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E3" w:rsidRDefault="00036F9B" w:rsidP="004879F0">
      <w:pPr>
        <w:spacing w:afterLines="50"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1</w:t>
      </w:r>
    </w:p>
    <w:p w:rsidR="007301E3" w:rsidRDefault="00036F9B" w:rsidP="004879F0">
      <w:pPr>
        <w:spacing w:afterLines="50" w:line="360" w:lineRule="auto"/>
        <w:jc w:val="center"/>
        <w:rPr>
          <w:rFonts w:ascii="宋体" w:cs="Arial"/>
          <w:sz w:val="22"/>
          <w:szCs w:val="22"/>
        </w:rPr>
      </w:pPr>
      <w:r>
        <w:rPr>
          <w:rFonts w:hint="eastAsia"/>
          <w:b/>
          <w:sz w:val="32"/>
          <w:szCs w:val="32"/>
        </w:rPr>
        <w:t>中国汽车工程学会八届三次理事会日程安排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043"/>
        <w:gridCol w:w="6895"/>
      </w:tblGrid>
      <w:tr w:rsidR="007301E3">
        <w:trPr>
          <w:cantSplit/>
          <w:trHeight w:hRule="exact" w:val="567"/>
          <w:jc w:val="center"/>
        </w:trPr>
        <w:tc>
          <w:tcPr>
            <w:tcW w:w="2644" w:type="dxa"/>
            <w:gridSpan w:val="2"/>
            <w:vAlign w:val="center"/>
          </w:tcPr>
          <w:p w:rsidR="007301E3" w:rsidRDefault="00036F9B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6895" w:type="dxa"/>
            <w:vAlign w:val="center"/>
          </w:tcPr>
          <w:p w:rsidR="007301E3" w:rsidRDefault="00036F9B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</w:tr>
      <w:tr w:rsidR="007301E3">
        <w:trPr>
          <w:cantSplit/>
          <w:trHeight w:hRule="exact" w:val="567"/>
          <w:jc w:val="center"/>
        </w:trPr>
        <w:tc>
          <w:tcPr>
            <w:tcW w:w="2644" w:type="dxa"/>
            <w:gridSpan w:val="2"/>
            <w:vAlign w:val="center"/>
          </w:tcPr>
          <w:p w:rsidR="007301E3" w:rsidRDefault="00036F9B"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08:30~11:3</w:t>
            </w:r>
            <w:r>
              <w:rPr>
                <w:sz w:val="24"/>
              </w:rPr>
              <w:t>0</w:t>
            </w:r>
          </w:p>
        </w:tc>
        <w:tc>
          <w:tcPr>
            <w:tcW w:w="6895" w:type="dxa"/>
            <w:vAlign w:val="center"/>
          </w:tcPr>
          <w:p w:rsidR="007301E3" w:rsidRDefault="00036F9B">
            <w:pPr>
              <w:spacing w:before="60"/>
              <w:rPr>
                <w:sz w:val="24"/>
              </w:rPr>
            </w:pPr>
            <w:r>
              <w:rPr>
                <w:rFonts w:hint="eastAsia"/>
                <w:sz w:val="24"/>
              </w:rPr>
              <w:t>报到</w:t>
            </w:r>
          </w:p>
        </w:tc>
      </w:tr>
      <w:tr w:rsidR="004879F0">
        <w:trPr>
          <w:cantSplit/>
          <w:trHeight w:hRule="exact" w:val="567"/>
          <w:jc w:val="center"/>
        </w:trPr>
        <w:tc>
          <w:tcPr>
            <w:tcW w:w="601" w:type="dxa"/>
            <w:vMerge w:val="restart"/>
            <w:textDirection w:val="btLr"/>
            <w:vAlign w:val="center"/>
          </w:tcPr>
          <w:p w:rsidR="004879F0" w:rsidRDefault="004879F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日下午</w:t>
            </w:r>
          </w:p>
        </w:tc>
        <w:tc>
          <w:tcPr>
            <w:tcW w:w="2043" w:type="dxa"/>
            <w:vMerge w:val="restart"/>
            <w:vAlign w:val="center"/>
          </w:tcPr>
          <w:p w:rsidR="004879F0" w:rsidRDefault="004879F0" w:rsidP="00670BC2"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0 ~ </w:t>
            </w:r>
            <w:r>
              <w:rPr>
                <w:rFonts w:hint="eastAsia"/>
                <w:sz w:val="24"/>
              </w:rPr>
              <w:t>1</w:t>
            </w:r>
            <w:r w:rsidR="00670BC2"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:</w:t>
            </w:r>
            <w:r w:rsidR="00670BC2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895" w:type="dxa"/>
            <w:vAlign w:val="center"/>
          </w:tcPr>
          <w:p w:rsidR="004879F0" w:rsidRDefault="004879F0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 w:hint="eastAsia"/>
                <w:bCs/>
                <w:sz w:val="24"/>
              </w:rPr>
              <w:t>中国汽车工程学会</w:t>
            </w:r>
            <w:r>
              <w:rPr>
                <w:rFonts w:ascii="Arial" w:hAnsi="Arial" w:cs="Arial" w:hint="eastAsia"/>
                <w:bCs/>
                <w:sz w:val="24"/>
              </w:rPr>
              <w:t>2014</w:t>
            </w:r>
            <w:r>
              <w:rPr>
                <w:rFonts w:ascii="Arial" w:hAnsi="Arial" w:cs="Arial" w:hint="eastAsia"/>
                <w:bCs/>
                <w:sz w:val="24"/>
              </w:rPr>
              <w:t>年度工作总结及</w:t>
            </w:r>
            <w:r>
              <w:rPr>
                <w:rFonts w:ascii="Arial" w:hAnsi="Arial" w:cs="Arial" w:hint="eastAsia"/>
                <w:bCs/>
                <w:sz w:val="24"/>
              </w:rPr>
              <w:t>2015</w:t>
            </w:r>
            <w:r>
              <w:rPr>
                <w:rFonts w:ascii="Arial" w:hAnsi="Arial" w:cs="Arial" w:hint="eastAsia"/>
                <w:bCs/>
                <w:sz w:val="24"/>
              </w:rPr>
              <w:t>年度工作计划</w:t>
            </w:r>
          </w:p>
        </w:tc>
      </w:tr>
      <w:tr w:rsidR="004879F0">
        <w:trPr>
          <w:cantSplit/>
          <w:trHeight w:hRule="exact" w:val="567"/>
          <w:jc w:val="center"/>
        </w:trPr>
        <w:tc>
          <w:tcPr>
            <w:tcW w:w="601" w:type="dxa"/>
            <w:vMerge/>
            <w:textDirection w:val="btLr"/>
            <w:vAlign w:val="center"/>
          </w:tcPr>
          <w:p w:rsidR="004879F0" w:rsidRDefault="004879F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vMerge/>
            <w:vAlign w:val="center"/>
          </w:tcPr>
          <w:p w:rsidR="004879F0" w:rsidRDefault="004879F0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6895" w:type="dxa"/>
            <w:vAlign w:val="center"/>
          </w:tcPr>
          <w:p w:rsidR="004879F0" w:rsidRDefault="004879F0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 w:hint="eastAsia"/>
                <w:bCs/>
                <w:sz w:val="24"/>
              </w:rPr>
              <w:t>审议相关</w:t>
            </w:r>
            <w:r>
              <w:rPr>
                <w:rFonts w:ascii="Arial" w:hAnsi="Arial" w:cs="Arial"/>
                <w:bCs/>
                <w:sz w:val="24"/>
              </w:rPr>
              <w:t>议案</w:t>
            </w:r>
          </w:p>
        </w:tc>
      </w:tr>
      <w:tr w:rsidR="004879F0">
        <w:trPr>
          <w:cantSplit/>
          <w:trHeight w:hRule="exact" w:val="567"/>
          <w:jc w:val="center"/>
        </w:trPr>
        <w:tc>
          <w:tcPr>
            <w:tcW w:w="601" w:type="dxa"/>
            <w:vMerge/>
            <w:textDirection w:val="btLr"/>
            <w:vAlign w:val="center"/>
          </w:tcPr>
          <w:p w:rsidR="004879F0" w:rsidRDefault="004879F0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vMerge/>
            <w:vAlign w:val="center"/>
          </w:tcPr>
          <w:p w:rsidR="004879F0" w:rsidRDefault="004879F0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6895" w:type="dxa"/>
            <w:vAlign w:val="center"/>
          </w:tcPr>
          <w:p w:rsidR="004879F0" w:rsidRDefault="004879F0">
            <w:pPr>
              <w:spacing w:line="400" w:lineRule="exact"/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 w:hint="eastAsia"/>
                <w:bCs/>
                <w:sz w:val="24"/>
              </w:rPr>
              <w:t>围绕新形势下如何进一步做好学会工作等问题进行讨论</w:t>
            </w:r>
          </w:p>
        </w:tc>
      </w:tr>
      <w:tr w:rsidR="004879F0">
        <w:trPr>
          <w:cantSplit/>
          <w:trHeight w:hRule="exact" w:val="567"/>
          <w:jc w:val="center"/>
        </w:trPr>
        <w:tc>
          <w:tcPr>
            <w:tcW w:w="601" w:type="dxa"/>
            <w:vMerge/>
            <w:textDirection w:val="btLr"/>
            <w:vAlign w:val="center"/>
          </w:tcPr>
          <w:p w:rsidR="004879F0" w:rsidRDefault="004879F0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vMerge/>
            <w:vAlign w:val="center"/>
          </w:tcPr>
          <w:p w:rsidR="004879F0" w:rsidRDefault="004879F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6895" w:type="dxa"/>
            <w:vAlign w:val="center"/>
          </w:tcPr>
          <w:p w:rsidR="004879F0" w:rsidRDefault="004879F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ascii="Arial" w:hAnsi="Arial" w:cs="Arial" w:hint="eastAsia"/>
                <w:bCs/>
                <w:sz w:val="24"/>
              </w:rPr>
              <w:t>领导总结</w:t>
            </w:r>
          </w:p>
        </w:tc>
      </w:tr>
      <w:tr w:rsidR="004879F0">
        <w:trPr>
          <w:cantSplit/>
          <w:trHeight w:hRule="exact" w:val="567"/>
          <w:jc w:val="center"/>
        </w:trPr>
        <w:tc>
          <w:tcPr>
            <w:tcW w:w="601" w:type="dxa"/>
            <w:vMerge/>
            <w:textDirection w:val="btLr"/>
            <w:vAlign w:val="center"/>
          </w:tcPr>
          <w:p w:rsidR="004879F0" w:rsidRDefault="004879F0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 w:rsidR="004879F0" w:rsidRDefault="00487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15:30~17:30</w:t>
            </w:r>
          </w:p>
        </w:tc>
        <w:tc>
          <w:tcPr>
            <w:tcW w:w="6895" w:type="dxa"/>
            <w:vAlign w:val="center"/>
          </w:tcPr>
          <w:p w:rsidR="004879F0" w:rsidRDefault="004879F0">
            <w:pPr>
              <w:tabs>
                <w:tab w:val="left" w:pos="175"/>
              </w:tabs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 w:hint="eastAsia"/>
                <w:bCs/>
                <w:sz w:val="24"/>
              </w:rPr>
              <w:t>“中</w:t>
            </w:r>
            <w:bookmarkStart w:id="0" w:name="_GoBack"/>
            <w:bookmarkEnd w:id="0"/>
            <w:r>
              <w:rPr>
                <w:rFonts w:ascii="Arial" w:hAnsi="Arial" w:cs="Arial" w:hint="eastAsia"/>
                <w:bCs/>
                <w:sz w:val="24"/>
              </w:rPr>
              <w:t>国汽车工程学会科技奖励工作委员会”六届四次理事会</w:t>
            </w:r>
          </w:p>
        </w:tc>
      </w:tr>
      <w:tr w:rsidR="004879F0">
        <w:trPr>
          <w:cantSplit/>
          <w:trHeight w:hRule="exact" w:val="567"/>
          <w:jc w:val="center"/>
        </w:trPr>
        <w:tc>
          <w:tcPr>
            <w:tcW w:w="601" w:type="dxa"/>
            <w:vMerge/>
            <w:shd w:val="clear" w:color="auto" w:fill="auto"/>
            <w:textDirection w:val="btLr"/>
            <w:vAlign w:val="center"/>
          </w:tcPr>
          <w:p w:rsidR="004879F0" w:rsidRDefault="004879F0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/>
            <w:vAlign w:val="center"/>
          </w:tcPr>
          <w:p w:rsidR="004879F0" w:rsidRDefault="004879F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 xml:space="preserve"> ~ 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6895" w:type="dxa"/>
            <w:shd w:val="clear" w:color="auto" w:fill="D9D9D9"/>
            <w:vAlign w:val="center"/>
          </w:tcPr>
          <w:p w:rsidR="004879F0" w:rsidRDefault="004879F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</w:tr>
      <w:tr w:rsidR="007301E3">
        <w:trPr>
          <w:cantSplit/>
          <w:trHeight w:hRule="exact" w:val="1839"/>
          <w:jc w:val="center"/>
        </w:trPr>
        <w:tc>
          <w:tcPr>
            <w:tcW w:w="601" w:type="dxa"/>
            <w:textDirection w:val="btLr"/>
            <w:vAlign w:val="center"/>
          </w:tcPr>
          <w:p w:rsidR="007301E3" w:rsidRDefault="00036F9B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22-24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43" w:type="dxa"/>
            <w:vAlign w:val="center"/>
          </w:tcPr>
          <w:p w:rsidR="007301E3" w:rsidRDefault="00036F9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09:00~17:30</w:t>
            </w:r>
          </w:p>
        </w:tc>
        <w:tc>
          <w:tcPr>
            <w:tcW w:w="6895" w:type="dxa"/>
            <w:vAlign w:val="center"/>
          </w:tcPr>
          <w:p w:rsidR="007301E3" w:rsidRDefault="00036F9B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中国汽车工程学会年会暨展览会</w:t>
            </w:r>
          </w:p>
        </w:tc>
      </w:tr>
    </w:tbl>
    <w:p w:rsidR="00670BC2" w:rsidRDefault="00670BC2">
      <w:pPr>
        <w:rPr>
          <w:rFonts w:hint="eastAsia"/>
          <w:sz w:val="24"/>
        </w:rPr>
      </w:pPr>
    </w:p>
    <w:p w:rsidR="007301E3" w:rsidRDefault="00036F9B" w:rsidP="00670BC2">
      <w:pPr>
        <w:spacing w:line="360" w:lineRule="auto"/>
        <w:ind w:left="840" w:hangingChars="350" w:hanging="840"/>
        <w:rPr>
          <w:rFonts w:ascii="Arial" w:hAnsi="Arial" w:cs="Arial"/>
          <w:bCs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ascii="Arial" w:hAnsi="Arial" w:cs="Arial" w:hint="eastAsia"/>
          <w:bCs/>
          <w:sz w:val="24"/>
        </w:rPr>
        <w:t>“中国汽车工程学会科技奖励工作委员会”六届四次理事会参会人员为中国汽车</w:t>
      </w:r>
      <w:r>
        <w:rPr>
          <w:rFonts w:ascii="Arial" w:hAnsi="Arial" w:cs="Arial" w:hint="eastAsia"/>
          <w:bCs/>
          <w:sz w:val="24"/>
        </w:rPr>
        <w:t>工程学会科技奖励工作委员会理事会成员；</w:t>
      </w:r>
    </w:p>
    <w:p w:rsidR="007301E3" w:rsidRDefault="00036F9B" w:rsidP="00670BC2">
      <w:pPr>
        <w:spacing w:line="360" w:lineRule="auto"/>
        <w:ind w:left="720" w:hangingChars="300" w:hanging="720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 xml:space="preserve">   2</w:t>
      </w:r>
      <w:r>
        <w:rPr>
          <w:rFonts w:ascii="Arial" w:hAnsi="Arial" w:cs="Arial" w:hint="eastAsia"/>
          <w:bCs/>
          <w:sz w:val="24"/>
        </w:rPr>
        <w:t>、参加“</w:t>
      </w:r>
      <w:r>
        <w:rPr>
          <w:rFonts w:hint="eastAsia"/>
          <w:sz w:val="24"/>
        </w:rPr>
        <w:t>中国汽车工程学会年会暨展览会</w:t>
      </w:r>
      <w:r>
        <w:rPr>
          <w:rFonts w:ascii="Arial" w:hAnsi="Arial" w:cs="Arial" w:hint="eastAsia"/>
          <w:bCs/>
          <w:sz w:val="24"/>
        </w:rPr>
        <w:t>”的代表</w:t>
      </w:r>
      <w:r w:rsidR="00670BC2">
        <w:rPr>
          <w:rFonts w:ascii="Arial" w:hAnsi="Arial" w:cs="Arial" w:hint="eastAsia"/>
          <w:bCs/>
          <w:sz w:val="24"/>
        </w:rPr>
        <w:t>请自行在网上注册</w:t>
      </w:r>
      <w:r>
        <w:rPr>
          <w:rFonts w:ascii="Arial" w:hAnsi="Arial" w:cs="Arial" w:hint="eastAsia"/>
          <w:bCs/>
          <w:sz w:val="24"/>
        </w:rPr>
        <w:t>，具体行程安</w:t>
      </w:r>
      <w:r>
        <w:rPr>
          <w:rFonts w:ascii="Arial" w:hAnsi="Arial" w:cs="Arial" w:hint="eastAsia"/>
          <w:bCs/>
          <w:sz w:val="24"/>
        </w:rPr>
        <w:t>排请参考附件</w:t>
      </w:r>
      <w:r>
        <w:rPr>
          <w:rFonts w:ascii="Arial" w:hAnsi="Arial" w:cs="Arial" w:hint="eastAsia"/>
          <w:bCs/>
          <w:sz w:val="24"/>
        </w:rPr>
        <w:t>4</w:t>
      </w:r>
      <w:r w:rsidR="00670BC2">
        <w:rPr>
          <w:rFonts w:ascii="Arial" w:hAnsi="Arial" w:cs="Arial" w:hint="eastAsia"/>
          <w:bCs/>
          <w:sz w:val="24"/>
        </w:rPr>
        <w:t>《</w:t>
      </w:r>
      <w:r>
        <w:rPr>
          <w:rFonts w:ascii="Arial" w:hAnsi="Arial" w:cs="Arial" w:hint="eastAsia"/>
          <w:bCs/>
          <w:sz w:val="24"/>
        </w:rPr>
        <w:t>关于举办</w:t>
      </w:r>
      <w:r>
        <w:rPr>
          <w:rFonts w:ascii="Arial" w:hAnsi="Arial" w:cs="Arial" w:hint="eastAsia"/>
          <w:bCs/>
          <w:sz w:val="24"/>
        </w:rPr>
        <w:t>2014</w:t>
      </w:r>
      <w:r>
        <w:rPr>
          <w:rFonts w:ascii="Arial" w:hAnsi="Arial" w:cs="Arial" w:hint="eastAsia"/>
          <w:bCs/>
          <w:sz w:val="24"/>
        </w:rPr>
        <w:t>中国汽车工程学会年会暨展览会的通知</w:t>
      </w:r>
      <w:r w:rsidR="00670BC2">
        <w:rPr>
          <w:rFonts w:ascii="Arial" w:hAnsi="Arial" w:cs="Arial" w:hint="eastAsia"/>
          <w:bCs/>
          <w:sz w:val="24"/>
        </w:rPr>
        <w:t>》（中汽学术</w:t>
      </w:r>
      <w:r w:rsidR="00670BC2">
        <w:rPr>
          <w:rFonts w:ascii="Arial" w:hAnsi="Arial" w:cs="Arial" w:hint="eastAsia"/>
          <w:bCs/>
          <w:sz w:val="24"/>
        </w:rPr>
        <w:t>[2014]72</w:t>
      </w:r>
      <w:r w:rsidR="00670BC2">
        <w:rPr>
          <w:rFonts w:ascii="Arial" w:hAnsi="Arial" w:cs="Arial" w:hint="eastAsia"/>
          <w:bCs/>
          <w:sz w:val="24"/>
        </w:rPr>
        <w:t>号）</w:t>
      </w:r>
      <w:r w:rsidR="004879F0">
        <w:rPr>
          <w:rFonts w:ascii="Arial" w:hAnsi="Arial" w:cs="Arial" w:hint="eastAsia"/>
          <w:bCs/>
          <w:sz w:val="24"/>
        </w:rPr>
        <w:t>。</w:t>
      </w:r>
    </w:p>
    <w:p w:rsidR="007301E3" w:rsidRPr="00670BC2" w:rsidRDefault="007301E3">
      <w:pPr>
        <w:rPr>
          <w:sz w:val="24"/>
        </w:rPr>
      </w:pPr>
    </w:p>
    <w:sectPr w:rsidR="007301E3" w:rsidRPr="00670BC2" w:rsidSect="007301E3">
      <w:pgSz w:w="11906" w:h="16838"/>
      <w:pgMar w:top="1134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9B" w:rsidRDefault="00036F9B" w:rsidP="004879F0">
      <w:r>
        <w:separator/>
      </w:r>
    </w:p>
  </w:endnote>
  <w:endnote w:type="continuationSeparator" w:id="1">
    <w:p w:rsidR="00036F9B" w:rsidRDefault="00036F9B" w:rsidP="00487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9B" w:rsidRDefault="00036F9B" w:rsidP="004879F0">
      <w:r>
        <w:separator/>
      </w:r>
    </w:p>
  </w:footnote>
  <w:footnote w:type="continuationSeparator" w:id="1">
    <w:p w:rsidR="00036F9B" w:rsidRDefault="00036F9B" w:rsidP="00487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1E3"/>
    <w:rsid w:val="00036F9B"/>
    <w:rsid w:val="004879F0"/>
    <w:rsid w:val="00670BC2"/>
    <w:rsid w:val="0073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7301E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7301E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7301E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3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73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301E3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7301E3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rsid w:val="007301E3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301E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1E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7301E3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7301E3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微软用户</dc:creator>
  <cp:lastModifiedBy>BoYing</cp:lastModifiedBy>
  <cp:revision>1</cp:revision>
  <cp:lastPrinted>2014-09-09T05:00:00Z</cp:lastPrinted>
  <dcterms:created xsi:type="dcterms:W3CDTF">2014-04-01T16:41:00Z</dcterms:created>
  <dcterms:modified xsi:type="dcterms:W3CDTF">2014-09-10T04:25:00Z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