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360" w:lineRule="atLeast"/>
        <w:jc w:val="left"/>
        <w:rPr>
          <w:rFonts w:ascii="仿宋_GB2312" w:hAnsi="仿宋" w:eastAsia="仿宋_GB2312" w:cs="宋体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color w:val="000000"/>
          <w:kern w:val="0"/>
          <w:sz w:val="30"/>
          <w:szCs w:val="30"/>
        </w:rPr>
        <w:t>附件</w:t>
      </w:r>
      <w:r>
        <w:rPr>
          <w:rFonts w:ascii="仿宋_GB2312" w:hAnsi="仿宋" w:eastAsia="仿宋_GB2312" w:cs="宋体"/>
          <w:color w:val="000000"/>
          <w:kern w:val="0"/>
          <w:sz w:val="30"/>
          <w:szCs w:val="30"/>
        </w:rPr>
        <w:t>2</w:t>
      </w:r>
      <w:r>
        <w:rPr>
          <w:rFonts w:hint="eastAsia" w:ascii="仿宋_GB2312" w:hAnsi="仿宋" w:eastAsia="仿宋_GB2312" w:cs="宋体"/>
          <w:color w:val="000000"/>
          <w:kern w:val="0"/>
          <w:sz w:val="30"/>
          <w:szCs w:val="30"/>
        </w:rPr>
        <w:t>：</w:t>
      </w:r>
    </w:p>
    <w:p>
      <w:pPr>
        <w:widowControl/>
        <w:spacing w:before="312" w:beforeLines="100" w:after="312" w:afterLines="100" w:line="360" w:lineRule="auto"/>
        <w:jc w:val="center"/>
        <w:rPr>
          <w:rFonts w:hint="eastAsia" w:ascii="仿宋_GB2312" w:hAnsi="仿宋" w:eastAsia="仿宋_GB2312" w:cs="宋体"/>
          <w:b/>
          <w:color w:val="000000"/>
          <w:kern w:val="0"/>
          <w:sz w:val="44"/>
          <w:szCs w:val="30"/>
        </w:rPr>
      </w:pPr>
      <w:r>
        <w:rPr>
          <w:rFonts w:hint="eastAsia" w:ascii="仿宋_GB2312" w:hAnsi="仿宋" w:eastAsia="仿宋_GB2312" w:cs="宋体"/>
          <w:b/>
          <w:color w:val="000000"/>
          <w:kern w:val="0"/>
          <w:sz w:val="44"/>
          <w:szCs w:val="30"/>
        </w:rPr>
        <w:t>培训</w:t>
      </w:r>
      <w:r>
        <w:rPr>
          <w:rFonts w:ascii="仿宋_GB2312" w:hAnsi="仿宋" w:eastAsia="仿宋_GB2312" w:cs="宋体"/>
          <w:b/>
          <w:color w:val="000000"/>
          <w:kern w:val="0"/>
          <w:sz w:val="44"/>
          <w:szCs w:val="30"/>
        </w:rPr>
        <w:t>日程</w:t>
      </w:r>
    </w:p>
    <w:tbl>
      <w:tblPr>
        <w:tblStyle w:val="6"/>
        <w:tblW w:w="70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5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4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30"/>
              </w:rPr>
              <w:t>时间</w:t>
            </w:r>
          </w:p>
        </w:tc>
        <w:tc>
          <w:tcPr>
            <w:tcW w:w="5009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30"/>
              </w:rPr>
              <w:t>培训课程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4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  <w:t>8:00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  <w:t>-8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  <w:t>:3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  <w:t>0</w:t>
            </w:r>
          </w:p>
        </w:tc>
        <w:tc>
          <w:tcPr>
            <w:tcW w:w="5009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  <w:t>培训报到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4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  <w:t>8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  <w:t>:30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  <w:t>-10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  <w:t>: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  <w:t>0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  <w:t>0</w:t>
            </w:r>
          </w:p>
        </w:tc>
        <w:tc>
          <w:tcPr>
            <w:tcW w:w="5009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  <w:t>课程（一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4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  <w:t>10:00-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  <w:t>10:20</w:t>
            </w:r>
          </w:p>
        </w:tc>
        <w:tc>
          <w:tcPr>
            <w:tcW w:w="5009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  <w:t>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4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  <w:t>10:2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  <w:t>0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  <w:t>-11:20</w:t>
            </w:r>
          </w:p>
        </w:tc>
        <w:tc>
          <w:tcPr>
            <w:tcW w:w="5009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  <w:t>课程（二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4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  <w:t>11:2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  <w:t>0-11:50</w:t>
            </w:r>
          </w:p>
        </w:tc>
        <w:tc>
          <w:tcPr>
            <w:tcW w:w="5009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  <w:t>互动讨论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4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  <w:t>11:50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  <w:t>-13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  <w:t>:00</w:t>
            </w:r>
          </w:p>
        </w:tc>
        <w:tc>
          <w:tcPr>
            <w:tcW w:w="5009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  <w:t>午餐+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  <w:t>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4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  <w:t>13:00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  <w:t>-14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  <w:t>:00</w:t>
            </w:r>
          </w:p>
        </w:tc>
        <w:tc>
          <w:tcPr>
            <w:tcW w:w="5009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  <w:t>汽车风振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  <w:t>噪声试驾活动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4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  <w:t>14:00-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  <w:t>15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  <w:t>:30</w:t>
            </w:r>
          </w:p>
        </w:tc>
        <w:tc>
          <w:tcPr>
            <w:tcW w:w="5009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  <w:t>课程（三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4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  <w:t>1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  <w:t>5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  <w:t>:30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  <w:t>-15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  <w:t>:5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  <w:t>0</w:t>
            </w:r>
          </w:p>
        </w:tc>
        <w:tc>
          <w:tcPr>
            <w:tcW w:w="5009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  <w:t>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4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  <w:t>15:50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  <w:t>-16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  <w:t>:50</w:t>
            </w:r>
          </w:p>
        </w:tc>
        <w:tc>
          <w:tcPr>
            <w:tcW w:w="5009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  <w:t>课程（四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4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  <w:t>16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  <w:t>: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  <w:t>50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  <w:t>-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  <w:t>17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  <w:t>:20</w:t>
            </w:r>
          </w:p>
        </w:tc>
        <w:tc>
          <w:tcPr>
            <w:tcW w:w="5009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  <w:t>培训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  <w:t>总结与讨论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30"/>
              </w:rPr>
              <w:t>交流</w:t>
            </w:r>
          </w:p>
        </w:tc>
      </w:tr>
    </w:tbl>
    <w:p>
      <w:pPr>
        <w:widowControl/>
        <w:spacing w:before="156" w:beforeLines="50" w:after="156" w:afterLines="50" w:line="360" w:lineRule="atLeast"/>
        <w:jc w:val="center"/>
        <w:rPr>
          <w:rFonts w:ascii="仿宋_GB2312" w:hAnsi="仿宋_GB2312" w:eastAsia="仿宋_GB2312" w:cs="仿宋_GB2312"/>
          <w:bCs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0"/>
          <w:szCs w:val="30"/>
        </w:rPr>
        <w:t>课程</w:t>
      </w:r>
      <w:r>
        <w:rPr>
          <w:rFonts w:ascii="仿宋_GB2312" w:hAnsi="仿宋_GB2312" w:eastAsia="仿宋_GB2312" w:cs="仿宋_GB2312"/>
          <w:bCs/>
          <w:color w:val="000000"/>
          <w:kern w:val="0"/>
          <w:sz w:val="30"/>
          <w:szCs w:val="30"/>
        </w:rPr>
        <w:t>要点：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0"/>
          <w:szCs w:val="30"/>
        </w:rPr>
        <w:t>（1）Buffeting的背景知识；（2）Buffeting的CFD仿真程序；（3）Buffeting的CFD仿真精度；（4）Buffeting的流体力学机理（本次课程着重于Shear Layer Instability）；（5）汽车工业与石油工业之关联；（6）油船泄油事故与拦油栅失效的流体力学机理，Boom 之迷惑；（7）Catenary之歧义，从Shear Layer Instability的分析，到Wind Deflector的发明；（8）天窗 Buffeting的CFD仿真计算实例；（9）不同形状Wind Deflector的减噪效应；（10）天窗局部开口与Wind Deflector的联合减噪效应</w:t>
      </w:r>
    </w:p>
    <w:p>
      <w:pPr>
        <w:widowControl/>
        <w:spacing w:before="156" w:beforeLines="50" w:after="156" w:afterLines="50" w:line="360" w:lineRule="atLeast"/>
        <w:rPr>
          <w:rFonts w:hint="eastAsia" w:ascii="仿宋_GB2312" w:hAnsi="仿宋_GB2312" w:eastAsia="仿宋_GB2312" w:cs="仿宋_GB2312"/>
          <w:bCs/>
          <w:color w:val="000000"/>
          <w:kern w:val="0"/>
          <w:sz w:val="30"/>
          <w:szCs w:val="30"/>
        </w:rPr>
      </w:pPr>
    </w:p>
    <w:p/>
    <w:p>
      <w:bookmarkStart w:id="0" w:name="_GoBack"/>
      <w:bookmarkEnd w:id="0"/>
    </w:p>
    <w:sectPr>
      <w:pgSz w:w="11906" w:h="16838"/>
      <w:pgMar w:top="567" w:right="567" w:bottom="567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FD"/>
    <w:rsid w:val="00005A2A"/>
    <w:rsid w:val="0004475F"/>
    <w:rsid w:val="00054272"/>
    <w:rsid w:val="00290C42"/>
    <w:rsid w:val="00421564"/>
    <w:rsid w:val="00485F21"/>
    <w:rsid w:val="005259A4"/>
    <w:rsid w:val="0061411F"/>
    <w:rsid w:val="00633B08"/>
    <w:rsid w:val="009D2F96"/>
    <w:rsid w:val="00A17E03"/>
    <w:rsid w:val="00A63CC3"/>
    <w:rsid w:val="00A8634C"/>
    <w:rsid w:val="00BB350E"/>
    <w:rsid w:val="00C51790"/>
    <w:rsid w:val="00C5795E"/>
    <w:rsid w:val="00CD65FD"/>
    <w:rsid w:val="00CE2C71"/>
    <w:rsid w:val="00EB79E6"/>
    <w:rsid w:val="00F8569A"/>
    <w:rsid w:val="00F8679A"/>
    <w:rsid w:val="00FD6BC5"/>
    <w:rsid w:val="7FC164F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81</Words>
  <Characters>462</Characters>
  <Lines>3</Lines>
  <Paragraphs>1</Paragraphs>
  <TotalTime>0</TotalTime>
  <ScaleCrop>false</ScaleCrop>
  <LinksUpToDate>false</LinksUpToDate>
  <CharactersWithSpaces>542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2016-11-04T02:43:00Z</dcterms:created>
  <dc:creator>hhb</dc:creator>
  <cp:lastModifiedBy>孙莹</cp:lastModifiedBy>
  <dcterms:modified xsi:type="dcterms:W3CDTF">2016-11-08T05:17:33Z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