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CB" w:rsidRPr="00C652B5" w:rsidRDefault="00C652B5" w:rsidP="00FF2BCB">
      <w:pPr>
        <w:jc w:val="center"/>
        <w:rPr>
          <w:rFonts w:ascii="黑体" w:eastAsia="黑体" w:hAnsi="黑体"/>
          <w:sz w:val="36"/>
          <w:szCs w:val="36"/>
        </w:rPr>
      </w:pPr>
      <w:r w:rsidRPr="00B860DA">
        <w:rPr>
          <w:rFonts w:ascii="黑体" w:eastAsia="黑体" w:hAnsi="黑体" w:hint="eastAsia"/>
          <w:color w:val="000000" w:themeColor="text1"/>
          <w:sz w:val="36"/>
          <w:szCs w:val="36"/>
        </w:rPr>
        <w:t>《</w:t>
      </w:r>
      <w:r w:rsidR="008A4E33" w:rsidRPr="00B860DA">
        <w:rPr>
          <w:rFonts w:ascii="黑体" w:eastAsia="黑体" w:hAnsi="黑体" w:hint="eastAsia"/>
          <w:color w:val="000000" w:themeColor="text1"/>
          <w:sz w:val="36"/>
          <w:szCs w:val="36"/>
        </w:rPr>
        <w:t>汽车涂层实验室氙弧灯老化试验方法</w:t>
      </w:r>
      <w:r w:rsidRPr="00B860DA">
        <w:rPr>
          <w:rFonts w:ascii="黑体" w:eastAsia="黑体" w:hAnsi="黑体" w:hint="eastAsia"/>
          <w:color w:val="000000" w:themeColor="text1"/>
          <w:sz w:val="36"/>
          <w:szCs w:val="36"/>
        </w:rPr>
        <w:t>》</w:t>
      </w:r>
      <w:r w:rsidR="00FF2BCB" w:rsidRPr="00C652B5">
        <w:rPr>
          <w:rFonts w:ascii="黑体" w:eastAsia="黑体" w:hAnsi="黑体"/>
          <w:sz w:val="36"/>
          <w:szCs w:val="36"/>
        </w:rPr>
        <w:t>编制说明</w:t>
      </w:r>
    </w:p>
    <w:p w:rsidR="00A7433B" w:rsidRPr="00867421" w:rsidRDefault="00A7433B" w:rsidP="00A7433B">
      <w:pPr>
        <w:spacing w:line="276" w:lineRule="auto"/>
        <w:rPr>
          <w:bCs/>
          <w:sz w:val="24"/>
        </w:rPr>
      </w:pPr>
    </w:p>
    <w:p w:rsidR="00115D39" w:rsidRPr="00C652B5" w:rsidRDefault="00C652B5" w:rsidP="00C652B5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</w:t>
      </w:r>
      <w:r w:rsidR="00110148" w:rsidRPr="00C652B5">
        <w:rPr>
          <w:rFonts w:ascii="宋体" w:hAnsi="宋体"/>
          <w:b/>
          <w:szCs w:val="21"/>
        </w:rPr>
        <w:t>工作</w:t>
      </w:r>
      <w:r w:rsidR="00283587" w:rsidRPr="00C652B5">
        <w:rPr>
          <w:rFonts w:ascii="宋体" w:hAnsi="宋体" w:hint="eastAsia"/>
          <w:b/>
          <w:szCs w:val="21"/>
        </w:rPr>
        <w:t>简</w:t>
      </w:r>
      <w:r w:rsidR="00110148" w:rsidRPr="00C652B5">
        <w:rPr>
          <w:rFonts w:ascii="宋体" w:hAnsi="宋体"/>
          <w:b/>
          <w:szCs w:val="21"/>
        </w:rPr>
        <w:t>况</w:t>
      </w:r>
    </w:p>
    <w:p w:rsidR="00373B5F" w:rsidRPr="00A85C84" w:rsidRDefault="00373B5F" w:rsidP="00A85C84">
      <w:pPr>
        <w:spacing w:line="360" w:lineRule="auto"/>
        <w:ind w:firstLineChars="202" w:firstLine="485"/>
        <w:rPr>
          <w:rFonts w:ascii="宋体" w:hAnsi="宋体"/>
          <w:sz w:val="24"/>
        </w:rPr>
      </w:pPr>
      <w:r w:rsidRPr="00A85C84">
        <w:rPr>
          <w:rFonts w:ascii="宋体" w:hAnsi="宋体" w:hint="eastAsia"/>
          <w:sz w:val="24"/>
        </w:rPr>
        <w:t>1.1 任务来源</w:t>
      </w:r>
    </w:p>
    <w:p w:rsidR="00414D23" w:rsidRPr="00DD6821" w:rsidRDefault="00414D23" w:rsidP="00414D23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FF0000"/>
          <w:kern w:val="0"/>
          <w:sz w:val="24"/>
        </w:rPr>
      </w:pPr>
      <w:r w:rsidRPr="00B860DA">
        <w:rPr>
          <w:rFonts w:ascii="宋体" w:hAnsi="宋体" w:hint="eastAsia"/>
          <w:color w:val="000000" w:themeColor="text1"/>
          <w:kern w:val="0"/>
          <w:sz w:val="24"/>
        </w:rPr>
        <w:t>《</w:t>
      </w:r>
      <w:r w:rsidR="008A4E33" w:rsidRPr="00B860DA">
        <w:rPr>
          <w:rFonts w:ascii="宋体" w:hAnsi="宋体" w:hint="eastAsia"/>
          <w:color w:val="000000" w:themeColor="text1"/>
          <w:kern w:val="0"/>
          <w:sz w:val="24"/>
        </w:rPr>
        <w:t>汽车涂层实验室氙弧灯老化试验方法</w:t>
      </w:r>
      <w:r w:rsidRPr="00B860DA">
        <w:rPr>
          <w:rFonts w:ascii="宋体" w:hAnsi="宋体" w:hint="eastAsia"/>
          <w:color w:val="000000" w:themeColor="text1"/>
          <w:kern w:val="0"/>
          <w:sz w:val="24"/>
        </w:rPr>
        <w:t>》</w:t>
      </w:r>
      <w:r w:rsidRPr="007B13C8">
        <w:rPr>
          <w:rFonts w:ascii="宋体" w:hAnsi="宋体" w:hint="eastAsia"/>
          <w:kern w:val="0"/>
          <w:sz w:val="24"/>
        </w:rPr>
        <w:t>团体标准是由中国</w:t>
      </w:r>
      <w:r w:rsidR="00C23702">
        <w:rPr>
          <w:rFonts w:ascii="宋体" w:hAnsi="宋体" w:hint="eastAsia"/>
          <w:kern w:val="0"/>
          <w:sz w:val="24"/>
        </w:rPr>
        <w:t>汽车工程学会</w:t>
      </w:r>
      <w:r w:rsidRPr="007B13C8">
        <w:rPr>
          <w:rFonts w:ascii="宋体" w:hAnsi="宋体" w:hint="eastAsia"/>
          <w:kern w:val="0"/>
          <w:sz w:val="24"/>
        </w:rPr>
        <w:t>批准立项。文件号中</w:t>
      </w:r>
      <w:proofErr w:type="gramStart"/>
      <w:r w:rsidR="00C23702">
        <w:rPr>
          <w:rFonts w:ascii="宋体" w:hAnsi="宋体" w:hint="eastAsia"/>
          <w:kern w:val="0"/>
          <w:sz w:val="24"/>
        </w:rPr>
        <w:t>汽学函</w:t>
      </w:r>
      <w:proofErr w:type="gramEnd"/>
      <w:r w:rsidRPr="00B860DA">
        <w:rPr>
          <w:rFonts w:ascii="宋体" w:hAnsi="宋体" w:hint="eastAsia"/>
          <w:color w:val="FF0000"/>
          <w:kern w:val="0"/>
          <w:sz w:val="24"/>
        </w:rPr>
        <w:t>【2018】</w:t>
      </w:r>
      <w:r w:rsidR="00DD6821" w:rsidRPr="00B860DA">
        <w:rPr>
          <w:rFonts w:ascii="宋体" w:hAnsi="宋体" w:hint="eastAsia"/>
          <w:color w:val="FF0000"/>
          <w:kern w:val="0"/>
          <w:sz w:val="24"/>
        </w:rPr>
        <w:t>XX</w:t>
      </w:r>
      <w:r w:rsidRPr="00B860DA">
        <w:rPr>
          <w:rFonts w:ascii="宋体" w:hAnsi="宋体" w:hint="eastAsia"/>
          <w:color w:val="FF0000"/>
          <w:kern w:val="0"/>
          <w:sz w:val="24"/>
        </w:rPr>
        <w:t>号</w:t>
      </w:r>
      <w:r w:rsidR="00C23702" w:rsidRPr="00B860DA">
        <w:rPr>
          <w:rFonts w:ascii="宋体" w:hAnsi="宋体" w:hint="eastAsia"/>
          <w:color w:val="FF0000"/>
          <w:kern w:val="0"/>
          <w:sz w:val="24"/>
        </w:rPr>
        <w:t>，任务号为</w:t>
      </w:r>
      <w:r w:rsidR="00DD6821" w:rsidRPr="00B860DA">
        <w:rPr>
          <w:rFonts w:ascii="宋体" w:hAnsi="宋体" w:hint="eastAsia"/>
          <w:color w:val="FF0000"/>
          <w:kern w:val="0"/>
          <w:sz w:val="24"/>
        </w:rPr>
        <w:t>2018-XX</w:t>
      </w:r>
      <w:r w:rsidR="00C23702" w:rsidRPr="00B860DA">
        <w:rPr>
          <w:rFonts w:ascii="宋体" w:hAnsi="宋体" w:hint="eastAsia"/>
          <w:color w:val="FF0000"/>
          <w:kern w:val="0"/>
          <w:sz w:val="24"/>
        </w:rPr>
        <w:t>：</w:t>
      </w:r>
      <w:r w:rsidRPr="007B13C8">
        <w:rPr>
          <w:rFonts w:ascii="宋体" w:hAnsi="宋体" w:hint="eastAsia"/>
          <w:kern w:val="0"/>
          <w:sz w:val="24"/>
        </w:rPr>
        <w:t>。本标准</w:t>
      </w:r>
      <w:r w:rsidR="00B15587">
        <w:rPr>
          <w:rFonts w:ascii="宋体" w:hAnsi="宋体" w:hint="eastAsia"/>
          <w:kern w:val="0"/>
          <w:sz w:val="24"/>
        </w:rPr>
        <w:t>由</w:t>
      </w:r>
      <w:r w:rsidR="00C23702">
        <w:rPr>
          <w:rFonts w:ascii="宋体" w:hAnsi="宋体" w:hint="eastAsia"/>
          <w:kern w:val="0"/>
          <w:sz w:val="24"/>
        </w:rPr>
        <w:t>中国汽车工程学</w:t>
      </w:r>
      <w:proofErr w:type="gramStart"/>
      <w:r w:rsidR="00C23702">
        <w:rPr>
          <w:rFonts w:ascii="宋体" w:hAnsi="宋体" w:hint="eastAsia"/>
          <w:kern w:val="0"/>
          <w:sz w:val="24"/>
        </w:rPr>
        <w:t>会</w:t>
      </w:r>
      <w:r w:rsidR="00A250F0">
        <w:rPr>
          <w:rFonts w:ascii="宋体" w:hAnsi="宋体" w:hint="eastAsia"/>
          <w:kern w:val="0"/>
          <w:sz w:val="24"/>
        </w:rPr>
        <w:t>汽车</w:t>
      </w:r>
      <w:proofErr w:type="gramEnd"/>
      <w:r w:rsidR="00141AD7">
        <w:rPr>
          <w:rFonts w:ascii="宋体" w:hAnsi="宋体" w:hint="eastAsia"/>
          <w:kern w:val="0"/>
          <w:sz w:val="24"/>
        </w:rPr>
        <w:t>防腐蚀</w:t>
      </w:r>
      <w:r w:rsidR="008A4E33" w:rsidRPr="00A250F0">
        <w:rPr>
          <w:rFonts w:ascii="宋体" w:hAnsi="宋体" w:hint="eastAsia"/>
          <w:color w:val="000000" w:themeColor="text1"/>
          <w:kern w:val="0"/>
          <w:sz w:val="24"/>
        </w:rPr>
        <w:t>老化</w:t>
      </w:r>
      <w:r w:rsidR="00C23702">
        <w:rPr>
          <w:rFonts w:ascii="宋体" w:hAnsi="宋体" w:hint="eastAsia"/>
          <w:kern w:val="0"/>
          <w:sz w:val="24"/>
        </w:rPr>
        <w:t>分会</w:t>
      </w:r>
      <w:r w:rsidRPr="007B13C8">
        <w:rPr>
          <w:rFonts w:ascii="宋体" w:hAnsi="宋体" w:hint="eastAsia"/>
          <w:kern w:val="0"/>
          <w:sz w:val="24"/>
        </w:rPr>
        <w:t>提出</w:t>
      </w:r>
      <w:r w:rsidRPr="00B97006">
        <w:rPr>
          <w:rFonts w:ascii="宋体" w:hAnsi="宋体" w:hint="eastAsia"/>
          <w:color w:val="000000" w:themeColor="text1"/>
          <w:kern w:val="0"/>
          <w:sz w:val="24"/>
        </w:rPr>
        <w:t>，</w:t>
      </w:r>
      <w:r w:rsidR="008A4E33" w:rsidRPr="00B97006">
        <w:rPr>
          <w:rFonts w:ascii="宋体" w:hAnsi="宋体" w:hint="eastAsia"/>
          <w:color w:val="000000" w:themeColor="text1"/>
          <w:kern w:val="0"/>
          <w:sz w:val="24"/>
        </w:rPr>
        <w:t>上海汽车集团股份有限公司乘用车公司</w:t>
      </w:r>
      <w:r w:rsidR="00521699">
        <w:rPr>
          <w:rFonts w:ascii="宋体" w:hAnsi="宋体" w:hint="eastAsia"/>
          <w:kern w:val="0"/>
          <w:sz w:val="24"/>
        </w:rPr>
        <w:t>等单位</w:t>
      </w:r>
      <w:r w:rsidRPr="007B13C8">
        <w:rPr>
          <w:rFonts w:ascii="宋体" w:hAnsi="宋体" w:hint="eastAsia"/>
          <w:kern w:val="0"/>
          <w:sz w:val="24"/>
        </w:rPr>
        <w:t>起草。</w:t>
      </w:r>
    </w:p>
    <w:p w:rsidR="00414D23" w:rsidRPr="00A85C84" w:rsidRDefault="00373B5F" w:rsidP="00A85C84">
      <w:pPr>
        <w:spacing w:line="360" w:lineRule="auto"/>
        <w:ind w:firstLineChars="202" w:firstLine="485"/>
        <w:rPr>
          <w:rFonts w:ascii="宋体" w:hAnsi="宋体"/>
          <w:sz w:val="24"/>
        </w:rPr>
      </w:pPr>
      <w:r w:rsidRPr="00A85C84">
        <w:rPr>
          <w:rFonts w:ascii="宋体" w:hAnsi="宋体" w:hint="eastAsia"/>
          <w:sz w:val="24"/>
        </w:rPr>
        <w:t>1.2</w:t>
      </w:r>
      <w:r w:rsidR="00414D23" w:rsidRPr="00A85C84">
        <w:rPr>
          <w:rFonts w:ascii="宋体" w:hAnsi="宋体" w:hint="eastAsia"/>
          <w:sz w:val="24"/>
        </w:rPr>
        <w:t>编制背景与目标</w:t>
      </w:r>
    </w:p>
    <w:p w:rsidR="00F72138" w:rsidRDefault="008A4E33" w:rsidP="00CF769E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现行汽车外饰材料标准主要采用SAE J 2527，此标准</w:t>
      </w:r>
      <w:bookmarkStart w:id="0" w:name="_GoBack"/>
      <w:bookmarkEnd w:id="0"/>
      <w:r>
        <w:rPr>
          <w:rFonts w:ascii="宋体" w:hAnsi="宋体" w:hint="eastAsia"/>
          <w:kern w:val="0"/>
          <w:sz w:val="24"/>
        </w:rPr>
        <w:t>室外验证的地点为美国佛罗里达，中国类似高温高湿的环境（海南）与佛罗里达相比，</w:t>
      </w:r>
      <w:r w:rsidR="007018CA">
        <w:rPr>
          <w:rFonts w:ascii="宋体" w:hAnsi="宋体" w:hint="eastAsia"/>
          <w:kern w:val="0"/>
          <w:sz w:val="24"/>
        </w:rPr>
        <w:t>降水量存在较大的差异，因此计划按照ASTM D 7869的测试方法，验证与海南暴晒的相关性</w:t>
      </w:r>
      <w:r w:rsidRPr="007B13C8">
        <w:rPr>
          <w:rFonts w:ascii="宋体" w:hAnsi="宋体" w:hint="eastAsia"/>
          <w:kern w:val="0"/>
          <w:sz w:val="24"/>
        </w:rPr>
        <w:t>。</w:t>
      </w:r>
    </w:p>
    <w:p w:rsidR="00C652B5" w:rsidRPr="00A85C84" w:rsidRDefault="00C652B5" w:rsidP="00A85C84">
      <w:pPr>
        <w:spacing w:line="360" w:lineRule="auto"/>
        <w:ind w:firstLineChars="202" w:firstLine="485"/>
        <w:rPr>
          <w:rFonts w:ascii="宋体" w:hAnsi="宋体"/>
          <w:sz w:val="24"/>
        </w:rPr>
      </w:pPr>
      <w:r w:rsidRPr="00A85C84">
        <w:rPr>
          <w:rFonts w:ascii="宋体" w:hAnsi="宋体" w:hint="eastAsia"/>
          <w:sz w:val="24"/>
        </w:rPr>
        <w:t>1.3主要工作过程</w:t>
      </w:r>
    </w:p>
    <w:p w:rsidR="00C652B5" w:rsidRPr="008B3F97" w:rsidRDefault="00C652B5" w:rsidP="00C218E0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8B3F97">
        <w:rPr>
          <w:rFonts w:ascii="宋体" w:hAnsi="宋体" w:hint="eastAsia"/>
          <w:kern w:val="0"/>
          <w:sz w:val="24"/>
        </w:rPr>
        <w:t>本标准</w:t>
      </w:r>
      <w:r w:rsidR="008C531E">
        <w:rPr>
          <w:rFonts w:ascii="宋体" w:hAnsi="宋体" w:hint="eastAsia"/>
          <w:kern w:val="0"/>
          <w:sz w:val="24"/>
        </w:rPr>
        <w:t>2016年3月~4月确定试验样品方案；2016年5月~9月联系定制试验样板，确定试验设备&amp;滤镜</w:t>
      </w:r>
      <w:r w:rsidR="00C218E0">
        <w:rPr>
          <w:rFonts w:ascii="宋体" w:hAnsi="宋体" w:hint="eastAsia"/>
          <w:kern w:val="0"/>
          <w:sz w:val="24"/>
        </w:rPr>
        <w:t>，试验后样品的评估方法</w:t>
      </w:r>
      <w:r w:rsidR="008C531E">
        <w:rPr>
          <w:rFonts w:ascii="宋体" w:hAnsi="宋体" w:hint="eastAsia"/>
          <w:kern w:val="0"/>
          <w:sz w:val="24"/>
        </w:rPr>
        <w:t>；</w:t>
      </w:r>
      <w:r w:rsidR="00C218E0">
        <w:rPr>
          <w:rFonts w:ascii="宋体" w:hAnsi="宋体" w:hint="eastAsia"/>
          <w:kern w:val="0"/>
          <w:sz w:val="24"/>
        </w:rPr>
        <w:t>2016年10月各参与单位开始试验；根据试验进展，2017年4月，新增了部分试验样板；2017年10月开始进行</w:t>
      </w:r>
      <w:r w:rsidRPr="008B3F97">
        <w:rPr>
          <w:rFonts w:ascii="宋体" w:hAnsi="宋体" w:hint="eastAsia"/>
          <w:kern w:val="0"/>
          <w:sz w:val="24"/>
        </w:rPr>
        <w:t>标准编写工作；2018年</w:t>
      </w:r>
      <w:r w:rsidR="00C218E0">
        <w:rPr>
          <w:rFonts w:ascii="宋体" w:hAnsi="宋体" w:hint="eastAsia"/>
          <w:kern w:val="0"/>
          <w:sz w:val="24"/>
        </w:rPr>
        <w:t>6</w:t>
      </w:r>
      <w:r w:rsidRPr="008B3F97">
        <w:rPr>
          <w:rFonts w:ascii="宋体" w:hAnsi="宋体" w:hint="eastAsia"/>
          <w:kern w:val="0"/>
          <w:sz w:val="24"/>
        </w:rPr>
        <w:t>月份至</w:t>
      </w:r>
      <w:r w:rsidR="00C218E0">
        <w:rPr>
          <w:rFonts w:ascii="宋体" w:hAnsi="宋体" w:hint="eastAsia"/>
          <w:kern w:val="0"/>
          <w:sz w:val="24"/>
        </w:rPr>
        <w:t>9</w:t>
      </w:r>
      <w:r w:rsidRPr="008B3F97">
        <w:rPr>
          <w:rFonts w:ascii="宋体" w:hAnsi="宋体" w:hint="eastAsia"/>
          <w:kern w:val="0"/>
          <w:sz w:val="24"/>
        </w:rPr>
        <w:t>月份对标准进行了申报、修改及讨论。预计</w:t>
      </w:r>
      <w:r w:rsidRPr="00C3793C">
        <w:rPr>
          <w:rFonts w:ascii="宋体" w:hAnsi="宋体" w:hint="eastAsia"/>
          <w:color w:val="000000" w:themeColor="text1"/>
          <w:kern w:val="0"/>
          <w:sz w:val="24"/>
        </w:rPr>
        <w:t>2018年</w:t>
      </w:r>
      <w:r w:rsidR="00C218E0" w:rsidRPr="00C3793C">
        <w:rPr>
          <w:rFonts w:ascii="宋体" w:hAnsi="宋体" w:hint="eastAsia"/>
          <w:color w:val="000000" w:themeColor="text1"/>
          <w:kern w:val="0"/>
          <w:sz w:val="24"/>
        </w:rPr>
        <w:t>12</w:t>
      </w:r>
      <w:r w:rsidRPr="00C3793C">
        <w:rPr>
          <w:rFonts w:ascii="宋体" w:hAnsi="宋体" w:hint="eastAsia"/>
          <w:color w:val="000000" w:themeColor="text1"/>
          <w:kern w:val="0"/>
          <w:sz w:val="24"/>
        </w:rPr>
        <w:t>月</w:t>
      </w:r>
      <w:r w:rsidRPr="008B3F97">
        <w:rPr>
          <w:rFonts w:ascii="宋体" w:hAnsi="宋体" w:hint="eastAsia"/>
          <w:kern w:val="0"/>
          <w:sz w:val="24"/>
        </w:rPr>
        <w:t>底之前完成标准的公布工作。</w:t>
      </w:r>
    </w:p>
    <w:p w:rsidR="00C652B5" w:rsidRPr="006C22D4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6C22D4">
        <w:rPr>
          <w:rFonts w:ascii="宋体" w:hAnsi="宋体"/>
          <w:b/>
          <w:szCs w:val="21"/>
        </w:rPr>
        <w:t>二、</w:t>
      </w:r>
      <w:r w:rsidRPr="001217DB">
        <w:rPr>
          <w:rFonts w:ascii="宋体" w:hAnsi="宋体"/>
          <w:b/>
          <w:szCs w:val="21"/>
        </w:rPr>
        <w:t>标准编制原则</w:t>
      </w:r>
      <w:r w:rsidRPr="006C22D4">
        <w:rPr>
          <w:rFonts w:ascii="宋体" w:hAnsi="宋体" w:hint="eastAsia"/>
          <w:b/>
          <w:szCs w:val="21"/>
        </w:rPr>
        <w:t>和主要内容</w:t>
      </w:r>
    </w:p>
    <w:p w:rsidR="00AD065A" w:rsidRPr="00C652B5" w:rsidRDefault="00AD065A" w:rsidP="00C652B5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C652B5">
        <w:rPr>
          <w:rFonts w:ascii="宋体" w:hAnsi="宋体" w:hint="eastAsia"/>
          <w:kern w:val="0"/>
          <w:sz w:val="24"/>
        </w:rPr>
        <w:t>2.1</w:t>
      </w:r>
      <w:r w:rsidR="00C62984" w:rsidRPr="00C652B5">
        <w:rPr>
          <w:rFonts w:ascii="宋体" w:hAnsi="宋体" w:hint="eastAsia"/>
          <w:kern w:val="0"/>
          <w:sz w:val="24"/>
        </w:rPr>
        <w:t>标准制定原则</w:t>
      </w:r>
    </w:p>
    <w:p w:rsidR="00F84501" w:rsidRPr="00A05307" w:rsidRDefault="00C218E0" w:rsidP="005611F5">
      <w:pPr>
        <w:widowControl/>
        <w:spacing w:line="360" w:lineRule="auto"/>
        <w:ind w:leftChars="100" w:left="210" w:firstLineChars="100" w:firstLine="2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本标准主要参考ASTM D 7869，基于中国实际环境条件</w:t>
      </w:r>
      <w:r w:rsidR="005611F5">
        <w:rPr>
          <w:rFonts w:ascii="宋体" w:hAnsi="宋体" w:hint="eastAsia"/>
          <w:kern w:val="0"/>
          <w:sz w:val="24"/>
        </w:rPr>
        <w:t>进行验证，参考了SAE J 2527、PV3930等主流车身外饰光照测试方法，验证了ASTM D 7869与海南实际环境下的相关性，证明ASTM D 7869测试方法在中国的有效性。</w:t>
      </w:r>
    </w:p>
    <w:p w:rsidR="00244E2F" w:rsidRPr="00A05307" w:rsidRDefault="0002723C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2.1.1</w:t>
      </w:r>
      <w:r w:rsidR="000C428F" w:rsidRPr="00A05307">
        <w:rPr>
          <w:rFonts w:ascii="宋体" w:hAnsi="宋体" w:hint="eastAsia"/>
          <w:kern w:val="0"/>
          <w:sz w:val="24"/>
        </w:rPr>
        <w:t>通用性原则</w:t>
      </w:r>
    </w:p>
    <w:p w:rsidR="005611F5" w:rsidRPr="005611F5" w:rsidRDefault="005611F5" w:rsidP="005611F5">
      <w:pPr>
        <w:ind w:firstLine="420"/>
        <w:rPr>
          <w:rFonts w:ascii="宋体" w:hAnsi="宋体"/>
          <w:kern w:val="0"/>
          <w:sz w:val="24"/>
        </w:rPr>
      </w:pPr>
      <w:r w:rsidRPr="005611F5">
        <w:rPr>
          <w:rFonts w:ascii="宋体" w:hAnsi="宋体" w:hint="eastAsia"/>
          <w:kern w:val="0"/>
          <w:sz w:val="24"/>
        </w:rPr>
        <w:t>本标准</w:t>
      </w:r>
      <w:r w:rsidRPr="005611F5">
        <w:rPr>
          <w:rFonts w:ascii="宋体" w:hAnsi="宋体"/>
          <w:kern w:val="0"/>
          <w:sz w:val="24"/>
        </w:rPr>
        <w:t>适用于汽车外饰</w:t>
      </w:r>
      <w:r>
        <w:rPr>
          <w:rFonts w:ascii="宋体" w:hAnsi="宋体" w:hint="eastAsia"/>
          <w:kern w:val="0"/>
          <w:sz w:val="24"/>
        </w:rPr>
        <w:t>涂层，其他运输工具，例如飞机、卡车、地铁等</w:t>
      </w:r>
      <w:r w:rsidR="0003022A">
        <w:rPr>
          <w:rFonts w:ascii="宋体" w:hAnsi="宋体" w:hint="eastAsia"/>
          <w:kern w:val="0"/>
          <w:sz w:val="24"/>
        </w:rPr>
        <w:t>外饰涂层</w:t>
      </w:r>
      <w:r>
        <w:rPr>
          <w:rFonts w:ascii="宋体" w:hAnsi="宋体" w:hint="eastAsia"/>
          <w:kern w:val="0"/>
          <w:sz w:val="24"/>
        </w:rPr>
        <w:t>可参考</w:t>
      </w:r>
      <w:r w:rsidR="0003022A">
        <w:rPr>
          <w:rFonts w:ascii="宋体" w:hAnsi="宋体" w:hint="eastAsia"/>
          <w:kern w:val="0"/>
          <w:sz w:val="24"/>
        </w:rPr>
        <w:t>采用</w:t>
      </w:r>
      <w:r w:rsidRPr="005611F5">
        <w:rPr>
          <w:rFonts w:ascii="宋体" w:hAnsi="宋体" w:hint="eastAsia"/>
          <w:kern w:val="0"/>
          <w:sz w:val="24"/>
        </w:rPr>
        <w:t>。</w:t>
      </w:r>
    </w:p>
    <w:p w:rsidR="006C6A66" w:rsidRPr="00A05307" w:rsidRDefault="0002723C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2.1.2</w:t>
      </w:r>
      <w:r w:rsidR="006C6A66" w:rsidRPr="00A05307">
        <w:rPr>
          <w:rFonts w:ascii="宋体" w:hAnsi="宋体" w:hint="eastAsia"/>
          <w:kern w:val="0"/>
          <w:sz w:val="24"/>
        </w:rPr>
        <w:t>指导性原则</w:t>
      </w:r>
    </w:p>
    <w:p w:rsidR="000C428F" w:rsidRPr="00A05307" w:rsidRDefault="006C6A66" w:rsidP="005611F5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本标准</w:t>
      </w:r>
      <w:r w:rsidR="0003022A">
        <w:rPr>
          <w:rFonts w:ascii="宋体" w:hAnsi="宋体" w:hint="eastAsia"/>
          <w:kern w:val="0"/>
          <w:sz w:val="24"/>
        </w:rPr>
        <w:t>为我国汽车行业外饰涂层的耐光照性能提供测试指导，测试结果与我国的实际情况相关性良好</w:t>
      </w:r>
      <w:r w:rsidR="00773F7F" w:rsidRPr="00A05307">
        <w:rPr>
          <w:rFonts w:ascii="宋体" w:hAnsi="宋体" w:hint="eastAsia"/>
          <w:kern w:val="0"/>
          <w:sz w:val="24"/>
        </w:rPr>
        <w:t>。</w:t>
      </w:r>
    </w:p>
    <w:p w:rsidR="00773F7F" w:rsidRDefault="0002723C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2.1.3</w:t>
      </w:r>
      <w:r w:rsidR="00773F7F" w:rsidRPr="00A05307">
        <w:rPr>
          <w:rFonts w:ascii="宋体" w:hAnsi="宋体" w:hint="eastAsia"/>
          <w:kern w:val="0"/>
          <w:sz w:val="24"/>
        </w:rPr>
        <w:t>协调性原则</w:t>
      </w:r>
    </w:p>
    <w:p w:rsidR="00773F7F" w:rsidRPr="00A05307" w:rsidRDefault="0003022A" w:rsidP="0003022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03022A">
        <w:rPr>
          <w:rFonts w:ascii="宋体" w:hAnsi="宋体" w:hint="eastAsia"/>
          <w:kern w:val="0"/>
          <w:sz w:val="24"/>
        </w:rPr>
        <w:t>无</w:t>
      </w:r>
    </w:p>
    <w:p w:rsidR="000C428F" w:rsidRPr="00A05307" w:rsidRDefault="0002723C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lastRenderedPageBreak/>
        <w:t>2.1.4</w:t>
      </w:r>
      <w:r w:rsidR="000C428F" w:rsidRPr="00A05307">
        <w:rPr>
          <w:rFonts w:ascii="宋体" w:hAnsi="宋体" w:hint="eastAsia"/>
          <w:kern w:val="0"/>
          <w:sz w:val="24"/>
        </w:rPr>
        <w:t>兼容性原则</w:t>
      </w:r>
    </w:p>
    <w:p w:rsidR="00773F7F" w:rsidRPr="00A05307" w:rsidRDefault="00773F7F" w:rsidP="0003022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本标准提出的</w:t>
      </w:r>
      <w:r w:rsidR="0003022A">
        <w:rPr>
          <w:rFonts w:ascii="宋体" w:hAnsi="宋体" w:hint="eastAsia"/>
          <w:kern w:val="0"/>
          <w:sz w:val="24"/>
        </w:rPr>
        <w:t>外饰光照</w:t>
      </w:r>
      <w:r w:rsidR="00CC40AA" w:rsidRPr="00A05307">
        <w:rPr>
          <w:rFonts w:ascii="宋体" w:hAnsi="宋体" w:hint="eastAsia"/>
          <w:kern w:val="0"/>
          <w:sz w:val="24"/>
        </w:rPr>
        <w:t>测定方法充分考虑了</w:t>
      </w:r>
      <w:r w:rsidR="0003022A">
        <w:rPr>
          <w:rFonts w:ascii="宋体" w:hAnsi="宋体" w:hint="eastAsia"/>
          <w:kern w:val="0"/>
          <w:sz w:val="24"/>
        </w:rPr>
        <w:t>各种相关的汽车外饰涂层</w:t>
      </w:r>
      <w:r w:rsidR="00CC40AA" w:rsidRPr="00A05307">
        <w:rPr>
          <w:rFonts w:ascii="宋体" w:hAnsi="宋体" w:hint="eastAsia"/>
          <w:kern w:val="0"/>
          <w:sz w:val="24"/>
        </w:rPr>
        <w:t>，具有适用性</w:t>
      </w:r>
      <w:r w:rsidR="0003022A">
        <w:rPr>
          <w:rFonts w:ascii="宋体" w:hAnsi="宋体" w:hint="eastAsia"/>
          <w:kern w:val="0"/>
          <w:sz w:val="24"/>
        </w:rPr>
        <w:t>良好</w:t>
      </w:r>
      <w:r w:rsidR="00CC40AA" w:rsidRPr="00A05307">
        <w:rPr>
          <w:rFonts w:ascii="宋体" w:hAnsi="宋体" w:hint="eastAsia"/>
          <w:kern w:val="0"/>
          <w:sz w:val="24"/>
        </w:rPr>
        <w:t>。</w:t>
      </w:r>
    </w:p>
    <w:p w:rsidR="00E97CF3" w:rsidRPr="007B13C8" w:rsidRDefault="00E97CF3" w:rsidP="00E97CF3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2.</w:t>
      </w:r>
      <w:r w:rsidR="00786911">
        <w:rPr>
          <w:rFonts w:ascii="宋体" w:hAnsi="宋体" w:hint="eastAsia"/>
          <w:kern w:val="0"/>
          <w:sz w:val="24"/>
        </w:rPr>
        <w:t>2</w:t>
      </w:r>
      <w:r w:rsidRPr="007B13C8">
        <w:rPr>
          <w:rFonts w:ascii="宋体" w:hAnsi="宋体" w:hint="eastAsia"/>
          <w:kern w:val="0"/>
          <w:sz w:val="24"/>
        </w:rPr>
        <w:t xml:space="preserve"> 标准主要技术内容</w:t>
      </w:r>
    </w:p>
    <w:p w:rsidR="000A443E" w:rsidRPr="007B13C8" w:rsidRDefault="00E97CF3" w:rsidP="0003022A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本标准共分为</w:t>
      </w:r>
      <w:r w:rsidR="0003022A">
        <w:rPr>
          <w:rFonts w:ascii="宋体" w:hAnsi="宋体" w:hint="eastAsia"/>
          <w:kern w:val="0"/>
          <w:sz w:val="24"/>
        </w:rPr>
        <w:t>8条</w:t>
      </w:r>
      <w:r w:rsidRPr="007B13C8">
        <w:rPr>
          <w:rFonts w:ascii="宋体" w:hAnsi="宋体" w:hint="eastAsia"/>
          <w:kern w:val="0"/>
          <w:sz w:val="24"/>
        </w:rPr>
        <w:t>，规定了</w:t>
      </w:r>
      <w:r w:rsidR="0003022A" w:rsidRPr="0003022A">
        <w:rPr>
          <w:rFonts w:ascii="宋体" w:hAnsi="宋体" w:hint="eastAsia"/>
          <w:kern w:val="0"/>
          <w:sz w:val="24"/>
        </w:rPr>
        <w:t>汽车涂层</w:t>
      </w:r>
      <w:r w:rsidR="0003022A">
        <w:rPr>
          <w:rFonts w:ascii="宋体" w:hAnsi="宋体" w:hint="eastAsia"/>
          <w:kern w:val="0"/>
          <w:sz w:val="24"/>
        </w:rPr>
        <w:t>的</w:t>
      </w:r>
      <w:r w:rsidR="0003022A" w:rsidRPr="0003022A">
        <w:rPr>
          <w:rFonts w:ascii="宋体" w:hAnsi="宋体" w:hint="eastAsia"/>
          <w:kern w:val="0"/>
          <w:sz w:val="24"/>
        </w:rPr>
        <w:t>实验室</w:t>
      </w:r>
      <w:proofErr w:type="gramStart"/>
      <w:r w:rsidR="0003022A" w:rsidRPr="0003022A">
        <w:rPr>
          <w:rFonts w:ascii="宋体" w:hAnsi="宋体" w:hint="eastAsia"/>
          <w:kern w:val="0"/>
          <w:sz w:val="24"/>
        </w:rPr>
        <w:t>氙弧灯老化试验</w:t>
      </w:r>
      <w:proofErr w:type="gramEnd"/>
      <w:r w:rsidR="0003022A" w:rsidRPr="0003022A">
        <w:rPr>
          <w:rFonts w:ascii="宋体" w:hAnsi="宋体" w:hint="eastAsia"/>
          <w:kern w:val="0"/>
          <w:sz w:val="24"/>
        </w:rPr>
        <w:t>方法</w:t>
      </w:r>
      <w:r w:rsidRPr="007B13C8">
        <w:rPr>
          <w:rFonts w:ascii="宋体" w:hAnsi="宋体" w:hint="eastAsia"/>
          <w:kern w:val="0"/>
          <w:sz w:val="24"/>
        </w:rPr>
        <w:t>和要求。</w:t>
      </w:r>
      <w:r w:rsidR="000A443E" w:rsidRPr="007B13C8">
        <w:rPr>
          <w:rFonts w:ascii="宋体" w:hAnsi="宋体" w:hint="eastAsia"/>
          <w:kern w:val="0"/>
          <w:sz w:val="24"/>
        </w:rPr>
        <w:t>内容</w:t>
      </w:r>
      <w:r w:rsidRPr="007B13C8">
        <w:rPr>
          <w:rFonts w:ascii="宋体" w:hAnsi="宋体" w:hint="eastAsia"/>
          <w:kern w:val="0"/>
          <w:sz w:val="24"/>
        </w:rPr>
        <w:t>包括范围、规范性引用文件、</w:t>
      </w:r>
      <w:r w:rsidR="0003022A">
        <w:rPr>
          <w:rFonts w:ascii="宋体" w:hAnsi="宋体" w:hint="eastAsia"/>
          <w:kern w:val="0"/>
          <w:sz w:val="24"/>
        </w:rPr>
        <w:t>术语和定义</w:t>
      </w:r>
      <w:r w:rsidRPr="007B13C8">
        <w:rPr>
          <w:rFonts w:ascii="宋体" w:hAnsi="宋体" w:hint="eastAsia"/>
          <w:kern w:val="0"/>
          <w:sz w:val="24"/>
        </w:rPr>
        <w:t>、</w:t>
      </w:r>
      <w:r w:rsidR="0003022A">
        <w:rPr>
          <w:rFonts w:ascii="宋体" w:hAnsi="宋体" w:hint="eastAsia"/>
          <w:kern w:val="0"/>
          <w:sz w:val="24"/>
        </w:rPr>
        <w:t>试验</w:t>
      </w:r>
      <w:r w:rsidRPr="007B13C8">
        <w:rPr>
          <w:rFonts w:ascii="宋体" w:hAnsi="宋体" w:hint="eastAsia"/>
          <w:kern w:val="0"/>
          <w:sz w:val="24"/>
        </w:rPr>
        <w:t>设备</w:t>
      </w:r>
      <w:r w:rsidR="000A443E" w:rsidRPr="007B13C8">
        <w:rPr>
          <w:rFonts w:ascii="宋体" w:hAnsi="宋体" w:hint="eastAsia"/>
          <w:kern w:val="0"/>
          <w:sz w:val="24"/>
        </w:rPr>
        <w:t>、</w:t>
      </w:r>
      <w:r w:rsidR="0003022A">
        <w:rPr>
          <w:rFonts w:ascii="宋体" w:hAnsi="宋体" w:hint="eastAsia"/>
          <w:kern w:val="0"/>
          <w:sz w:val="24"/>
        </w:rPr>
        <w:t>试验样品</w:t>
      </w:r>
      <w:r w:rsidR="000A443E" w:rsidRPr="007B13C8">
        <w:rPr>
          <w:rFonts w:ascii="宋体" w:hAnsi="宋体" w:hint="eastAsia"/>
          <w:kern w:val="0"/>
          <w:sz w:val="24"/>
        </w:rPr>
        <w:t>、</w:t>
      </w:r>
      <w:r w:rsidRPr="007B13C8">
        <w:rPr>
          <w:rFonts w:ascii="宋体" w:hAnsi="宋体" w:hint="eastAsia"/>
          <w:kern w:val="0"/>
          <w:sz w:val="24"/>
        </w:rPr>
        <w:t>试验</w:t>
      </w:r>
      <w:r w:rsidR="002E34CA">
        <w:rPr>
          <w:rFonts w:ascii="宋体" w:hAnsi="宋体" w:hint="eastAsia"/>
          <w:kern w:val="0"/>
          <w:sz w:val="24"/>
        </w:rPr>
        <w:t>步骤</w:t>
      </w:r>
      <w:r w:rsidR="000A443E" w:rsidRPr="007B13C8">
        <w:rPr>
          <w:rFonts w:ascii="宋体" w:hAnsi="宋体" w:hint="eastAsia"/>
          <w:kern w:val="0"/>
          <w:sz w:val="24"/>
        </w:rPr>
        <w:t>、</w:t>
      </w:r>
      <w:r w:rsidR="0003022A">
        <w:rPr>
          <w:rFonts w:ascii="宋体" w:hAnsi="宋体" w:hint="eastAsia"/>
          <w:kern w:val="0"/>
          <w:sz w:val="24"/>
        </w:rPr>
        <w:t>结果与评价、</w:t>
      </w:r>
      <w:r w:rsidRPr="007B13C8">
        <w:rPr>
          <w:rFonts w:ascii="宋体" w:hAnsi="宋体" w:hint="eastAsia"/>
          <w:kern w:val="0"/>
          <w:sz w:val="24"/>
        </w:rPr>
        <w:t>试验报告</w:t>
      </w:r>
      <w:r w:rsidR="000A443E" w:rsidRPr="007B13C8">
        <w:rPr>
          <w:rFonts w:ascii="宋体" w:hAnsi="宋体" w:hint="eastAsia"/>
          <w:kern w:val="0"/>
          <w:sz w:val="24"/>
        </w:rPr>
        <w:t>。</w:t>
      </w:r>
    </w:p>
    <w:p w:rsidR="00820FCE" w:rsidRPr="007B13C8" w:rsidRDefault="000A443E" w:rsidP="000A443E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Style w:val="aa"/>
          <w:rFonts w:ascii="宋体" w:hAnsi="宋体" w:hint="eastAsia"/>
          <w:sz w:val="24"/>
          <w:szCs w:val="24"/>
        </w:rPr>
        <w:t>2.</w:t>
      </w:r>
      <w:r w:rsidR="00786911">
        <w:rPr>
          <w:rStyle w:val="aa"/>
          <w:rFonts w:ascii="宋体" w:hAnsi="宋体" w:hint="eastAsia"/>
          <w:sz w:val="24"/>
          <w:szCs w:val="24"/>
        </w:rPr>
        <w:t>3</w:t>
      </w:r>
      <w:r w:rsidRPr="007B13C8">
        <w:rPr>
          <w:rFonts w:ascii="宋体" w:hAnsi="宋体" w:hint="eastAsia"/>
          <w:kern w:val="0"/>
          <w:sz w:val="24"/>
        </w:rPr>
        <w:t>关键技术问题说明</w:t>
      </w:r>
    </w:p>
    <w:p w:rsidR="00B860DA" w:rsidRPr="007B13C8" w:rsidRDefault="0003022A" w:rsidP="00B860DA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本标准</w:t>
      </w:r>
      <w:r w:rsidR="000A443E" w:rsidRPr="007B13C8">
        <w:rPr>
          <w:rFonts w:ascii="宋体" w:hAnsi="宋体" w:hint="eastAsia"/>
          <w:kern w:val="0"/>
          <w:sz w:val="24"/>
        </w:rPr>
        <w:t>的</w:t>
      </w:r>
      <w:r>
        <w:rPr>
          <w:rFonts w:ascii="宋体" w:hAnsi="宋体" w:hint="eastAsia"/>
          <w:kern w:val="0"/>
          <w:sz w:val="24"/>
        </w:rPr>
        <w:t>测试条件见表1所示。</w:t>
      </w:r>
      <w:r w:rsidR="00B860DA">
        <w:rPr>
          <w:rFonts w:ascii="宋体" w:hAnsi="宋体" w:hint="eastAsia"/>
          <w:kern w:val="0"/>
          <w:sz w:val="24"/>
        </w:rPr>
        <w:t>设备&amp;对应滤镜见表2所示</w:t>
      </w:r>
    </w:p>
    <w:p w:rsidR="00820FCE" w:rsidRDefault="00820FCE" w:rsidP="00820FCE">
      <w:pPr>
        <w:spacing w:line="276" w:lineRule="auto"/>
        <w:jc w:val="center"/>
        <w:rPr>
          <w:rFonts w:ascii="黑体" w:eastAsia="黑体" w:hAnsi="黑体"/>
          <w:bCs/>
          <w:color w:val="000000"/>
          <w:kern w:val="24"/>
          <w:szCs w:val="21"/>
        </w:rPr>
      </w:pPr>
      <w:r w:rsidRPr="009165E0">
        <w:rPr>
          <w:rFonts w:ascii="黑体" w:eastAsia="黑体" w:hAnsi="黑体" w:hint="eastAsia"/>
          <w:szCs w:val="21"/>
        </w:rPr>
        <w:t>表1</w:t>
      </w:r>
      <w:r w:rsidR="00B860DA" w:rsidRPr="00B860DA">
        <w:rPr>
          <w:rFonts w:ascii="黑体" w:eastAsia="黑体" w:hAnsi="黑体" w:hint="eastAsia"/>
          <w:bCs/>
          <w:color w:val="000000"/>
          <w:kern w:val="24"/>
          <w:szCs w:val="21"/>
        </w:rPr>
        <w:t>《汽车涂层实验室氙弧灯老化试验方法》</w:t>
      </w:r>
      <w:r w:rsidR="00B860DA">
        <w:rPr>
          <w:rFonts w:ascii="黑体" w:eastAsia="黑体" w:hAnsi="黑体" w:hint="eastAsia"/>
          <w:bCs/>
          <w:color w:val="000000"/>
          <w:kern w:val="24"/>
          <w:szCs w:val="21"/>
        </w:rPr>
        <w:t>测试条件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217"/>
        <w:gridCol w:w="1134"/>
        <w:gridCol w:w="1701"/>
        <w:gridCol w:w="1405"/>
        <w:gridCol w:w="1430"/>
        <w:gridCol w:w="1100"/>
      </w:tblGrid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步骤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每步骤时间</w:t>
            </w:r>
          </w:p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分钟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试验操作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340nm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处的辐照度</w:t>
            </w:r>
          </w:p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W/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(</w:t>
            </w:r>
            <w:r w:rsidRPr="0003022A">
              <w:rPr>
                <w:kern w:val="0"/>
                <w:sz w:val="18"/>
                <w:szCs w:val="18"/>
                <w:lang w:val="ru-RU"/>
              </w:rPr>
              <w:t>m</w:t>
            </w:r>
            <w:r w:rsidRPr="0003022A">
              <w:rPr>
                <w:kern w:val="0"/>
                <w:sz w:val="18"/>
                <w:szCs w:val="18"/>
                <w:vertAlign w:val="superscript"/>
                <w:lang w:val="ru-RU"/>
              </w:rPr>
              <w:t>2</w:t>
            </w:r>
            <w:r w:rsidRPr="0003022A">
              <w:rPr>
                <w:kern w:val="0"/>
                <w:sz w:val="18"/>
                <w:szCs w:val="18"/>
                <w:lang w:val="ru-RU"/>
              </w:rPr>
              <w:t>·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nm)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黑板温度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箱体空气温度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相对湿度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1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黑暗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+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喷淋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---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---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95%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2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光照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0.40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0.02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50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2.5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50%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3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光照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0.80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0.02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70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2.5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50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50%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光照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0.40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0.02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50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2.5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50%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5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黑暗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+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喷淋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---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---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95%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6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黑暗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+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喷淋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---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---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95%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7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光照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0.40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0.02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50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2.5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50%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8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光照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0.80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0.02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kern w:val="0"/>
                <w:sz w:val="18"/>
                <w:szCs w:val="18"/>
                <w:lang w:val="ru-RU"/>
              </w:rPr>
              <w:t>70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2.5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50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50%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9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黑暗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---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---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40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2</w:t>
            </w:r>
            <w:r w:rsidRPr="0003022A">
              <w:rPr>
                <w:rFonts w:ascii="宋体" w:hAnsi="宋体" w:cs="宋体" w:hint="eastAsia"/>
                <w:kern w:val="0"/>
                <w:sz w:val="18"/>
                <w:szCs w:val="18"/>
                <w:lang w:val="ru-RU"/>
              </w:rPr>
              <w:t>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50% </w:t>
            </w:r>
            <w:r w:rsidRPr="0003022A">
              <w:rPr>
                <w:kern w:val="0"/>
                <w:sz w:val="18"/>
                <w:szCs w:val="18"/>
                <w:lang w:val="ru-RU"/>
              </w:rPr>
              <w:t>±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 xml:space="preserve"> 10%</w:t>
            </w:r>
          </w:p>
        </w:tc>
      </w:tr>
      <w:tr w:rsidR="0003022A" w:rsidRPr="0003022A" w:rsidTr="00A00C28">
        <w:tc>
          <w:tcPr>
            <w:tcW w:w="876" w:type="dxa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10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</w:p>
        </w:tc>
        <w:tc>
          <w:tcPr>
            <w:tcW w:w="7987" w:type="dxa"/>
            <w:gridSpan w:val="6"/>
            <w:shd w:val="clear" w:color="auto" w:fill="auto"/>
            <w:vAlign w:val="center"/>
          </w:tcPr>
          <w:p w:rsidR="0003022A" w:rsidRPr="0003022A" w:rsidRDefault="0003022A" w:rsidP="00A00C28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重复第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6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步到第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9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3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次，一共运行第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6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步到第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9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步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4</w:t>
            </w:r>
            <w:r w:rsidRPr="0003022A">
              <w:rPr>
                <w:rFonts w:hint="eastAsia"/>
                <w:kern w:val="0"/>
                <w:sz w:val="18"/>
                <w:szCs w:val="18"/>
                <w:lang w:val="ru-RU"/>
              </w:rPr>
              <w:t>次</w:t>
            </w:r>
          </w:p>
        </w:tc>
      </w:tr>
    </w:tbl>
    <w:p w:rsidR="0003022A" w:rsidRDefault="0003022A" w:rsidP="00820FCE">
      <w:pPr>
        <w:spacing w:line="276" w:lineRule="auto"/>
        <w:jc w:val="center"/>
        <w:rPr>
          <w:rFonts w:ascii="黑体" w:eastAsia="黑体" w:hAnsi="黑体"/>
          <w:szCs w:val="21"/>
          <w:lang w:val="ru-RU"/>
        </w:rPr>
      </w:pPr>
    </w:p>
    <w:p w:rsidR="00B860DA" w:rsidRDefault="00B860DA" w:rsidP="00820FCE">
      <w:pPr>
        <w:spacing w:line="276" w:lineRule="auto"/>
        <w:jc w:val="center"/>
        <w:rPr>
          <w:rFonts w:ascii="黑体" w:eastAsia="黑体" w:hAnsi="黑体"/>
          <w:bCs/>
          <w:color w:val="000000"/>
          <w:kern w:val="24"/>
          <w:szCs w:val="21"/>
        </w:rPr>
      </w:pPr>
      <w:r w:rsidRPr="009165E0">
        <w:rPr>
          <w:rFonts w:ascii="黑体" w:eastAsia="黑体" w:hAnsi="黑体" w:hint="eastAsia"/>
          <w:szCs w:val="21"/>
        </w:rPr>
        <w:t>表</w:t>
      </w:r>
      <w:r>
        <w:rPr>
          <w:rFonts w:ascii="黑体" w:eastAsia="黑体" w:hAnsi="黑体" w:hint="eastAsia"/>
          <w:szCs w:val="21"/>
        </w:rPr>
        <w:t>2</w:t>
      </w:r>
      <w:r w:rsidRPr="00B860DA">
        <w:rPr>
          <w:rFonts w:ascii="黑体" w:eastAsia="黑体" w:hAnsi="黑体" w:hint="eastAsia"/>
          <w:bCs/>
          <w:color w:val="000000"/>
          <w:kern w:val="24"/>
          <w:szCs w:val="21"/>
        </w:rPr>
        <w:t>《汽车涂层实验室氙弧灯老化试验方法》</w:t>
      </w:r>
      <w:r>
        <w:rPr>
          <w:rFonts w:ascii="黑体" w:eastAsia="黑体" w:hAnsi="黑体" w:hint="eastAsia"/>
          <w:bCs/>
          <w:color w:val="000000"/>
          <w:kern w:val="24"/>
          <w:szCs w:val="21"/>
        </w:rPr>
        <w:t>设备&amp;滤镜</w:t>
      </w:r>
    </w:p>
    <w:tbl>
      <w:tblPr>
        <w:tblW w:w="0" w:type="auto"/>
        <w:jc w:val="center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2696"/>
      </w:tblGrid>
      <w:tr w:rsidR="003B5BF6" w:rsidRPr="0003022A" w:rsidTr="003B5BF6">
        <w:trPr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3B5BF6" w:rsidRPr="0003022A" w:rsidRDefault="003B5BF6" w:rsidP="00A14B33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>
              <w:rPr>
                <w:rFonts w:hint="eastAsia"/>
                <w:kern w:val="0"/>
                <w:sz w:val="18"/>
                <w:szCs w:val="18"/>
                <w:lang w:val="ru-RU"/>
              </w:rPr>
              <w:t>CI</w:t>
            </w:r>
            <w:r w:rsidR="00A14B33">
              <w:rPr>
                <w:rFonts w:hint="eastAsia"/>
                <w:kern w:val="0"/>
                <w:sz w:val="18"/>
                <w:szCs w:val="18"/>
                <w:lang w:val="ru-RU"/>
              </w:rPr>
              <w:t>4000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B5BF6" w:rsidRPr="003B5BF6" w:rsidRDefault="003B5BF6" w:rsidP="003B5BF6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3B5BF6">
              <w:rPr>
                <w:rFonts w:hint="eastAsia"/>
                <w:kern w:val="0"/>
                <w:sz w:val="18"/>
                <w:szCs w:val="18"/>
              </w:rPr>
              <w:t>内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 w:rsidRPr="003B5BF6">
              <w:rPr>
                <w:rFonts w:hint="eastAsia"/>
                <w:kern w:val="0"/>
                <w:sz w:val="18"/>
                <w:szCs w:val="18"/>
              </w:rPr>
              <w:t>RIGHTLIGHT</w:t>
            </w:r>
          </w:p>
          <w:p w:rsidR="003B5BF6" w:rsidRPr="0003022A" w:rsidRDefault="003B5BF6" w:rsidP="003B5BF6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3B5BF6">
              <w:rPr>
                <w:rFonts w:hint="eastAsia"/>
                <w:kern w:val="0"/>
                <w:sz w:val="18"/>
                <w:szCs w:val="18"/>
              </w:rPr>
              <w:t>外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 w:rsidRPr="003B5BF6">
              <w:rPr>
                <w:rFonts w:hint="eastAsia"/>
                <w:kern w:val="0"/>
                <w:sz w:val="18"/>
                <w:szCs w:val="18"/>
              </w:rPr>
              <w:t>红外石英</w:t>
            </w:r>
          </w:p>
        </w:tc>
      </w:tr>
      <w:tr w:rsidR="003B5BF6" w:rsidRPr="0003022A" w:rsidTr="003B5BF6">
        <w:trPr>
          <w:trHeight w:val="416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3B5BF6" w:rsidRPr="0003022A" w:rsidRDefault="003B5BF6" w:rsidP="000910B6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>
              <w:rPr>
                <w:rFonts w:hint="eastAsia"/>
                <w:kern w:val="0"/>
                <w:sz w:val="18"/>
                <w:szCs w:val="18"/>
                <w:lang w:val="ru-RU"/>
              </w:rPr>
              <w:t>Q-SUN Xe-3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B5BF6" w:rsidRPr="0003022A" w:rsidRDefault="003B5BF6" w:rsidP="003B5BF6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3B5BF6">
              <w:rPr>
                <w:rFonts w:hint="eastAsia"/>
                <w:kern w:val="0"/>
                <w:sz w:val="18"/>
                <w:szCs w:val="18"/>
              </w:rPr>
              <w:t>DAYLIGHT-F</w:t>
            </w:r>
          </w:p>
        </w:tc>
      </w:tr>
    </w:tbl>
    <w:p w:rsidR="003B5BF6" w:rsidRDefault="003B5BF6" w:rsidP="00C62984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</w:p>
    <w:p w:rsidR="00C62984" w:rsidRPr="007B13C8" w:rsidRDefault="00C62984" w:rsidP="00C62984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2.</w:t>
      </w:r>
      <w:r w:rsidR="00786911">
        <w:rPr>
          <w:rFonts w:ascii="宋体" w:hAnsi="宋体" w:hint="eastAsia"/>
          <w:kern w:val="0"/>
          <w:sz w:val="24"/>
        </w:rPr>
        <w:t>4</w:t>
      </w:r>
      <w:r w:rsidR="00820FCE" w:rsidRPr="007B13C8">
        <w:rPr>
          <w:rFonts w:ascii="宋体" w:hAnsi="宋体" w:hint="eastAsia"/>
          <w:kern w:val="0"/>
          <w:sz w:val="24"/>
        </w:rPr>
        <w:t>标准</w:t>
      </w:r>
      <w:r w:rsidRPr="007B13C8">
        <w:rPr>
          <w:rFonts w:ascii="宋体" w:hAnsi="宋体" w:hint="eastAsia"/>
          <w:kern w:val="0"/>
          <w:sz w:val="24"/>
        </w:rPr>
        <w:t>主要内容</w:t>
      </w:r>
      <w:r w:rsidR="0013522F" w:rsidRPr="007B13C8">
        <w:rPr>
          <w:rFonts w:ascii="宋体" w:hAnsi="宋体" w:hint="eastAsia"/>
          <w:kern w:val="0"/>
          <w:sz w:val="24"/>
        </w:rPr>
        <w:t>的</w:t>
      </w:r>
      <w:r w:rsidRPr="007B13C8">
        <w:rPr>
          <w:rFonts w:ascii="宋体" w:hAnsi="宋体" w:hint="eastAsia"/>
          <w:kern w:val="0"/>
          <w:sz w:val="24"/>
        </w:rPr>
        <w:t>论据</w:t>
      </w:r>
    </w:p>
    <w:p w:rsidR="003B5BF6" w:rsidRPr="003B5BF6" w:rsidRDefault="00F231C1" w:rsidP="003B5BF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通过氙弧灯加速老化测试与海南暴晒进行对比，</w:t>
      </w:r>
      <w:r w:rsidR="003B5BF6" w:rsidRPr="003B5BF6">
        <w:rPr>
          <w:rFonts w:ascii="宋体" w:hAnsi="宋体" w:hint="eastAsia"/>
          <w:kern w:val="0"/>
          <w:sz w:val="24"/>
        </w:rPr>
        <w:t>采用相关系数计算新方法</w:t>
      </w:r>
      <w:r w:rsidR="003B5BF6" w:rsidRPr="003B5BF6">
        <w:rPr>
          <w:rFonts w:ascii="宋体" w:hAnsi="宋体"/>
          <w:kern w:val="0"/>
          <w:sz w:val="24"/>
        </w:rPr>
        <w:t>&amp;</w:t>
      </w:r>
      <w:r w:rsidR="003B5BF6" w:rsidRPr="003B5BF6">
        <w:rPr>
          <w:rFonts w:ascii="宋体" w:hAnsi="宋体" w:hint="eastAsia"/>
          <w:kern w:val="0"/>
          <w:sz w:val="24"/>
        </w:rPr>
        <w:t>海南暴晒之间的相关性。</w:t>
      </w:r>
    </w:p>
    <w:p w:rsidR="00C34257" w:rsidRPr="007B13C8" w:rsidRDefault="00C34257" w:rsidP="0059734C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2.</w:t>
      </w:r>
      <w:r w:rsidR="00786911">
        <w:rPr>
          <w:rFonts w:ascii="宋体" w:hAnsi="宋体" w:hint="eastAsia"/>
          <w:kern w:val="0"/>
          <w:sz w:val="24"/>
        </w:rPr>
        <w:t>5</w:t>
      </w:r>
      <w:r w:rsidR="00E3078F" w:rsidRPr="007B13C8">
        <w:rPr>
          <w:rFonts w:ascii="宋体" w:hAnsi="宋体" w:hint="eastAsia"/>
          <w:kern w:val="0"/>
          <w:sz w:val="24"/>
        </w:rPr>
        <w:t>标准工作基础</w:t>
      </w:r>
    </w:p>
    <w:p w:rsidR="00C53066" w:rsidRPr="007B13C8" w:rsidRDefault="00BE4430" w:rsidP="00A05307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编写组主要起草单位</w:t>
      </w:r>
      <w:r w:rsidR="003B5BF6" w:rsidRPr="003B5BF6">
        <w:rPr>
          <w:rFonts w:ascii="宋体" w:hAnsi="宋体" w:hint="eastAsia"/>
          <w:kern w:val="0"/>
          <w:sz w:val="24"/>
        </w:rPr>
        <w:t>上海汽车集团股份有限公司乘用车公司</w:t>
      </w:r>
      <w:r w:rsidR="003B5BF6">
        <w:rPr>
          <w:rFonts w:ascii="宋体" w:hAnsi="宋体" w:hint="eastAsia"/>
          <w:kern w:val="0"/>
          <w:sz w:val="24"/>
        </w:rPr>
        <w:t>为国内领先的主机厂，在环境老化测试方面具有丰富的经验，</w:t>
      </w:r>
      <w:r w:rsidR="00117D01">
        <w:rPr>
          <w:rFonts w:ascii="宋体" w:hAnsi="宋体" w:hint="eastAsia"/>
          <w:kern w:val="0"/>
          <w:sz w:val="24"/>
        </w:rPr>
        <w:t>主流的汽车外饰测试标准，公司均有开展。</w:t>
      </w:r>
      <w:r w:rsidR="003B5BF6">
        <w:rPr>
          <w:rFonts w:ascii="宋体" w:hAnsi="宋体" w:hint="eastAsia"/>
          <w:kern w:val="0"/>
          <w:sz w:val="24"/>
        </w:rPr>
        <w:t>在这之前，已起草过多</w:t>
      </w:r>
      <w:proofErr w:type="gramStart"/>
      <w:r w:rsidR="003B5BF6">
        <w:rPr>
          <w:rFonts w:ascii="宋体" w:hAnsi="宋体" w:hint="eastAsia"/>
          <w:kern w:val="0"/>
          <w:sz w:val="24"/>
        </w:rPr>
        <w:t>份类似</w:t>
      </w:r>
      <w:proofErr w:type="gramEnd"/>
      <w:r w:rsidR="003B5BF6">
        <w:rPr>
          <w:rFonts w:ascii="宋体" w:hAnsi="宋体" w:hint="eastAsia"/>
          <w:kern w:val="0"/>
          <w:sz w:val="24"/>
        </w:rPr>
        <w:t>的行业标准。同时，</w:t>
      </w:r>
      <w:r w:rsidR="00117D01" w:rsidRPr="003B5BF6">
        <w:rPr>
          <w:rFonts w:ascii="宋体" w:hAnsi="宋体" w:hint="eastAsia"/>
          <w:kern w:val="0"/>
          <w:sz w:val="24"/>
        </w:rPr>
        <w:t>上海汽车集团股份有限公司乘用车公司</w:t>
      </w:r>
      <w:r w:rsidR="00117D01">
        <w:rPr>
          <w:rFonts w:ascii="宋体" w:hAnsi="宋体" w:hint="eastAsia"/>
          <w:kern w:val="0"/>
          <w:sz w:val="24"/>
        </w:rPr>
        <w:t>可协调各主机厂、设备供应商、第三方实验室参与标准制定。</w:t>
      </w:r>
    </w:p>
    <w:p w:rsidR="00C652B5" w:rsidRPr="006C22D4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6C22D4">
        <w:rPr>
          <w:rFonts w:ascii="宋体" w:hAnsi="宋体" w:hint="eastAsia"/>
          <w:b/>
          <w:szCs w:val="21"/>
        </w:rPr>
        <w:t>三</w:t>
      </w:r>
      <w:r w:rsidRPr="006C22D4">
        <w:rPr>
          <w:rFonts w:ascii="宋体" w:hAnsi="宋体"/>
          <w:b/>
          <w:szCs w:val="21"/>
        </w:rPr>
        <w:t>、</w:t>
      </w:r>
      <w:r w:rsidRPr="006C22D4">
        <w:rPr>
          <w:rFonts w:ascii="宋体" w:hAnsi="宋体" w:hint="eastAsia"/>
          <w:b/>
          <w:szCs w:val="21"/>
        </w:rPr>
        <w:t>主要试验（或验证）情况分析</w:t>
      </w:r>
    </w:p>
    <w:p w:rsidR="00C53066" w:rsidRPr="007B13C8" w:rsidRDefault="00117D01" w:rsidP="00C530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本标准测试样板涂层覆盖范围广，</w:t>
      </w:r>
      <w:r w:rsidR="00476D4A">
        <w:rPr>
          <w:rFonts w:ascii="宋体" w:hAnsi="宋体" w:hint="eastAsia"/>
          <w:kern w:val="0"/>
          <w:sz w:val="24"/>
        </w:rPr>
        <w:t>根据基材、前处理、油漆体系、工艺、油漆底漆/</w:t>
      </w:r>
      <w:proofErr w:type="gramStart"/>
      <w:r w:rsidR="00476D4A">
        <w:rPr>
          <w:rFonts w:ascii="宋体" w:hAnsi="宋体" w:hint="eastAsia"/>
          <w:kern w:val="0"/>
          <w:sz w:val="24"/>
        </w:rPr>
        <w:t>中涂</w:t>
      </w:r>
      <w:proofErr w:type="gramEnd"/>
      <w:r w:rsidR="00476D4A">
        <w:rPr>
          <w:rFonts w:ascii="宋体" w:hAnsi="宋体" w:hint="eastAsia"/>
          <w:kern w:val="0"/>
          <w:sz w:val="24"/>
        </w:rPr>
        <w:t>/膜厚要求、色漆种类、清漆膜厚、清漆种类、添加剂的不同，制作了不同的样板</w:t>
      </w:r>
      <w:r w:rsidR="00C53066" w:rsidRPr="007B13C8">
        <w:rPr>
          <w:rFonts w:ascii="宋体" w:hAnsi="宋体" w:hint="eastAsia"/>
          <w:kern w:val="0"/>
          <w:sz w:val="24"/>
        </w:rPr>
        <w:t>。</w:t>
      </w:r>
    </w:p>
    <w:p w:rsidR="00CD28EB" w:rsidRDefault="00CD28EB" w:rsidP="00CD28E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结果分析计算如下：</w:t>
      </w:r>
    </w:p>
    <w:p w:rsidR="00CD28EB" w:rsidRPr="003B5BF6" w:rsidRDefault="00CD28EB" w:rsidP="00CD28E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3B5BF6">
        <w:rPr>
          <w:rFonts w:ascii="宋体" w:hAnsi="宋体" w:hint="eastAsia"/>
          <w:kern w:val="0"/>
          <w:sz w:val="24"/>
        </w:rPr>
        <w:t>采用斯皮尔曼相关系数计算新方法</w:t>
      </w:r>
      <w:r w:rsidRPr="003B5BF6">
        <w:rPr>
          <w:rFonts w:ascii="宋体" w:hAnsi="宋体"/>
          <w:kern w:val="0"/>
          <w:sz w:val="24"/>
        </w:rPr>
        <w:t>&amp;</w:t>
      </w:r>
      <w:r w:rsidRPr="003B5BF6">
        <w:rPr>
          <w:rFonts w:ascii="宋体" w:hAnsi="宋体" w:hint="eastAsia"/>
          <w:kern w:val="0"/>
          <w:sz w:val="24"/>
        </w:rPr>
        <w:t>海南暴晒之间的相关性。结果为</w:t>
      </w:r>
      <w:r w:rsidRPr="003B5BF6">
        <w:rPr>
          <w:rFonts w:ascii="宋体" w:hAnsi="宋体"/>
          <w:kern w:val="0"/>
          <w:sz w:val="24"/>
        </w:rPr>
        <w:t>0</w:t>
      </w:r>
      <w:r w:rsidRPr="003B5BF6">
        <w:rPr>
          <w:rFonts w:ascii="宋体" w:hAnsi="宋体" w:hint="eastAsia"/>
          <w:kern w:val="0"/>
          <w:sz w:val="24"/>
        </w:rPr>
        <w:t>表示没有相关性；结果为正表示有正相关性；结果为负表示有负相关性</w:t>
      </w:r>
    </w:p>
    <w:p w:rsidR="00CD28EB" w:rsidRPr="003B5BF6" w:rsidRDefault="00CD28EB" w:rsidP="00CD28E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3B5BF6">
        <w:rPr>
          <w:rFonts w:ascii="宋体" w:hAnsi="宋体" w:hint="eastAsia"/>
          <w:kern w:val="0"/>
          <w:sz w:val="24"/>
        </w:rPr>
        <w:t>公式：</w:t>
      </w:r>
    </w:p>
    <w:p w:rsidR="00CD28EB" w:rsidRDefault="00CD28EB" w:rsidP="00CD28EB">
      <w:pPr>
        <w:widowControl/>
        <w:spacing w:line="360" w:lineRule="auto"/>
        <w:ind w:firstLineChars="200" w:firstLine="480"/>
        <w:jc w:val="center"/>
        <w:rPr>
          <w:rFonts w:ascii="宋体" w:hAnsi="宋体"/>
          <w:kern w:val="0"/>
          <w:sz w:val="24"/>
        </w:rPr>
      </w:pPr>
      <w:r w:rsidRPr="003B5BF6">
        <w:rPr>
          <w:rFonts w:ascii="宋体" w:hAnsi="宋体"/>
          <w:noProof/>
          <w:kern w:val="0"/>
          <w:sz w:val="24"/>
        </w:rPr>
        <w:drawing>
          <wp:inline distT="0" distB="0" distL="0" distR="0" wp14:anchorId="1F23C041" wp14:editId="399341CC">
            <wp:extent cx="1665714" cy="936104"/>
            <wp:effectExtent l="0" t="0" r="0" b="0"/>
            <wp:docPr id="3" name="Picture 2" descr="C:\Users\qexol\Desktop\c9fcc3cec3fdfc03becc4d20d13f8794a5c22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2" name="Picture 2" descr="C:\Users\qexol\Desktop\c9fcc3cec3fdfc03becc4d20d13f8794a5c226f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714" cy="93610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D28EB" w:rsidRDefault="00CD28EB" w:rsidP="00CD28E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3B5BF6">
        <w:rPr>
          <w:rFonts w:ascii="宋体" w:hAnsi="宋体" w:hint="eastAsia"/>
          <w:kern w:val="0"/>
          <w:sz w:val="24"/>
        </w:rPr>
        <w:t>相关性结果</w:t>
      </w:r>
      <w:r>
        <w:rPr>
          <w:rFonts w:ascii="宋体" w:hAnsi="宋体" w:hint="eastAsia"/>
          <w:kern w:val="0"/>
          <w:sz w:val="24"/>
        </w:rPr>
        <w:t>：</w:t>
      </w:r>
    </w:p>
    <w:tbl>
      <w:tblPr>
        <w:tblStyle w:val="af0"/>
        <w:tblW w:w="0" w:type="auto"/>
        <w:tblInd w:w="1668" w:type="dxa"/>
        <w:tblLook w:val="04A0" w:firstRow="1" w:lastRow="0" w:firstColumn="1" w:lastColumn="0" w:noHBand="0" w:noVBand="1"/>
      </w:tblPr>
      <w:tblGrid>
        <w:gridCol w:w="1286"/>
        <w:gridCol w:w="2116"/>
        <w:gridCol w:w="2268"/>
      </w:tblGrid>
      <w:tr w:rsidR="00CD28EB" w:rsidTr="000910B6">
        <w:tc>
          <w:tcPr>
            <w:tcW w:w="1286" w:type="dxa"/>
            <w:vAlign w:val="center"/>
          </w:tcPr>
          <w:p w:rsidR="00CD28EB" w:rsidRPr="003B5BF6" w:rsidRDefault="00CD28EB" w:rsidP="000910B6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>
              <w:rPr>
                <w:rFonts w:hint="eastAsia"/>
                <w:kern w:val="0"/>
                <w:sz w:val="18"/>
                <w:szCs w:val="18"/>
                <w:lang w:val="ru-RU"/>
              </w:rPr>
              <w:t>相关系数</w:t>
            </w:r>
          </w:p>
        </w:tc>
        <w:tc>
          <w:tcPr>
            <w:tcW w:w="2116" w:type="dxa"/>
            <w:vAlign w:val="center"/>
          </w:tcPr>
          <w:p w:rsidR="00CD28EB" w:rsidRPr="003B5BF6" w:rsidRDefault="00CD28EB" w:rsidP="000910B6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D28EB">
              <w:rPr>
                <w:rFonts w:ascii="Times New Roman" w:hAnsi="Times New Roman" w:cs="Times New Roman" w:hint="eastAsia"/>
                <w:sz w:val="18"/>
                <w:szCs w:val="18"/>
                <w:lang w:val="ru-RU"/>
              </w:rPr>
              <w:t>1750H</w:t>
            </w:r>
            <w:r w:rsidRPr="00CD28EB">
              <w:rPr>
                <w:rFonts w:ascii="Times New Roman" w:hAnsi="Times New Roman" w:cs="Times New Roman" w:hint="eastAsia"/>
                <w:sz w:val="18"/>
                <w:szCs w:val="18"/>
                <w:lang w:val="ru-RU"/>
              </w:rPr>
              <w:t>与海南的相关性</w:t>
            </w:r>
          </w:p>
        </w:tc>
        <w:tc>
          <w:tcPr>
            <w:tcW w:w="2268" w:type="dxa"/>
            <w:vAlign w:val="center"/>
          </w:tcPr>
          <w:p w:rsidR="00CD28EB" w:rsidRPr="003B5BF6" w:rsidRDefault="00CD28EB" w:rsidP="000910B6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D28EB">
              <w:rPr>
                <w:rFonts w:ascii="Times New Roman" w:hAnsi="Times New Roman" w:cs="Times New Roman" w:hint="eastAsia"/>
                <w:sz w:val="18"/>
                <w:szCs w:val="18"/>
                <w:lang w:val="ru-RU"/>
              </w:rPr>
              <w:t>2500H</w:t>
            </w:r>
            <w:r w:rsidRPr="00CD28EB">
              <w:rPr>
                <w:rFonts w:ascii="Times New Roman" w:hAnsi="Times New Roman" w:cs="Times New Roman" w:hint="eastAsia"/>
                <w:sz w:val="18"/>
                <w:szCs w:val="18"/>
                <w:lang w:val="ru-RU"/>
              </w:rPr>
              <w:t>与海南的相关性</w:t>
            </w:r>
          </w:p>
        </w:tc>
      </w:tr>
      <w:tr w:rsidR="00CD28EB" w:rsidTr="000910B6">
        <w:tc>
          <w:tcPr>
            <w:tcW w:w="1286" w:type="dxa"/>
            <w:vAlign w:val="center"/>
          </w:tcPr>
          <w:p w:rsidR="00CD28EB" w:rsidRPr="003B5BF6" w:rsidRDefault="00CD28EB" w:rsidP="000910B6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3B5BF6">
              <w:rPr>
                <w:rFonts w:hint="eastAsia"/>
                <w:kern w:val="0"/>
                <w:sz w:val="18"/>
                <w:szCs w:val="18"/>
                <w:lang w:val="ru-RU"/>
              </w:rPr>
              <w:t>光泽</w:t>
            </w:r>
          </w:p>
        </w:tc>
        <w:tc>
          <w:tcPr>
            <w:tcW w:w="2116" w:type="dxa"/>
            <w:vAlign w:val="center"/>
          </w:tcPr>
          <w:p w:rsidR="00CD28EB" w:rsidRPr="003B5BF6" w:rsidRDefault="00CD28EB" w:rsidP="000910B6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3B5BF6">
              <w:rPr>
                <w:rFonts w:hint="eastAsia"/>
                <w:kern w:val="0"/>
                <w:sz w:val="18"/>
                <w:szCs w:val="18"/>
                <w:lang w:val="ru-RU"/>
              </w:rPr>
              <w:t>0.82</w:t>
            </w:r>
          </w:p>
        </w:tc>
        <w:tc>
          <w:tcPr>
            <w:tcW w:w="2268" w:type="dxa"/>
            <w:vAlign w:val="center"/>
          </w:tcPr>
          <w:p w:rsidR="00CD28EB" w:rsidRPr="003B5BF6" w:rsidRDefault="00CD28EB" w:rsidP="000910B6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3B5BF6">
              <w:rPr>
                <w:rFonts w:hint="eastAsia"/>
                <w:kern w:val="0"/>
                <w:sz w:val="18"/>
                <w:szCs w:val="18"/>
                <w:lang w:val="ru-RU"/>
              </w:rPr>
              <w:t>0.84</w:t>
            </w:r>
          </w:p>
        </w:tc>
      </w:tr>
      <w:tr w:rsidR="00CD28EB" w:rsidTr="000910B6">
        <w:tc>
          <w:tcPr>
            <w:tcW w:w="1286" w:type="dxa"/>
            <w:vAlign w:val="center"/>
          </w:tcPr>
          <w:p w:rsidR="00CD28EB" w:rsidRPr="003B5BF6" w:rsidRDefault="00CD28EB" w:rsidP="000910B6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3B5BF6">
              <w:rPr>
                <w:rFonts w:hint="eastAsia"/>
                <w:kern w:val="0"/>
                <w:sz w:val="18"/>
                <w:szCs w:val="18"/>
                <w:lang w:val="ru-RU"/>
              </w:rPr>
              <w:t>色差</w:t>
            </w:r>
          </w:p>
        </w:tc>
        <w:tc>
          <w:tcPr>
            <w:tcW w:w="2116" w:type="dxa"/>
            <w:vAlign w:val="center"/>
          </w:tcPr>
          <w:p w:rsidR="00CD28EB" w:rsidRPr="003B5BF6" w:rsidRDefault="00CD28EB" w:rsidP="000910B6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3B5BF6">
              <w:rPr>
                <w:rFonts w:hint="eastAsia"/>
                <w:kern w:val="0"/>
                <w:sz w:val="18"/>
                <w:szCs w:val="18"/>
                <w:lang w:val="ru-RU"/>
              </w:rPr>
              <w:t>0.85</w:t>
            </w:r>
          </w:p>
        </w:tc>
        <w:tc>
          <w:tcPr>
            <w:tcW w:w="2268" w:type="dxa"/>
            <w:vAlign w:val="center"/>
          </w:tcPr>
          <w:p w:rsidR="00CD28EB" w:rsidRPr="003B5BF6" w:rsidRDefault="00CD28EB" w:rsidP="000910B6"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3B5BF6">
              <w:rPr>
                <w:rFonts w:hint="eastAsia"/>
                <w:kern w:val="0"/>
                <w:sz w:val="18"/>
                <w:szCs w:val="18"/>
                <w:lang w:val="ru-RU"/>
              </w:rPr>
              <w:t>0.82</w:t>
            </w:r>
          </w:p>
        </w:tc>
      </w:tr>
    </w:tbl>
    <w:p w:rsidR="00801431" w:rsidRDefault="000727B3" w:rsidP="00A05307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综上所述，</w:t>
      </w:r>
      <w:r w:rsidR="00CD28EB" w:rsidRPr="003B5BF6">
        <w:rPr>
          <w:rFonts w:ascii="宋体" w:hAnsi="宋体" w:hint="eastAsia"/>
          <w:kern w:val="0"/>
          <w:sz w:val="24"/>
        </w:rPr>
        <w:t>《汽车涂层实验室氙弧灯老化试验方法》</w:t>
      </w:r>
      <w:r w:rsidR="00CD28EB">
        <w:rPr>
          <w:rFonts w:ascii="宋体" w:hAnsi="宋体" w:hint="eastAsia"/>
          <w:kern w:val="0"/>
          <w:sz w:val="24"/>
        </w:rPr>
        <w:t>测试结果与海南暴晒结果相关性高，能够代表实际情况，推荐写入CSAE标准</w:t>
      </w:r>
      <w:r w:rsidR="0001386E" w:rsidRPr="007B13C8">
        <w:rPr>
          <w:rFonts w:ascii="宋体" w:hAnsi="宋体" w:hint="eastAsia"/>
          <w:kern w:val="0"/>
          <w:sz w:val="24"/>
        </w:rPr>
        <w:t>。</w:t>
      </w:r>
    </w:p>
    <w:p w:rsidR="00C652B5" w:rsidRPr="00FC2CD1" w:rsidRDefault="00C506E7" w:rsidP="00C652B5">
      <w:pPr>
        <w:spacing w:line="360" w:lineRule="auto"/>
        <w:rPr>
          <w:rFonts w:ascii="宋体" w:hAnsi="宋体"/>
          <w:b/>
          <w:szCs w:val="21"/>
        </w:rPr>
      </w:pPr>
      <w:r w:rsidRPr="00C506E7">
        <w:rPr>
          <w:rFonts w:ascii="宋体" w:hAnsi="宋体" w:hint="eastAsia"/>
          <w:b/>
          <w:szCs w:val="21"/>
        </w:rPr>
        <w:t>四、标准中涉及专利的情况</w:t>
      </w:r>
    </w:p>
    <w:p w:rsidR="00C652B5" w:rsidRPr="00FC2CD1" w:rsidRDefault="00117D01" w:rsidP="00117D01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117D01">
        <w:rPr>
          <w:rFonts w:ascii="宋体" w:hAnsi="宋体" w:hint="eastAsia"/>
          <w:kern w:val="0"/>
          <w:sz w:val="24"/>
        </w:rPr>
        <w:t>无</w:t>
      </w:r>
    </w:p>
    <w:p w:rsidR="00C652B5" w:rsidRPr="00FC2CD1" w:rsidRDefault="00C506E7" w:rsidP="00C652B5">
      <w:pPr>
        <w:spacing w:line="360" w:lineRule="auto"/>
        <w:rPr>
          <w:rFonts w:ascii="宋体" w:hAnsi="宋体"/>
          <w:b/>
          <w:szCs w:val="21"/>
        </w:rPr>
      </w:pPr>
      <w:r w:rsidRPr="00C506E7">
        <w:rPr>
          <w:rFonts w:ascii="宋体" w:hAnsi="宋体" w:hint="eastAsia"/>
          <w:b/>
          <w:szCs w:val="21"/>
        </w:rPr>
        <w:t>五</w:t>
      </w:r>
      <w:r w:rsidRPr="00C506E7">
        <w:rPr>
          <w:rFonts w:ascii="宋体" w:hAnsi="宋体"/>
          <w:b/>
          <w:szCs w:val="21"/>
        </w:rPr>
        <w:t>、预期达到的社会效益、对产业发展的作用的情况</w:t>
      </w:r>
    </w:p>
    <w:p w:rsidR="004F6B5D" w:rsidRPr="0088462F" w:rsidRDefault="00521699" w:rsidP="00455FE9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FF0000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本标准的发布</w:t>
      </w:r>
      <w:r w:rsidR="00C506E7" w:rsidRPr="00C506E7">
        <w:rPr>
          <w:rFonts w:ascii="宋体" w:hAnsi="宋体" w:hint="eastAsia"/>
          <w:kern w:val="0"/>
          <w:sz w:val="24"/>
        </w:rPr>
        <w:t>，</w:t>
      </w:r>
      <w:r w:rsidR="00117D01">
        <w:rPr>
          <w:rFonts w:ascii="宋体" w:hAnsi="宋体" w:hint="eastAsia"/>
          <w:kern w:val="0"/>
          <w:sz w:val="24"/>
        </w:rPr>
        <w:t>可对国内汽车行业外饰光照测试提供新的指导性方法。与海南暴晒的高相关性，可以部分替代整车暴晒的结果，</w:t>
      </w:r>
      <w:r w:rsidR="00A250F0">
        <w:rPr>
          <w:rFonts w:ascii="宋体" w:hAnsi="宋体" w:hint="eastAsia"/>
          <w:kern w:val="0"/>
          <w:sz w:val="24"/>
        </w:rPr>
        <w:t>相较SAE J 2527试验，可节省约20%的测试时间，</w:t>
      </w:r>
      <w:r w:rsidR="00117D01">
        <w:rPr>
          <w:rFonts w:ascii="宋体" w:hAnsi="宋体" w:hint="eastAsia"/>
          <w:kern w:val="0"/>
          <w:sz w:val="24"/>
        </w:rPr>
        <w:t>提高各主机厂开发节奏，降低开发成本</w:t>
      </w:r>
      <w:r w:rsidR="00C506E7" w:rsidRPr="00C506E7">
        <w:rPr>
          <w:rFonts w:ascii="宋体" w:hAnsi="宋体" w:hint="eastAsia"/>
          <w:kern w:val="0"/>
          <w:sz w:val="24"/>
        </w:rPr>
        <w:t>。</w:t>
      </w:r>
    </w:p>
    <w:p w:rsidR="00C652B5" w:rsidRPr="006C22D4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6C22D4">
        <w:rPr>
          <w:rFonts w:ascii="宋体" w:hAnsi="宋体" w:hint="eastAsia"/>
          <w:b/>
          <w:szCs w:val="21"/>
        </w:rPr>
        <w:t>六</w:t>
      </w:r>
      <w:r w:rsidRPr="006C22D4">
        <w:rPr>
          <w:rFonts w:ascii="宋体" w:hAnsi="宋体"/>
          <w:b/>
          <w:szCs w:val="21"/>
        </w:rPr>
        <w:t>、</w:t>
      </w:r>
      <w:r w:rsidRPr="006C22D4">
        <w:rPr>
          <w:rFonts w:ascii="宋体" w:hAnsi="宋体" w:hint="eastAsia"/>
          <w:b/>
          <w:szCs w:val="21"/>
        </w:rPr>
        <w:t>采用国际标准和国外先进标准情况，与国际、国外同类标准水平的对比情况，国内外关键指标对比分析或与测试的国外样品、样机的相关数据对比情况</w:t>
      </w:r>
    </w:p>
    <w:p w:rsidR="00C31ECD" w:rsidRDefault="00C31ECD" w:rsidP="00C31ECD">
      <w:pPr>
        <w:spacing w:line="360" w:lineRule="auto"/>
        <w:ind w:left="480"/>
        <w:rPr>
          <w:rFonts w:ascii="宋体" w:hAnsi="宋体"/>
          <w:sz w:val="24"/>
        </w:rPr>
      </w:pPr>
      <w:r w:rsidRPr="007B13C8">
        <w:rPr>
          <w:rFonts w:ascii="宋体" w:hAnsi="宋体" w:hint="eastAsia"/>
          <w:sz w:val="24"/>
        </w:rPr>
        <w:t>无</w:t>
      </w:r>
    </w:p>
    <w:p w:rsidR="00C652B5" w:rsidRPr="00FC2CD1" w:rsidRDefault="00C506E7" w:rsidP="00C652B5">
      <w:pPr>
        <w:spacing w:line="360" w:lineRule="auto"/>
        <w:rPr>
          <w:rFonts w:ascii="宋体" w:hAnsi="宋体"/>
          <w:b/>
          <w:szCs w:val="21"/>
        </w:rPr>
      </w:pPr>
      <w:r w:rsidRPr="00C506E7">
        <w:rPr>
          <w:rFonts w:ascii="宋体" w:hAnsi="宋体" w:hint="eastAsia"/>
          <w:b/>
          <w:szCs w:val="21"/>
        </w:rPr>
        <w:t>七</w:t>
      </w:r>
      <w:r w:rsidRPr="00C506E7">
        <w:rPr>
          <w:rFonts w:ascii="宋体" w:hAnsi="宋体"/>
          <w:b/>
          <w:szCs w:val="21"/>
        </w:rPr>
        <w:t>、在标准体系中的位置，与现行相关法律、法规、规章及相关标准，特别是强制性标准的协调性</w:t>
      </w:r>
    </w:p>
    <w:p w:rsidR="00AB65F3" w:rsidRPr="00521699" w:rsidRDefault="00993E33" w:rsidP="00A8498E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21699">
        <w:rPr>
          <w:rFonts w:ascii="宋体" w:hAnsi="宋体" w:hint="eastAsia"/>
          <w:szCs w:val="21"/>
        </w:rPr>
        <w:t>本标准符合国家有关法律、法规和相关强制性标准的要求，与现行的国家标准、行业标准相协调。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EB420E">
        <w:rPr>
          <w:b/>
          <w:szCs w:val="21"/>
        </w:rPr>
        <w:t>八</w:t>
      </w:r>
      <w:r w:rsidRPr="001217DB">
        <w:rPr>
          <w:rFonts w:ascii="宋体" w:hAnsi="宋体"/>
          <w:b/>
          <w:szCs w:val="21"/>
        </w:rPr>
        <w:t>、重大分歧意见的处理经过和依据</w:t>
      </w:r>
    </w:p>
    <w:p w:rsidR="00C31ECD" w:rsidRDefault="00C31ECD" w:rsidP="00C31ECD">
      <w:pPr>
        <w:spacing w:line="360" w:lineRule="auto"/>
        <w:ind w:left="480"/>
        <w:rPr>
          <w:rFonts w:ascii="宋体" w:hAnsi="宋体"/>
          <w:sz w:val="24"/>
        </w:rPr>
      </w:pPr>
      <w:r w:rsidRPr="007B13C8">
        <w:rPr>
          <w:rFonts w:ascii="宋体" w:hAnsi="宋体" w:hint="eastAsia"/>
          <w:sz w:val="24"/>
        </w:rPr>
        <w:t>无</w:t>
      </w:r>
    </w:p>
    <w:p w:rsidR="00C652B5" w:rsidRPr="001217DB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1217DB">
        <w:rPr>
          <w:rFonts w:ascii="宋体" w:hAnsi="宋体"/>
          <w:b/>
          <w:szCs w:val="21"/>
        </w:rPr>
        <w:t>九、标准性质的建议说明</w:t>
      </w:r>
    </w:p>
    <w:p w:rsidR="00C652B5" w:rsidRPr="00EB420E" w:rsidRDefault="00C652B5" w:rsidP="00C652B5">
      <w:pPr>
        <w:spacing w:line="360" w:lineRule="auto"/>
        <w:ind w:firstLine="435"/>
        <w:rPr>
          <w:rFonts w:ascii="宋体" w:hAnsi="宋体"/>
          <w:szCs w:val="21"/>
        </w:rPr>
      </w:pPr>
      <w:r w:rsidRPr="00EB420E">
        <w:rPr>
          <w:rFonts w:ascii="宋体" w:hAnsi="宋体" w:hint="eastAsia"/>
          <w:szCs w:val="21"/>
        </w:rPr>
        <w:lastRenderedPageBreak/>
        <w:t>本标准为</w:t>
      </w:r>
      <w:r w:rsidR="00AE6155">
        <w:rPr>
          <w:rFonts w:ascii="宋体" w:hAnsi="宋体" w:hint="eastAsia"/>
          <w:szCs w:val="21"/>
        </w:rPr>
        <w:t>中国汽车工程学会</w:t>
      </w:r>
      <w:r w:rsidRPr="00EB420E">
        <w:rPr>
          <w:rFonts w:ascii="宋体" w:hAnsi="宋体" w:hint="eastAsia"/>
          <w:szCs w:val="21"/>
        </w:rPr>
        <w:t>标准，属于团体标准,</w:t>
      </w:r>
      <w:proofErr w:type="gramStart"/>
      <w:r w:rsidRPr="00EB420E">
        <w:rPr>
          <w:rFonts w:ascii="宋体" w:hAnsi="宋体" w:hint="eastAsia"/>
          <w:szCs w:val="21"/>
        </w:rPr>
        <w:t>供协会</w:t>
      </w:r>
      <w:proofErr w:type="gramEnd"/>
      <w:r w:rsidRPr="00EB420E">
        <w:rPr>
          <w:rFonts w:ascii="宋体" w:hAnsi="宋体" w:hint="eastAsia"/>
          <w:szCs w:val="21"/>
        </w:rPr>
        <w:t>会员和社会自愿使用。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1217DB">
        <w:rPr>
          <w:rFonts w:ascii="宋体" w:hAnsi="宋体"/>
          <w:b/>
          <w:szCs w:val="21"/>
        </w:rPr>
        <w:t>十、贯彻标准的要求和措施建议</w:t>
      </w:r>
    </w:p>
    <w:p w:rsidR="00801431" w:rsidRPr="00993E33" w:rsidRDefault="00117D01" w:rsidP="00993E33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为保证测试结果的有效性，建议根据本标准测试方法进行测试。同时，鼓励其他单位基于本标准开发或改进测试方法。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szCs w:val="21"/>
        </w:rPr>
      </w:pPr>
      <w:r w:rsidRPr="001217DB">
        <w:rPr>
          <w:rFonts w:ascii="宋体" w:hAnsi="宋体"/>
          <w:b/>
          <w:szCs w:val="21"/>
        </w:rPr>
        <w:t>十一、废止现行相关标准的建议</w:t>
      </w:r>
    </w:p>
    <w:p w:rsidR="00C652B5" w:rsidRPr="001217DB" w:rsidRDefault="00C652B5" w:rsidP="00C652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217DB">
        <w:rPr>
          <w:rFonts w:ascii="宋体" w:hAnsi="宋体"/>
          <w:szCs w:val="21"/>
        </w:rPr>
        <w:t>无</w:t>
      </w:r>
      <w:r>
        <w:rPr>
          <w:rFonts w:ascii="宋体" w:hAnsi="宋体" w:hint="eastAsia"/>
          <w:szCs w:val="21"/>
        </w:rPr>
        <w:t>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1217DB">
        <w:rPr>
          <w:rFonts w:ascii="宋体" w:hAnsi="宋体"/>
          <w:b/>
          <w:szCs w:val="21"/>
        </w:rPr>
        <w:t>十</w:t>
      </w:r>
      <w:r>
        <w:rPr>
          <w:rFonts w:ascii="宋体" w:hAnsi="宋体" w:hint="eastAsia"/>
          <w:b/>
          <w:szCs w:val="21"/>
        </w:rPr>
        <w:t>二</w:t>
      </w:r>
      <w:r w:rsidRPr="001217DB">
        <w:rPr>
          <w:rFonts w:ascii="宋体" w:hAnsi="宋体"/>
          <w:b/>
          <w:szCs w:val="21"/>
        </w:rPr>
        <w:t>、其他应予说明的事项</w:t>
      </w:r>
    </w:p>
    <w:p w:rsidR="00C652B5" w:rsidRPr="001217DB" w:rsidRDefault="00C652B5" w:rsidP="00C652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217DB">
        <w:rPr>
          <w:rFonts w:ascii="宋体" w:hAnsi="宋体" w:hint="eastAsia"/>
          <w:szCs w:val="21"/>
        </w:rPr>
        <w:t>无</w:t>
      </w:r>
      <w:r>
        <w:rPr>
          <w:rFonts w:ascii="宋体" w:hAnsi="宋体" w:hint="eastAsia"/>
          <w:szCs w:val="21"/>
        </w:rPr>
        <w:t>。</w:t>
      </w:r>
    </w:p>
    <w:p w:rsidR="00331131" w:rsidRPr="007B13C8" w:rsidRDefault="00331131" w:rsidP="00331131">
      <w:pPr>
        <w:widowControl/>
        <w:spacing w:line="360" w:lineRule="auto"/>
        <w:ind w:firstLine="480"/>
        <w:jc w:val="left"/>
        <w:rPr>
          <w:rFonts w:ascii="宋体" w:hAnsi="宋体"/>
          <w:kern w:val="0"/>
          <w:sz w:val="24"/>
        </w:rPr>
      </w:pPr>
    </w:p>
    <w:p w:rsidR="00D72489" w:rsidRPr="007B13C8" w:rsidRDefault="00993E33" w:rsidP="00082CF2">
      <w:pPr>
        <w:ind w:left="450"/>
        <w:jc w:val="righ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标准起草工作组</w:t>
      </w:r>
    </w:p>
    <w:p w:rsidR="00110148" w:rsidRPr="007B13C8" w:rsidRDefault="00E142FB" w:rsidP="00082CF2">
      <w:pPr>
        <w:ind w:left="450"/>
        <w:jc w:val="right"/>
        <w:rPr>
          <w:rFonts w:ascii="宋体" w:hAnsi="宋体"/>
          <w:sz w:val="24"/>
        </w:rPr>
      </w:pPr>
      <w:r w:rsidRPr="007B13C8">
        <w:rPr>
          <w:rFonts w:ascii="宋体" w:hAnsi="宋体" w:hint="eastAsia"/>
          <w:sz w:val="24"/>
        </w:rPr>
        <w:t>201</w:t>
      </w:r>
      <w:r w:rsidR="00011E10" w:rsidRPr="007B13C8">
        <w:rPr>
          <w:rFonts w:ascii="宋体" w:hAnsi="宋体" w:hint="eastAsia"/>
          <w:sz w:val="24"/>
        </w:rPr>
        <w:t>8</w:t>
      </w:r>
      <w:r w:rsidRPr="007B13C8">
        <w:rPr>
          <w:rFonts w:ascii="宋体" w:hAnsi="宋体" w:hint="eastAsia"/>
          <w:sz w:val="24"/>
        </w:rPr>
        <w:t>年</w:t>
      </w:r>
      <w:r w:rsidR="00117D01">
        <w:rPr>
          <w:rFonts w:ascii="宋体" w:hAnsi="宋体" w:hint="eastAsia"/>
          <w:sz w:val="24"/>
        </w:rPr>
        <w:t>10</w:t>
      </w:r>
      <w:r w:rsidRPr="007B13C8">
        <w:rPr>
          <w:rFonts w:ascii="宋体" w:hAnsi="宋体" w:hint="eastAsia"/>
          <w:sz w:val="24"/>
        </w:rPr>
        <w:t>月</w:t>
      </w:r>
      <w:r w:rsidR="00117D01">
        <w:rPr>
          <w:rFonts w:ascii="宋体" w:hAnsi="宋体" w:hint="eastAsia"/>
          <w:sz w:val="24"/>
        </w:rPr>
        <w:t>18</w:t>
      </w:r>
      <w:r w:rsidRPr="007B13C8">
        <w:rPr>
          <w:rFonts w:ascii="宋体" w:hAnsi="宋体" w:hint="eastAsia"/>
          <w:sz w:val="24"/>
        </w:rPr>
        <w:t>日</w:t>
      </w:r>
    </w:p>
    <w:p w:rsidR="00A8498E" w:rsidRDefault="00A8498E" w:rsidP="00A8498E">
      <w:pPr>
        <w:ind w:left="450" w:right="120"/>
        <w:jc w:val="left"/>
        <w:rPr>
          <w:b/>
          <w:sz w:val="24"/>
        </w:rPr>
      </w:pPr>
    </w:p>
    <w:p w:rsidR="00082CF2" w:rsidRPr="00A8498E" w:rsidRDefault="00A8498E" w:rsidP="00A8498E">
      <w:pPr>
        <w:ind w:left="450" w:right="120"/>
        <w:jc w:val="left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Pr="00A8498E">
        <w:rPr>
          <w:rFonts w:hint="eastAsia"/>
          <w:b/>
          <w:sz w:val="24"/>
        </w:rPr>
        <w:t>注：具体内容可以结合项目本身撰写，如不涉及的可填写无</w:t>
      </w:r>
      <w:r>
        <w:rPr>
          <w:rFonts w:hint="eastAsia"/>
          <w:b/>
          <w:sz w:val="24"/>
        </w:rPr>
        <w:t>）</w:t>
      </w:r>
    </w:p>
    <w:p w:rsidR="00A8498E" w:rsidRPr="00A8498E" w:rsidRDefault="00A8498E">
      <w:pPr>
        <w:ind w:left="450" w:right="120"/>
        <w:jc w:val="left"/>
        <w:rPr>
          <w:b/>
          <w:sz w:val="24"/>
        </w:rPr>
      </w:pPr>
    </w:p>
    <w:sectPr w:rsidR="00A8498E" w:rsidRPr="00A8498E" w:rsidSect="00C652B5">
      <w:footerReference w:type="default" r:id="rId10"/>
      <w:pgSz w:w="11906" w:h="16838"/>
      <w:pgMar w:top="1247" w:right="1558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36" w:rsidRDefault="007B3536" w:rsidP="00CE051F">
      <w:r>
        <w:separator/>
      </w:r>
    </w:p>
  </w:endnote>
  <w:endnote w:type="continuationSeparator" w:id="0">
    <w:p w:rsidR="007B3536" w:rsidRDefault="007B3536" w:rsidP="00C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CD" w:rsidRDefault="00DD0DC5" w:rsidP="00A7433B">
    <w:pPr>
      <w:pStyle w:val="a6"/>
      <w:jc w:val="right"/>
    </w:pPr>
    <w:r>
      <w:rPr>
        <w:rStyle w:val="a9"/>
      </w:rPr>
      <w:fldChar w:fldCharType="begin"/>
    </w:r>
    <w:r w:rsidR="00F26BCD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141AD7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36" w:rsidRDefault="007B3536" w:rsidP="00CE051F">
      <w:r>
        <w:separator/>
      </w:r>
    </w:p>
  </w:footnote>
  <w:footnote w:type="continuationSeparator" w:id="0">
    <w:p w:rsidR="007B3536" w:rsidRDefault="007B3536" w:rsidP="00C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A42"/>
    <w:multiLevelType w:val="hybridMultilevel"/>
    <w:tmpl w:val="09207016"/>
    <w:lvl w:ilvl="0" w:tplc="887458E0">
      <w:start w:val="6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1ACC46F7"/>
    <w:multiLevelType w:val="hybridMultilevel"/>
    <w:tmpl w:val="BEF0916C"/>
    <w:lvl w:ilvl="0" w:tplc="68B2D73C">
      <w:start w:val="1"/>
      <w:numFmt w:val="decimal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DE44EC7"/>
    <w:multiLevelType w:val="hybridMultilevel"/>
    <w:tmpl w:val="2D9ABE88"/>
    <w:lvl w:ilvl="0" w:tplc="42B8221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5DE3422"/>
    <w:multiLevelType w:val="hybridMultilevel"/>
    <w:tmpl w:val="7730CB40"/>
    <w:lvl w:ilvl="0" w:tplc="E286B4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9BA5BF5"/>
    <w:multiLevelType w:val="hybridMultilevel"/>
    <w:tmpl w:val="07B27C64"/>
    <w:lvl w:ilvl="0" w:tplc="CA1E9784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5B216F"/>
    <w:multiLevelType w:val="hybridMultilevel"/>
    <w:tmpl w:val="E09C6E9E"/>
    <w:lvl w:ilvl="0" w:tplc="BDAC111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654209D"/>
    <w:multiLevelType w:val="hybridMultilevel"/>
    <w:tmpl w:val="A4C808E2"/>
    <w:lvl w:ilvl="0" w:tplc="193A12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C0041D3"/>
    <w:multiLevelType w:val="hybridMultilevel"/>
    <w:tmpl w:val="BCB4C8BC"/>
    <w:lvl w:ilvl="0" w:tplc="792E525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7F42D2"/>
    <w:multiLevelType w:val="hybridMultilevel"/>
    <w:tmpl w:val="4036E3A2"/>
    <w:lvl w:ilvl="0" w:tplc="E14847E2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9">
    <w:nsid w:val="65CC07B4"/>
    <w:multiLevelType w:val="hybridMultilevel"/>
    <w:tmpl w:val="5B682016"/>
    <w:lvl w:ilvl="0" w:tplc="543A8BCA">
      <w:start w:val="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8F7056"/>
    <w:multiLevelType w:val="hybridMultilevel"/>
    <w:tmpl w:val="79786BD2"/>
    <w:lvl w:ilvl="0" w:tplc="884A1CA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Arial" w:hAnsi="Arial" w:cs="Arial" w:hint="eastAsia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1">
    <w:nsid w:val="6EB1469B"/>
    <w:multiLevelType w:val="hybridMultilevel"/>
    <w:tmpl w:val="35CE7212"/>
    <w:lvl w:ilvl="0" w:tplc="099ABCFA">
      <w:start w:val="1"/>
      <w:numFmt w:val="decimal"/>
      <w:lvlText w:val="%1、"/>
      <w:lvlJc w:val="left"/>
      <w:pPr>
        <w:tabs>
          <w:tab w:val="num" w:pos="1215"/>
        </w:tabs>
        <w:ind w:left="1215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270049D"/>
    <w:multiLevelType w:val="hybridMultilevel"/>
    <w:tmpl w:val="56C08242"/>
    <w:lvl w:ilvl="0" w:tplc="13B0A7F8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3">
    <w:nsid w:val="776D5AE1"/>
    <w:multiLevelType w:val="hybridMultilevel"/>
    <w:tmpl w:val="CD328AA8"/>
    <w:lvl w:ilvl="0" w:tplc="F912E61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E33467C"/>
    <w:multiLevelType w:val="hybridMultilevel"/>
    <w:tmpl w:val="AD0073E0"/>
    <w:lvl w:ilvl="0" w:tplc="8850D3E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2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2BCB"/>
    <w:rsid w:val="00002F7C"/>
    <w:rsid w:val="000073CA"/>
    <w:rsid w:val="00011E10"/>
    <w:rsid w:val="0001386E"/>
    <w:rsid w:val="00016C4E"/>
    <w:rsid w:val="0002723C"/>
    <w:rsid w:val="0003022A"/>
    <w:rsid w:val="00036B9C"/>
    <w:rsid w:val="000400BC"/>
    <w:rsid w:val="000459C6"/>
    <w:rsid w:val="00050D91"/>
    <w:rsid w:val="000727B3"/>
    <w:rsid w:val="00074F80"/>
    <w:rsid w:val="0007797A"/>
    <w:rsid w:val="00082CF2"/>
    <w:rsid w:val="00092C24"/>
    <w:rsid w:val="000A0B6A"/>
    <w:rsid w:val="000A126A"/>
    <w:rsid w:val="000A443E"/>
    <w:rsid w:val="000A724F"/>
    <w:rsid w:val="000B00F0"/>
    <w:rsid w:val="000B0ACB"/>
    <w:rsid w:val="000B63EB"/>
    <w:rsid w:val="000C2887"/>
    <w:rsid w:val="000C428F"/>
    <w:rsid w:val="000E1D08"/>
    <w:rsid w:val="000E6B6F"/>
    <w:rsid w:val="00103F3F"/>
    <w:rsid w:val="00110148"/>
    <w:rsid w:val="00115D39"/>
    <w:rsid w:val="0011700C"/>
    <w:rsid w:val="00117496"/>
    <w:rsid w:val="00117D01"/>
    <w:rsid w:val="001212F5"/>
    <w:rsid w:val="001224AF"/>
    <w:rsid w:val="00131B34"/>
    <w:rsid w:val="0013522F"/>
    <w:rsid w:val="00141AD7"/>
    <w:rsid w:val="00147ED3"/>
    <w:rsid w:val="0015529C"/>
    <w:rsid w:val="00157617"/>
    <w:rsid w:val="00166453"/>
    <w:rsid w:val="0017121B"/>
    <w:rsid w:val="0017331E"/>
    <w:rsid w:val="001740FD"/>
    <w:rsid w:val="0017586A"/>
    <w:rsid w:val="00181BE1"/>
    <w:rsid w:val="00182B5E"/>
    <w:rsid w:val="001858C2"/>
    <w:rsid w:val="001A6853"/>
    <w:rsid w:val="001B35C6"/>
    <w:rsid w:val="001B43E9"/>
    <w:rsid w:val="001B7EB0"/>
    <w:rsid w:val="001C753E"/>
    <w:rsid w:val="001F57DC"/>
    <w:rsid w:val="00235011"/>
    <w:rsid w:val="00244E2F"/>
    <w:rsid w:val="002523B3"/>
    <w:rsid w:val="00254CCC"/>
    <w:rsid w:val="0026001B"/>
    <w:rsid w:val="0026577A"/>
    <w:rsid w:val="00275399"/>
    <w:rsid w:val="00276112"/>
    <w:rsid w:val="00283587"/>
    <w:rsid w:val="00286ACA"/>
    <w:rsid w:val="00292E6D"/>
    <w:rsid w:val="002A0C48"/>
    <w:rsid w:val="002A3B55"/>
    <w:rsid w:val="002A616B"/>
    <w:rsid w:val="002C1939"/>
    <w:rsid w:val="002C5FA6"/>
    <w:rsid w:val="002D1C4C"/>
    <w:rsid w:val="002D7AB4"/>
    <w:rsid w:val="002E34CA"/>
    <w:rsid w:val="002F2292"/>
    <w:rsid w:val="003067EA"/>
    <w:rsid w:val="00312649"/>
    <w:rsid w:val="00322DCA"/>
    <w:rsid w:val="00324C6C"/>
    <w:rsid w:val="00325D73"/>
    <w:rsid w:val="00327359"/>
    <w:rsid w:val="00330AD4"/>
    <w:rsid w:val="00331131"/>
    <w:rsid w:val="00335597"/>
    <w:rsid w:val="00335776"/>
    <w:rsid w:val="00343A31"/>
    <w:rsid w:val="00343D6E"/>
    <w:rsid w:val="00347D7E"/>
    <w:rsid w:val="00365698"/>
    <w:rsid w:val="00366B41"/>
    <w:rsid w:val="00373B5F"/>
    <w:rsid w:val="0038279E"/>
    <w:rsid w:val="00392BAF"/>
    <w:rsid w:val="003A5108"/>
    <w:rsid w:val="003B1478"/>
    <w:rsid w:val="003B5BF6"/>
    <w:rsid w:val="003B6405"/>
    <w:rsid w:val="003C38F6"/>
    <w:rsid w:val="003D033A"/>
    <w:rsid w:val="003D1C01"/>
    <w:rsid w:val="003D26D3"/>
    <w:rsid w:val="003D3E0E"/>
    <w:rsid w:val="003F0D0C"/>
    <w:rsid w:val="003F1BE9"/>
    <w:rsid w:val="00400CF0"/>
    <w:rsid w:val="00410D32"/>
    <w:rsid w:val="00414D23"/>
    <w:rsid w:val="00455FE9"/>
    <w:rsid w:val="004573B4"/>
    <w:rsid w:val="00460F0F"/>
    <w:rsid w:val="00461F48"/>
    <w:rsid w:val="00462A94"/>
    <w:rsid w:val="00474FC7"/>
    <w:rsid w:val="00476D4A"/>
    <w:rsid w:val="00480E1D"/>
    <w:rsid w:val="00485000"/>
    <w:rsid w:val="00486AE8"/>
    <w:rsid w:val="004D4C69"/>
    <w:rsid w:val="004E7DB0"/>
    <w:rsid w:val="004F110D"/>
    <w:rsid w:val="004F6B5D"/>
    <w:rsid w:val="00517C9B"/>
    <w:rsid w:val="00521699"/>
    <w:rsid w:val="0052398F"/>
    <w:rsid w:val="00537006"/>
    <w:rsid w:val="00537F38"/>
    <w:rsid w:val="0054369E"/>
    <w:rsid w:val="0054619A"/>
    <w:rsid w:val="00555758"/>
    <w:rsid w:val="005611F5"/>
    <w:rsid w:val="005619C0"/>
    <w:rsid w:val="005647A6"/>
    <w:rsid w:val="00581E8D"/>
    <w:rsid w:val="00591B08"/>
    <w:rsid w:val="00591C27"/>
    <w:rsid w:val="005931FE"/>
    <w:rsid w:val="00597304"/>
    <w:rsid w:val="0059734C"/>
    <w:rsid w:val="005B22A5"/>
    <w:rsid w:val="005D1DE7"/>
    <w:rsid w:val="005D36A3"/>
    <w:rsid w:val="005E11E6"/>
    <w:rsid w:val="005E7785"/>
    <w:rsid w:val="005F1BB2"/>
    <w:rsid w:val="005F4298"/>
    <w:rsid w:val="005F43D4"/>
    <w:rsid w:val="005F6D0E"/>
    <w:rsid w:val="005F77E7"/>
    <w:rsid w:val="00600DC3"/>
    <w:rsid w:val="00605584"/>
    <w:rsid w:val="0062538E"/>
    <w:rsid w:val="0063021F"/>
    <w:rsid w:val="00640A18"/>
    <w:rsid w:val="00646FB4"/>
    <w:rsid w:val="0065406F"/>
    <w:rsid w:val="0065796A"/>
    <w:rsid w:val="00657A3C"/>
    <w:rsid w:val="00661F2C"/>
    <w:rsid w:val="00673F57"/>
    <w:rsid w:val="006979F9"/>
    <w:rsid w:val="006B6E2C"/>
    <w:rsid w:val="006C122A"/>
    <w:rsid w:val="006C3F9F"/>
    <w:rsid w:val="006C6A66"/>
    <w:rsid w:val="006D2CB9"/>
    <w:rsid w:val="006D63BA"/>
    <w:rsid w:val="007018CA"/>
    <w:rsid w:val="00705A89"/>
    <w:rsid w:val="00716599"/>
    <w:rsid w:val="007255C6"/>
    <w:rsid w:val="00727C02"/>
    <w:rsid w:val="00734FB0"/>
    <w:rsid w:val="00742B33"/>
    <w:rsid w:val="00744852"/>
    <w:rsid w:val="007457EB"/>
    <w:rsid w:val="007466F5"/>
    <w:rsid w:val="00751658"/>
    <w:rsid w:val="007544CC"/>
    <w:rsid w:val="0076272E"/>
    <w:rsid w:val="00773F7F"/>
    <w:rsid w:val="00786911"/>
    <w:rsid w:val="007A1224"/>
    <w:rsid w:val="007B13C8"/>
    <w:rsid w:val="007B3536"/>
    <w:rsid w:val="007C3B08"/>
    <w:rsid w:val="007E1EB7"/>
    <w:rsid w:val="007E301F"/>
    <w:rsid w:val="007F1E7F"/>
    <w:rsid w:val="007F7E59"/>
    <w:rsid w:val="007F7EF2"/>
    <w:rsid w:val="00801431"/>
    <w:rsid w:val="008033AA"/>
    <w:rsid w:val="00810794"/>
    <w:rsid w:val="008137FC"/>
    <w:rsid w:val="00820FCE"/>
    <w:rsid w:val="00826F14"/>
    <w:rsid w:val="008274A1"/>
    <w:rsid w:val="008279D0"/>
    <w:rsid w:val="00832A6A"/>
    <w:rsid w:val="00834C79"/>
    <w:rsid w:val="008371A6"/>
    <w:rsid w:val="00840552"/>
    <w:rsid w:val="0084092C"/>
    <w:rsid w:val="00842AD1"/>
    <w:rsid w:val="008452EC"/>
    <w:rsid w:val="00853457"/>
    <w:rsid w:val="008664EA"/>
    <w:rsid w:val="00867421"/>
    <w:rsid w:val="00873865"/>
    <w:rsid w:val="00873F2E"/>
    <w:rsid w:val="0088462F"/>
    <w:rsid w:val="008A358F"/>
    <w:rsid w:val="008A4E33"/>
    <w:rsid w:val="008B0496"/>
    <w:rsid w:val="008B1603"/>
    <w:rsid w:val="008B3F97"/>
    <w:rsid w:val="008B7B04"/>
    <w:rsid w:val="008C531E"/>
    <w:rsid w:val="008C6BD9"/>
    <w:rsid w:val="008D3795"/>
    <w:rsid w:val="008E2AAA"/>
    <w:rsid w:val="008E6076"/>
    <w:rsid w:val="008F1215"/>
    <w:rsid w:val="008F1CDC"/>
    <w:rsid w:val="0090202B"/>
    <w:rsid w:val="009165E0"/>
    <w:rsid w:val="00935274"/>
    <w:rsid w:val="00935591"/>
    <w:rsid w:val="00940FC7"/>
    <w:rsid w:val="00955D38"/>
    <w:rsid w:val="009672F9"/>
    <w:rsid w:val="00977284"/>
    <w:rsid w:val="009816DA"/>
    <w:rsid w:val="00983150"/>
    <w:rsid w:val="00985ABA"/>
    <w:rsid w:val="009920A5"/>
    <w:rsid w:val="00993E33"/>
    <w:rsid w:val="009B2DCC"/>
    <w:rsid w:val="009B3EB4"/>
    <w:rsid w:val="009C2B2B"/>
    <w:rsid w:val="009D5246"/>
    <w:rsid w:val="009E4AB6"/>
    <w:rsid w:val="009E6199"/>
    <w:rsid w:val="009F4C85"/>
    <w:rsid w:val="009F77DB"/>
    <w:rsid w:val="009F7F44"/>
    <w:rsid w:val="00A00C28"/>
    <w:rsid w:val="00A0113A"/>
    <w:rsid w:val="00A020CE"/>
    <w:rsid w:val="00A0519F"/>
    <w:rsid w:val="00A05307"/>
    <w:rsid w:val="00A14B33"/>
    <w:rsid w:val="00A17EF3"/>
    <w:rsid w:val="00A250F0"/>
    <w:rsid w:val="00A26C46"/>
    <w:rsid w:val="00A32262"/>
    <w:rsid w:val="00A431C8"/>
    <w:rsid w:val="00A542C5"/>
    <w:rsid w:val="00A623DF"/>
    <w:rsid w:val="00A7433B"/>
    <w:rsid w:val="00A8498E"/>
    <w:rsid w:val="00A85C84"/>
    <w:rsid w:val="00AB65F3"/>
    <w:rsid w:val="00AC3CFD"/>
    <w:rsid w:val="00AD065A"/>
    <w:rsid w:val="00AD533A"/>
    <w:rsid w:val="00AE6155"/>
    <w:rsid w:val="00B00E82"/>
    <w:rsid w:val="00B0195E"/>
    <w:rsid w:val="00B07D9B"/>
    <w:rsid w:val="00B111C2"/>
    <w:rsid w:val="00B11B22"/>
    <w:rsid w:val="00B15587"/>
    <w:rsid w:val="00B220F2"/>
    <w:rsid w:val="00B23588"/>
    <w:rsid w:val="00B31F42"/>
    <w:rsid w:val="00B40A90"/>
    <w:rsid w:val="00B40C94"/>
    <w:rsid w:val="00B421ED"/>
    <w:rsid w:val="00B43BDD"/>
    <w:rsid w:val="00B6037E"/>
    <w:rsid w:val="00B64DB7"/>
    <w:rsid w:val="00B6755E"/>
    <w:rsid w:val="00B77789"/>
    <w:rsid w:val="00B81E53"/>
    <w:rsid w:val="00B85C18"/>
    <w:rsid w:val="00B860DA"/>
    <w:rsid w:val="00B97006"/>
    <w:rsid w:val="00BA74C0"/>
    <w:rsid w:val="00BC63D9"/>
    <w:rsid w:val="00BD6C45"/>
    <w:rsid w:val="00BE359A"/>
    <w:rsid w:val="00BE4430"/>
    <w:rsid w:val="00BE5120"/>
    <w:rsid w:val="00BE58D8"/>
    <w:rsid w:val="00BE79F8"/>
    <w:rsid w:val="00BF28BC"/>
    <w:rsid w:val="00C0645D"/>
    <w:rsid w:val="00C216AA"/>
    <w:rsid w:val="00C218E0"/>
    <w:rsid w:val="00C23702"/>
    <w:rsid w:val="00C27A61"/>
    <w:rsid w:val="00C31ECD"/>
    <w:rsid w:val="00C34257"/>
    <w:rsid w:val="00C37936"/>
    <w:rsid w:val="00C3793C"/>
    <w:rsid w:val="00C420DF"/>
    <w:rsid w:val="00C43034"/>
    <w:rsid w:val="00C4355C"/>
    <w:rsid w:val="00C506E7"/>
    <w:rsid w:val="00C50FD4"/>
    <w:rsid w:val="00C53066"/>
    <w:rsid w:val="00C5377B"/>
    <w:rsid w:val="00C62984"/>
    <w:rsid w:val="00C652B5"/>
    <w:rsid w:val="00C738FC"/>
    <w:rsid w:val="00C82464"/>
    <w:rsid w:val="00C86C74"/>
    <w:rsid w:val="00C921F1"/>
    <w:rsid w:val="00C97CC9"/>
    <w:rsid w:val="00CA629D"/>
    <w:rsid w:val="00CB21B9"/>
    <w:rsid w:val="00CC40AA"/>
    <w:rsid w:val="00CD28EB"/>
    <w:rsid w:val="00CD630C"/>
    <w:rsid w:val="00CE006B"/>
    <w:rsid w:val="00CE051F"/>
    <w:rsid w:val="00CE549D"/>
    <w:rsid w:val="00CE7915"/>
    <w:rsid w:val="00CF288A"/>
    <w:rsid w:val="00CF769E"/>
    <w:rsid w:val="00D04361"/>
    <w:rsid w:val="00D10990"/>
    <w:rsid w:val="00D15320"/>
    <w:rsid w:val="00D26FC4"/>
    <w:rsid w:val="00D27640"/>
    <w:rsid w:val="00D645C6"/>
    <w:rsid w:val="00D719B3"/>
    <w:rsid w:val="00D72489"/>
    <w:rsid w:val="00D74D68"/>
    <w:rsid w:val="00D837F9"/>
    <w:rsid w:val="00D87EBA"/>
    <w:rsid w:val="00DA6108"/>
    <w:rsid w:val="00DB2AB2"/>
    <w:rsid w:val="00DB74E6"/>
    <w:rsid w:val="00DD0DC5"/>
    <w:rsid w:val="00DD12BD"/>
    <w:rsid w:val="00DD47D1"/>
    <w:rsid w:val="00DD6821"/>
    <w:rsid w:val="00DF13DB"/>
    <w:rsid w:val="00DF3295"/>
    <w:rsid w:val="00E02C65"/>
    <w:rsid w:val="00E142FB"/>
    <w:rsid w:val="00E150DE"/>
    <w:rsid w:val="00E15D27"/>
    <w:rsid w:val="00E1681C"/>
    <w:rsid w:val="00E17991"/>
    <w:rsid w:val="00E2710A"/>
    <w:rsid w:val="00E3078F"/>
    <w:rsid w:val="00E3132E"/>
    <w:rsid w:val="00E36700"/>
    <w:rsid w:val="00E463E1"/>
    <w:rsid w:val="00E56FCA"/>
    <w:rsid w:val="00E57210"/>
    <w:rsid w:val="00E619EB"/>
    <w:rsid w:val="00E64388"/>
    <w:rsid w:val="00E73AC3"/>
    <w:rsid w:val="00E75716"/>
    <w:rsid w:val="00E7683E"/>
    <w:rsid w:val="00E80AFE"/>
    <w:rsid w:val="00E84E85"/>
    <w:rsid w:val="00E919C4"/>
    <w:rsid w:val="00E961FE"/>
    <w:rsid w:val="00E97CF3"/>
    <w:rsid w:val="00EA1A78"/>
    <w:rsid w:val="00EB747C"/>
    <w:rsid w:val="00ED4C65"/>
    <w:rsid w:val="00ED4F08"/>
    <w:rsid w:val="00ED5998"/>
    <w:rsid w:val="00EF0158"/>
    <w:rsid w:val="00F05235"/>
    <w:rsid w:val="00F06780"/>
    <w:rsid w:val="00F12D1A"/>
    <w:rsid w:val="00F204BB"/>
    <w:rsid w:val="00F231C1"/>
    <w:rsid w:val="00F23C13"/>
    <w:rsid w:val="00F26BCD"/>
    <w:rsid w:val="00F278C5"/>
    <w:rsid w:val="00F41834"/>
    <w:rsid w:val="00F41ADF"/>
    <w:rsid w:val="00F500AC"/>
    <w:rsid w:val="00F50DBB"/>
    <w:rsid w:val="00F50FC5"/>
    <w:rsid w:val="00F63F3C"/>
    <w:rsid w:val="00F6433E"/>
    <w:rsid w:val="00F72138"/>
    <w:rsid w:val="00F752EC"/>
    <w:rsid w:val="00F75FE9"/>
    <w:rsid w:val="00F84501"/>
    <w:rsid w:val="00F95BCE"/>
    <w:rsid w:val="00FA5875"/>
    <w:rsid w:val="00FC2CD1"/>
    <w:rsid w:val="00FC3F52"/>
    <w:rsid w:val="00FC54A2"/>
    <w:rsid w:val="00FD1921"/>
    <w:rsid w:val="00FF0FA4"/>
    <w:rsid w:val="00FF2BCB"/>
    <w:rsid w:val="00FF5612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F06780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1">
    <w:name w:val="封面标准号1"/>
    <w:rsid w:val="00F0678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styleId="a4">
    <w:name w:val="Body Text Indent"/>
    <w:basedOn w:val="a"/>
    <w:rsid w:val="00F06780"/>
    <w:pPr>
      <w:ind w:firstLineChars="200" w:firstLine="420"/>
    </w:pPr>
  </w:style>
  <w:style w:type="paragraph" w:styleId="2">
    <w:name w:val="Body Text Indent 2"/>
    <w:basedOn w:val="a"/>
    <w:rsid w:val="00F06780"/>
    <w:pPr>
      <w:ind w:firstLineChars="200" w:firstLine="560"/>
    </w:pPr>
    <w:rPr>
      <w:rFonts w:ascii="宋体" w:hAnsi="宋体"/>
      <w:sz w:val="28"/>
    </w:rPr>
  </w:style>
  <w:style w:type="paragraph" w:styleId="a5">
    <w:name w:val="header"/>
    <w:basedOn w:val="a"/>
    <w:link w:val="Char"/>
    <w:rsid w:val="00CE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E051F"/>
    <w:rPr>
      <w:kern w:val="2"/>
      <w:sz w:val="18"/>
      <w:szCs w:val="18"/>
    </w:rPr>
  </w:style>
  <w:style w:type="paragraph" w:styleId="a6">
    <w:name w:val="footer"/>
    <w:basedOn w:val="a"/>
    <w:link w:val="Char0"/>
    <w:rsid w:val="00CE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E051F"/>
    <w:rPr>
      <w:kern w:val="2"/>
      <w:sz w:val="18"/>
      <w:szCs w:val="18"/>
    </w:rPr>
  </w:style>
  <w:style w:type="paragraph" w:styleId="a7">
    <w:name w:val="Plain Text"/>
    <w:basedOn w:val="a"/>
    <w:link w:val="Char1"/>
    <w:uiPriority w:val="99"/>
    <w:unhideWhenUsed/>
    <w:rsid w:val="001101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link w:val="a7"/>
    <w:uiPriority w:val="99"/>
    <w:rsid w:val="00110148"/>
    <w:rPr>
      <w:rFonts w:ascii="宋体" w:hAnsi="宋体" w:cs="宋体"/>
      <w:sz w:val="24"/>
      <w:szCs w:val="24"/>
    </w:rPr>
  </w:style>
  <w:style w:type="paragraph" w:styleId="a8">
    <w:name w:val="Normal (Web)"/>
    <w:basedOn w:val="a"/>
    <w:uiPriority w:val="99"/>
    <w:unhideWhenUsed/>
    <w:rsid w:val="001101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rsid w:val="00A7433B"/>
  </w:style>
  <w:style w:type="character" w:styleId="aa">
    <w:name w:val="annotation reference"/>
    <w:rsid w:val="00327359"/>
    <w:rPr>
      <w:sz w:val="21"/>
      <w:szCs w:val="21"/>
    </w:rPr>
  </w:style>
  <w:style w:type="paragraph" w:styleId="ab">
    <w:name w:val="annotation text"/>
    <w:basedOn w:val="a"/>
    <w:link w:val="Char2"/>
    <w:rsid w:val="00327359"/>
    <w:pPr>
      <w:jc w:val="left"/>
    </w:pPr>
  </w:style>
  <w:style w:type="character" w:customStyle="1" w:styleId="Char2">
    <w:name w:val="批注文字 Char"/>
    <w:link w:val="ab"/>
    <w:rsid w:val="00327359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327359"/>
    <w:rPr>
      <w:b/>
      <w:bCs/>
    </w:rPr>
  </w:style>
  <w:style w:type="character" w:customStyle="1" w:styleId="Char3">
    <w:name w:val="批注主题 Char"/>
    <w:link w:val="ac"/>
    <w:rsid w:val="00327359"/>
    <w:rPr>
      <w:b/>
      <w:bCs/>
      <w:kern w:val="2"/>
      <w:sz w:val="21"/>
      <w:szCs w:val="24"/>
    </w:rPr>
  </w:style>
  <w:style w:type="paragraph" w:styleId="ad">
    <w:name w:val="Balloon Text"/>
    <w:basedOn w:val="a"/>
    <w:link w:val="Char4"/>
    <w:rsid w:val="00327359"/>
    <w:rPr>
      <w:sz w:val="18"/>
      <w:szCs w:val="18"/>
    </w:rPr>
  </w:style>
  <w:style w:type="character" w:customStyle="1" w:styleId="Char4">
    <w:name w:val="批注框文本 Char"/>
    <w:link w:val="ad"/>
    <w:rsid w:val="00327359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365698"/>
    <w:rPr>
      <w:kern w:val="2"/>
      <w:sz w:val="21"/>
      <w:szCs w:val="24"/>
    </w:rPr>
  </w:style>
  <w:style w:type="paragraph" w:styleId="af">
    <w:name w:val="Date"/>
    <w:basedOn w:val="a"/>
    <w:next w:val="a"/>
    <w:link w:val="Char5"/>
    <w:rsid w:val="00082CF2"/>
    <w:pPr>
      <w:ind w:leftChars="2500" w:left="100"/>
    </w:pPr>
  </w:style>
  <w:style w:type="character" w:customStyle="1" w:styleId="Char5">
    <w:name w:val="日期 Char"/>
    <w:link w:val="af"/>
    <w:rsid w:val="00082CF2"/>
    <w:rPr>
      <w:kern w:val="2"/>
      <w:sz w:val="21"/>
      <w:szCs w:val="24"/>
    </w:rPr>
  </w:style>
  <w:style w:type="table" w:styleId="af0">
    <w:name w:val="Table Grid"/>
    <w:basedOn w:val="a1"/>
    <w:rsid w:val="003B5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1A94-0925-486E-9045-37D06983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382</Words>
  <Characters>2184</Characters>
  <Application>Microsoft Office Word</Application>
  <DocSecurity>0</DocSecurity>
  <Lines>18</Lines>
  <Paragraphs>5</Paragraphs>
  <ScaleCrop>false</ScaleCrop>
  <Company>上海市青浦区质量技术监督局/标准化科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企业标准备案所需材料(编制说明、审定纪要、专家名单,用A4纸按顺序正反面打印)</dc:title>
  <dc:creator>赵建新</dc:creator>
  <cp:lastModifiedBy>Administrator</cp:lastModifiedBy>
  <cp:revision>55</cp:revision>
  <cp:lastPrinted>2010-07-13T10:30:00Z</cp:lastPrinted>
  <dcterms:created xsi:type="dcterms:W3CDTF">2018-07-26T02:38:00Z</dcterms:created>
  <dcterms:modified xsi:type="dcterms:W3CDTF">2018-10-19T08:12:00Z</dcterms:modified>
</cp:coreProperties>
</file>