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5F1" w:rsidRPr="00FE3D0F" w:rsidRDefault="005375F1" w:rsidP="005375F1">
      <w:pPr>
        <w:spacing w:before="120" w:after="120"/>
        <w:rPr>
          <w:rFonts w:eastAsia="方正书宋_GBK"/>
          <w:color w:val="000000"/>
          <w:kern w:val="0"/>
          <w:szCs w:val="21"/>
        </w:rPr>
      </w:pPr>
      <w:bookmarkStart w:id="0" w:name="_Toc477774447"/>
      <w:r w:rsidRPr="00FE3D0F">
        <w:rPr>
          <w:rFonts w:eastAsia="方正书宋_GBK" w:hint="eastAsia"/>
          <w:color w:val="000000"/>
          <w:kern w:val="0"/>
          <w:szCs w:val="21"/>
        </w:rPr>
        <w:t>ICS</w:t>
      </w:r>
      <w:r w:rsidRPr="00FE3D0F">
        <w:rPr>
          <w:rFonts w:eastAsia="方正书宋_GBK" w:hint="eastAsia"/>
          <w:color w:val="000000"/>
          <w:kern w:val="0"/>
          <w:szCs w:val="21"/>
        </w:rPr>
        <w:t>号</w:t>
      </w:r>
    </w:p>
    <w:p w:rsidR="005375F1" w:rsidRPr="00FE3D0F" w:rsidRDefault="005375F1" w:rsidP="005375F1">
      <w:pPr>
        <w:spacing w:before="120" w:after="120" w:line="360" w:lineRule="auto"/>
        <w:rPr>
          <w:rFonts w:eastAsia="方正书宋_GBK"/>
          <w:color w:val="000000"/>
          <w:kern w:val="0"/>
          <w:szCs w:val="21"/>
        </w:rPr>
      </w:pPr>
      <w:r w:rsidRPr="00FE3D0F">
        <w:rPr>
          <w:rFonts w:eastAsia="方正书宋_GBK" w:hint="eastAsia"/>
          <w:color w:val="000000"/>
          <w:kern w:val="0"/>
          <w:szCs w:val="21"/>
        </w:rPr>
        <w:t>中国标准文献分类号</w:t>
      </w:r>
    </w:p>
    <w:p w:rsidR="005375F1" w:rsidRPr="00A45136" w:rsidRDefault="005375F1" w:rsidP="005375F1">
      <w:pPr>
        <w:spacing w:before="120" w:after="120" w:line="360" w:lineRule="auto"/>
        <w:jc w:val="center"/>
        <w:rPr>
          <w:rFonts w:ascii="黑体" w:eastAsia="黑体" w:hAnsi="黑体"/>
          <w:noProof/>
          <w:sz w:val="84"/>
          <w:szCs w:val="84"/>
        </w:rPr>
      </w:pPr>
      <w:r w:rsidRPr="00A45136">
        <w:rPr>
          <w:rFonts w:ascii="黑体" w:eastAsia="黑体" w:hAnsi="黑体" w:hint="eastAsia"/>
          <w:noProof/>
          <w:sz w:val="84"/>
          <w:szCs w:val="84"/>
        </w:rPr>
        <w:t>团   体   标   准</w:t>
      </w:r>
    </w:p>
    <w:p w:rsidR="005375F1" w:rsidRPr="00A45136" w:rsidRDefault="005375F1" w:rsidP="005375F1">
      <w:pPr>
        <w:spacing w:before="120" w:after="120" w:line="360" w:lineRule="auto"/>
        <w:jc w:val="center"/>
        <w:rPr>
          <w:rFonts w:ascii="黑体" w:eastAsia="黑体" w:hAnsi="黑体"/>
          <w:noProof/>
          <w:sz w:val="24"/>
        </w:rPr>
      </w:pPr>
      <w:r>
        <w:rPr>
          <w:rFonts w:ascii="方正仿宋简体" w:hAnsi="黑体" w:hint="eastAsia"/>
          <w:noProof/>
          <w:szCs w:val="21"/>
        </w:rPr>
        <w:t xml:space="preserve">                                                    T/CSAE XX - 201</w:t>
      </w:r>
      <w:r>
        <w:rPr>
          <w:rFonts w:ascii="方正仿宋简体" w:hAnsi="黑体"/>
          <w:noProof/>
          <w:szCs w:val="21"/>
        </w:rPr>
        <w:t>9</w:t>
      </w:r>
    </w:p>
    <w:p w:rsidR="005375F1" w:rsidRDefault="008C15F3" w:rsidP="005375F1">
      <w:pPr>
        <w:spacing w:before="120" w:after="120" w:line="360" w:lineRule="auto"/>
        <w:rPr>
          <w:rFonts w:ascii="Calibri" w:hAnsi="Calibri"/>
          <w:b/>
          <w:noProof/>
          <w:sz w:val="48"/>
          <w:szCs w:val="48"/>
        </w:rPr>
      </w:pPr>
      <w:r w:rsidRPr="008C15F3">
        <w:rPr>
          <w:noProof/>
        </w:rPr>
        <w:pict>
          <v:shapetype id="_x0000_t32" coordsize="21600,21600" o:spt="32" o:oned="t" path="m,l21600,21600e" filled="f">
            <v:path arrowok="t" fillok="f" o:connecttype="none"/>
            <o:lock v:ext="edit" shapetype="t"/>
          </v:shapetype>
          <v:shape id="AutoShape 4" o:spid="_x0000_s1026" type="#_x0000_t32" style="position:absolute;left:0;text-align:left;margin-left:2.35pt;margin-top:5.6pt;width:432.8pt;height:0;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7zJHgIAADw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" strokeweight="1.5pt"/>
        </w:pict>
      </w:r>
    </w:p>
    <w:p w:rsidR="005375F1" w:rsidRDefault="005375F1" w:rsidP="005375F1">
      <w:pPr>
        <w:spacing w:before="120" w:after="120" w:line="360" w:lineRule="auto"/>
        <w:rPr>
          <w:rFonts w:ascii="Calibri" w:hAnsi="Calibri"/>
          <w:b/>
          <w:noProof/>
          <w:sz w:val="48"/>
          <w:szCs w:val="48"/>
        </w:rPr>
      </w:pPr>
    </w:p>
    <w:p w:rsidR="005375F1" w:rsidRDefault="005375F1" w:rsidP="005375F1">
      <w:pPr>
        <w:spacing w:before="120" w:after="120" w:line="360" w:lineRule="auto"/>
        <w:rPr>
          <w:rFonts w:ascii="Calibri" w:hAnsi="Calibri"/>
          <w:b/>
          <w:noProof/>
          <w:sz w:val="48"/>
          <w:szCs w:val="48"/>
        </w:rPr>
      </w:pPr>
    </w:p>
    <w:p w:rsidR="005375F1" w:rsidRPr="005375F1" w:rsidRDefault="005375F1" w:rsidP="005375F1">
      <w:pPr>
        <w:spacing w:before="120" w:after="120" w:line="360" w:lineRule="auto"/>
        <w:jc w:val="center"/>
        <w:rPr>
          <w:rFonts w:ascii="黑体" w:eastAsia="黑体" w:hAnsi="黑体"/>
          <w:noProof/>
          <w:sz w:val="48"/>
          <w:szCs w:val="48"/>
        </w:rPr>
      </w:pPr>
      <w:r w:rsidRPr="005375F1">
        <w:rPr>
          <w:rFonts w:ascii="黑体" w:eastAsia="黑体" w:hAnsi="黑体" w:hint="eastAsia"/>
          <w:noProof/>
          <w:sz w:val="48"/>
          <w:szCs w:val="48"/>
        </w:rPr>
        <w:t>绿色设计产品评价技术规范</w:t>
      </w:r>
    </w:p>
    <w:p w:rsidR="005375F1" w:rsidRPr="00A45136" w:rsidRDefault="005375F1" w:rsidP="005375F1">
      <w:pPr>
        <w:spacing w:before="120" w:after="120" w:line="360" w:lineRule="auto"/>
        <w:jc w:val="center"/>
        <w:rPr>
          <w:rFonts w:ascii="黑体" w:eastAsia="黑体" w:hAnsi="黑体"/>
          <w:noProof/>
          <w:sz w:val="48"/>
          <w:szCs w:val="48"/>
        </w:rPr>
      </w:pPr>
      <w:r w:rsidRPr="005375F1">
        <w:rPr>
          <w:rFonts w:ascii="黑体" w:eastAsia="黑体" w:hAnsi="黑体" w:hint="eastAsia"/>
          <w:noProof/>
          <w:sz w:val="48"/>
          <w:szCs w:val="48"/>
        </w:rPr>
        <w:t>汽车保险杠</w:t>
      </w:r>
    </w:p>
    <w:p w:rsidR="005375F1" w:rsidRDefault="005375F1" w:rsidP="005375F1">
      <w:pPr>
        <w:spacing w:before="120" w:after="120" w:line="360" w:lineRule="auto"/>
        <w:jc w:val="center"/>
        <w:rPr>
          <w:rFonts w:ascii="Calibri" w:hAnsi="Calibri"/>
          <w:noProof/>
          <w:sz w:val="30"/>
          <w:szCs w:val="30"/>
        </w:rPr>
      </w:pPr>
      <w:r w:rsidRPr="005375F1">
        <w:rPr>
          <w:rFonts w:ascii="黑体" w:eastAsia="黑体" w:hAnsi="黑体"/>
          <w:noProof/>
          <w:sz w:val="36"/>
          <w:szCs w:val="36"/>
        </w:rPr>
        <w:t xml:space="preserve">Technical </w:t>
      </w:r>
      <w:r w:rsidR="00A61212">
        <w:rPr>
          <w:rFonts w:ascii="黑体" w:eastAsia="黑体" w:hAnsi="黑体"/>
          <w:noProof/>
          <w:sz w:val="36"/>
          <w:szCs w:val="36"/>
        </w:rPr>
        <w:t>S</w:t>
      </w:r>
      <w:r w:rsidRPr="005375F1">
        <w:rPr>
          <w:rFonts w:ascii="黑体" w:eastAsia="黑体" w:hAnsi="黑体"/>
          <w:noProof/>
          <w:sz w:val="36"/>
          <w:szCs w:val="36"/>
        </w:rPr>
        <w:t xml:space="preserve">pecification for </w:t>
      </w:r>
      <w:r w:rsidR="00A61212">
        <w:rPr>
          <w:rFonts w:ascii="黑体" w:eastAsia="黑体" w:hAnsi="黑体"/>
          <w:noProof/>
          <w:sz w:val="36"/>
          <w:szCs w:val="36"/>
        </w:rPr>
        <w:t>G</w:t>
      </w:r>
      <w:r w:rsidRPr="005375F1">
        <w:rPr>
          <w:rFonts w:ascii="黑体" w:eastAsia="黑体" w:hAnsi="黑体"/>
          <w:noProof/>
          <w:sz w:val="36"/>
          <w:szCs w:val="36"/>
        </w:rPr>
        <w:t xml:space="preserve">reen-design </w:t>
      </w:r>
      <w:r w:rsidR="00A61212">
        <w:rPr>
          <w:rFonts w:ascii="黑体" w:eastAsia="黑体" w:hAnsi="黑体"/>
          <w:noProof/>
          <w:sz w:val="36"/>
          <w:szCs w:val="36"/>
        </w:rPr>
        <w:t>P</w:t>
      </w:r>
      <w:r w:rsidRPr="005375F1">
        <w:rPr>
          <w:rFonts w:ascii="黑体" w:eastAsia="黑体" w:hAnsi="黑体"/>
          <w:noProof/>
          <w:sz w:val="36"/>
          <w:szCs w:val="36"/>
        </w:rPr>
        <w:t xml:space="preserve">roduct </w:t>
      </w:r>
      <w:r w:rsidR="00A61212">
        <w:rPr>
          <w:rFonts w:ascii="黑体" w:eastAsia="黑体" w:hAnsi="黑体"/>
          <w:noProof/>
          <w:sz w:val="36"/>
          <w:szCs w:val="36"/>
        </w:rPr>
        <w:t>A</w:t>
      </w:r>
      <w:r w:rsidRPr="005375F1">
        <w:rPr>
          <w:rFonts w:ascii="黑体" w:eastAsia="黑体" w:hAnsi="黑体"/>
          <w:noProof/>
          <w:sz w:val="36"/>
          <w:szCs w:val="36"/>
        </w:rPr>
        <w:t>ssessment</w:t>
      </w:r>
      <w:r>
        <w:rPr>
          <w:rFonts w:ascii="黑体" w:eastAsia="黑体" w:hAnsi="黑体"/>
          <w:noProof/>
          <w:sz w:val="36"/>
          <w:szCs w:val="36"/>
        </w:rPr>
        <w:t xml:space="preserve"> </w:t>
      </w:r>
      <w:r w:rsidR="00A61212">
        <w:rPr>
          <w:rFonts w:ascii="黑体" w:eastAsia="黑体" w:hAnsi="黑体"/>
          <w:noProof/>
          <w:sz w:val="36"/>
          <w:szCs w:val="36"/>
        </w:rPr>
        <w:t>V</w:t>
      </w:r>
      <w:r w:rsidRPr="005375F1">
        <w:rPr>
          <w:rFonts w:ascii="黑体" w:eastAsia="黑体" w:hAnsi="黑体"/>
          <w:noProof/>
          <w:sz w:val="36"/>
          <w:szCs w:val="36"/>
        </w:rPr>
        <w:t xml:space="preserve">ehicle </w:t>
      </w:r>
      <w:r w:rsidR="00A61212">
        <w:rPr>
          <w:rFonts w:ascii="黑体" w:eastAsia="黑体" w:hAnsi="黑体"/>
          <w:noProof/>
          <w:sz w:val="36"/>
          <w:szCs w:val="36"/>
        </w:rPr>
        <w:t>B</w:t>
      </w:r>
      <w:r w:rsidRPr="005375F1">
        <w:rPr>
          <w:rFonts w:ascii="黑体" w:eastAsia="黑体" w:hAnsi="黑体"/>
          <w:noProof/>
          <w:sz w:val="36"/>
          <w:szCs w:val="36"/>
        </w:rPr>
        <w:t>umpers</w:t>
      </w:r>
    </w:p>
    <w:p w:rsidR="005375F1" w:rsidRDefault="0013324B" w:rsidP="0013324B">
      <w:pPr>
        <w:spacing w:before="120" w:after="120" w:line="360" w:lineRule="auto"/>
        <w:jc w:val="center"/>
        <w:rPr>
          <w:rFonts w:ascii="Calibri" w:hAnsi="Calibri"/>
          <w:noProof/>
          <w:sz w:val="30"/>
          <w:szCs w:val="30"/>
        </w:rPr>
      </w:pPr>
      <w:r>
        <w:rPr>
          <w:rFonts w:ascii="Calibri" w:hAnsi="Calibri" w:hint="eastAsia"/>
          <w:noProof/>
          <w:sz w:val="30"/>
          <w:szCs w:val="30"/>
        </w:rPr>
        <w:t>（征求意见稿）</w:t>
      </w:r>
    </w:p>
    <w:p w:rsidR="005375F1" w:rsidRDefault="005375F1" w:rsidP="005375F1">
      <w:pPr>
        <w:spacing w:before="120" w:after="120" w:line="360" w:lineRule="auto"/>
        <w:rPr>
          <w:rFonts w:ascii="Calibri" w:hAnsi="Calibri"/>
          <w:noProof/>
          <w:sz w:val="30"/>
          <w:szCs w:val="30"/>
        </w:rPr>
      </w:pPr>
    </w:p>
    <w:p w:rsidR="005375F1" w:rsidRDefault="005375F1" w:rsidP="005375F1">
      <w:pPr>
        <w:spacing w:before="120" w:after="120" w:line="360" w:lineRule="auto"/>
        <w:rPr>
          <w:rFonts w:ascii="Calibri" w:hAnsi="Calibri"/>
          <w:noProof/>
          <w:sz w:val="30"/>
          <w:szCs w:val="30"/>
        </w:rPr>
      </w:pPr>
    </w:p>
    <w:p w:rsidR="005375F1" w:rsidRDefault="005375F1" w:rsidP="005375F1">
      <w:pPr>
        <w:spacing w:before="120" w:after="120" w:line="360" w:lineRule="auto"/>
        <w:rPr>
          <w:rFonts w:ascii="Calibri" w:hAnsi="Calibri" w:hint="eastAsia"/>
          <w:noProof/>
          <w:sz w:val="30"/>
          <w:szCs w:val="30"/>
        </w:rPr>
      </w:pPr>
    </w:p>
    <w:p w:rsidR="00F92A91" w:rsidRDefault="00F92A91" w:rsidP="005375F1">
      <w:pPr>
        <w:spacing w:before="120" w:after="120" w:line="360" w:lineRule="auto"/>
        <w:rPr>
          <w:rFonts w:ascii="Calibri" w:hAnsi="Calibri" w:hint="eastAsia"/>
          <w:noProof/>
          <w:sz w:val="30"/>
          <w:szCs w:val="30"/>
        </w:rPr>
      </w:pPr>
    </w:p>
    <w:p w:rsidR="00F92A91" w:rsidRDefault="00F92A91" w:rsidP="005375F1">
      <w:pPr>
        <w:spacing w:before="120" w:after="120" w:line="360" w:lineRule="auto"/>
        <w:rPr>
          <w:rFonts w:ascii="Calibri" w:hAnsi="Calibri"/>
          <w:noProof/>
          <w:sz w:val="30"/>
          <w:szCs w:val="30"/>
        </w:rPr>
      </w:pPr>
    </w:p>
    <w:p w:rsidR="005375F1" w:rsidRPr="00A45136" w:rsidRDefault="005375F1" w:rsidP="005375F1">
      <w:pPr>
        <w:spacing w:before="120" w:after="120" w:line="360" w:lineRule="auto"/>
        <w:rPr>
          <w:rFonts w:ascii="方正粗圆简体" w:eastAsia="方正粗圆简体" w:hAnsi="方正粗宋简体"/>
          <w:sz w:val="30"/>
          <w:szCs w:val="30"/>
          <w:u w:val="single"/>
        </w:rPr>
      </w:pPr>
      <w:r w:rsidRPr="00A45136">
        <w:rPr>
          <w:noProof/>
          <w:sz w:val="30"/>
          <w:szCs w:val="30"/>
          <w:u w:val="single"/>
        </w:rPr>
        <w:t>xxxx-xx-xx</w:t>
      </w:r>
      <w:r w:rsidRPr="00A45136">
        <w:rPr>
          <w:rFonts w:ascii="黑体" w:eastAsia="黑体" w:hAnsi="黑体" w:hint="eastAsia"/>
          <w:noProof/>
          <w:sz w:val="30"/>
          <w:szCs w:val="30"/>
          <w:u w:val="single"/>
        </w:rPr>
        <w:t>发布</w:t>
      </w:r>
      <w:r w:rsidRPr="00A45136">
        <w:rPr>
          <w:noProof/>
          <w:sz w:val="30"/>
          <w:szCs w:val="30"/>
          <w:u w:val="single"/>
        </w:rPr>
        <w:t xml:space="preserve">                              xxxx-xx-xx</w:t>
      </w:r>
      <w:r w:rsidRPr="00A45136">
        <w:rPr>
          <w:rFonts w:ascii="黑体" w:eastAsia="黑体" w:hAnsi="黑体" w:hint="eastAsia"/>
          <w:noProof/>
          <w:sz w:val="30"/>
          <w:szCs w:val="30"/>
          <w:u w:val="single"/>
        </w:rPr>
        <w:t>实施</w:t>
      </w:r>
    </w:p>
    <w:p w:rsidR="007953F7" w:rsidRPr="00F92A91" w:rsidRDefault="005375F1" w:rsidP="00F92A91">
      <w:pPr>
        <w:spacing w:before="120" w:after="120" w:line="360" w:lineRule="auto"/>
        <w:jc w:val="center"/>
        <w:rPr>
          <w:rFonts w:ascii="黑体" w:eastAsia="黑体" w:hAnsi="黑体"/>
          <w:sz w:val="30"/>
          <w:szCs w:val="30"/>
        </w:rPr>
      </w:pPr>
      <w:r>
        <w:rPr>
          <w:rFonts w:ascii="宋体" w:hAnsi="宋体" w:hint="eastAsia"/>
          <w:sz w:val="30"/>
          <w:szCs w:val="30"/>
        </w:rPr>
        <w:t>中国汽车工程学会</w:t>
      </w:r>
      <w:r w:rsidRPr="00A45136">
        <w:rPr>
          <w:rFonts w:ascii="宋体" w:hAnsi="宋体" w:hint="eastAsia"/>
          <w:sz w:val="30"/>
          <w:szCs w:val="30"/>
        </w:rPr>
        <w:t xml:space="preserve"> </w:t>
      </w:r>
      <w:r w:rsidRPr="00A45136">
        <w:rPr>
          <w:rFonts w:ascii="黑体" w:eastAsia="黑体" w:hAnsi="黑体" w:hint="eastAsia"/>
          <w:sz w:val="30"/>
          <w:szCs w:val="30"/>
        </w:rPr>
        <w:t>发布</w:t>
      </w:r>
    </w:p>
    <w:p w:rsidR="005375F1" w:rsidRPr="005375F1" w:rsidRDefault="005375F1" w:rsidP="005375F1">
      <w:pPr>
        <w:tabs>
          <w:tab w:val="left" w:pos="495"/>
        </w:tabs>
        <w:sectPr w:rsidR="005375F1" w:rsidRPr="005375F1" w:rsidSect="001E4F86">
          <w:footerReference w:type="default" r:id="rId8"/>
          <w:pgSz w:w="11906" w:h="16838" w:code="9"/>
          <w:pgMar w:top="567" w:right="850" w:bottom="1134" w:left="1418" w:header="0" w:footer="0" w:gutter="0"/>
          <w:pgNumType w:fmt="upperRoman" w:start="1"/>
          <w:cols w:space="425"/>
          <w:titlePg/>
          <w:docGrid w:type="lines" w:linePitch="312"/>
        </w:sectPr>
      </w:pPr>
    </w:p>
    <w:p w:rsidR="005375F1" w:rsidRDefault="005375F1" w:rsidP="005375F1">
      <w:pPr>
        <w:pStyle w:val="a4"/>
        <w:numPr>
          <w:ilvl w:val="0"/>
          <w:numId w:val="0"/>
        </w:numPr>
        <w:spacing w:before="312" w:after="312" w:line="360" w:lineRule="auto"/>
        <w:outlineLvl w:val="9"/>
        <w:rPr>
          <w:rFonts w:asciiTheme="minorEastAsia" w:eastAsiaTheme="minorEastAsia" w:hAnsiTheme="minorEastAsia"/>
          <w:b/>
        </w:rPr>
      </w:pPr>
      <w:bookmarkStart w:id="1" w:name="_Toc477779028"/>
      <w:bookmarkStart w:id="2" w:name="_Toc480534416"/>
      <w:bookmarkStart w:id="3" w:name="_Toc480534441"/>
    </w:p>
    <w:tbl>
      <w:tblPr>
        <w:tblpPr w:leftFromText="181" w:rightFromText="181" w:vertAnchor="page" w:tblpXSpec="center" w:tblpY="13439"/>
        <w:tblOverlap w:val="never"/>
        <w:tblW w:w="7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68"/>
      </w:tblGrid>
      <w:tr w:rsidR="005375F1" w:rsidRPr="00183664" w:rsidTr="0074451D">
        <w:trPr>
          <w:trHeight w:hRule="exact" w:val="1418"/>
        </w:trPr>
        <w:tc>
          <w:tcPr>
            <w:tcW w:w="7768" w:type="dxa"/>
            <w:shd w:val="clear" w:color="auto" w:fill="auto"/>
            <w:vAlign w:val="center"/>
          </w:tcPr>
          <w:p w:rsidR="005375F1" w:rsidRPr="00183664" w:rsidRDefault="005375F1" w:rsidP="0074451D">
            <w:pPr>
              <w:spacing w:before="120" w:after="120" w:line="0" w:lineRule="atLeast"/>
              <w:ind w:firstLine="440"/>
              <w:rPr>
                <w:rFonts w:ascii="Arial"/>
                <w:color w:val="FF0000"/>
                <w:sz w:val="14"/>
              </w:rPr>
            </w:pPr>
            <w:r w:rsidRPr="00F27593">
              <w:rPr>
                <w:rFonts w:eastAsia="方正书宋_GBK" w:hint="eastAsia"/>
                <w:color w:val="000000"/>
                <w:kern w:val="0"/>
                <w:szCs w:val="21"/>
              </w:rPr>
              <w:t>由中国汽车工程学会发布的本标准，旨在提升产品研发、制造等的水平。标准的采用完全自愿，其对于任何特定用途的可用性和适用性，包括可能的其他风险，由采用者自行负责。</w:t>
            </w:r>
          </w:p>
        </w:tc>
      </w:tr>
    </w:tbl>
    <w:p w:rsidR="005375F1" w:rsidRPr="00F27F34" w:rsidRDefault="005375F1" w:rsidP="005375F1">
      <w:pPr>
        <w:pStyle w:val="a4"/>
        <w:spacing w:before="312" w:after="312" w:line="360" w:lineRule="auto"/>
        <w:rPr>
          <w:rFonts w:asciiTheme="minorEastAsia" w:eastAsiaTheme="minorEastAsia" w:hAnsiTheme="minorEastAsia"/>
          <w:b/>
        </w:rPr>
      </w:pPr>
      <w:r>
        <w:rPr>
          <w:rFonts w:asciiTheme="minorEastAsia" w:eastAsiaTheme="minorEastAsia" w:hAnsiTheme="minorEastAsia"/>
          <w:b/>
        </w:rPr>
        <w:br w:type="page"/>
      </w:r>
    </w:p>
    <w:p w:rsidR="000D1F68" w:rsidRPr="00204754" w:rsidRDefault="005375F1" w:rsidP="005375F1">
      <w:pPr>
        <w:pStyle w:val="aff9"/>
        <w:tabs>
          <w:tab w:val="center" w:pos="4677"/>
        </w:tabs>
        <w:jc w:val="both"/>
        <w:rPr>
          <w:rFonts w:ascii="Times New Roman"/>
        </w:rPr>
      </w:pPr>
      <w:r>
        <w:rPr>
          <w:rFonts w:ascii="Times New Roman"/>
        </w:rPr>
        <w:lastRenderedPageBreak/>
        <w:tab/>
      </w:r>
      <w:r w:rsidR="000D1F68" w:rsidRPr="00204754">
        <w:rPr>
          <w:rFonts w:ascii="Times New Roman"/>
        </w:rPr>
        <w:t>目</w:t>
      </w:r>
      <w:bookmarkStart w:id="4" w:name="BKML"/>
      <w:r w:rsidR="000D1F68" w:rsidRPr="00204754">
        <w:rPr>
          <w:rFonts w:ascii="Times New Roman"/>
        </w:rPr>
        <w:t> </w:t>
      </w:r>
      <w:r w:rsidR="000D1F68" w:rsidRPr="00204754">
        <w:rPr>
          <w:rFonts w:ascii="Times New Roman"/>
        </w:rPr>
        <w:t> </w:t>
      </w:r>
      <w:bookmarkEnd w:id="4"/>
      <w:r w:rsidR="00936670" w:rsidRPr="00204754">
        <w:rPr>
          <w:rFonts w:ascii="Times New Roman" w:hint="eastAsia"/>
        </w:rPr>
        <w:t>录</w:t>
      </w:r>
    </w:p>
    <w:p w:rsidR="00AD74AA" w:rsidRPr="00204754" w:rsidRDefault="008C15F3" w:rsidP="000D1F68">
      <w:pPr>
        <w:pStyle w:val="12"/>
        <w:spacing w:before="78" w:after="78"/>
        <w:rPr>
          <w:rFonts w:ascii="Times New Roman" w:eastAsiaTheme="minorEastAsia"/>
          <w:noProof/>
          <w:szCs w:val="22"/>
        </w:rPr>
      </w:pPr>
      <w:r w:rsidRPr="008C15F3">
        <w:rPr>
          <w:rFonts w:ascii="Times New Roman"/>
        </w:rPr>
        <w:fldChar w:fldCharType="begin" w:fldLock="1"/>
      </w:r>
      <w:r w:rsidR="000D1F68" w:rsidRPr="00204754">
        <w:rPr>
          <w:rFonts w:ascii="Times New Roman"/>
        </w:rPr>
        <w:instrText xml:space="preserve"> TOC \h \z \t"</w:instrText>
      </w:r>
      <w:r w:rsidR="000D1F68" w:rsidRPr="00204754">
        <w:rPr>
          <w:rFonts w:ascii="Times New Roman"/>
        </w:rPr>
        <w:instrText>前言、引言标题</w:instrText>
      </w:r>
      <w:r w:rsidR="000D1F68" w:rsidRPr="00204754">
        <w:rPr>
          <w:rFonts w:ascii="Times New Roman"/>
        </w:rPr>
        <w:instrText>,1,</w:instrText>
      </w:r>
      <w:r w:rsidR="000D1F68" w:rsidRPr="00204754">
        <w:rPr>
          <w:rFonts w:ascii="Times New Roman"/>
        </w:rPr>
        <w:instrText>参考文献、索引标题</w:instrText>
      </w:r>
      <w:r w:rsidR="000D1F68" w:rsidRPr="00204754">
        <w:rPr>
          <w:rFonts w:ascii="Times New Roman"/>
        </w:rPr>
        <w:instrText>,1,</w:instrText>
      </w:r>
      <w:r w:rsidR="000D1F68" w:rsidRPr="00204754">
        <w:rPr>
          <w:rFonts w:ascii="Times New Roman"/>
        </w:rPr>
        <w:instrText>章标题</w:instrText>
      </w:r>
      <w:r w:rsidR="000D1F68" w:rsidRPr="00204754">
        <w:rPr>
          <w:rFonts w:ascii="Times New Roman"/>
        </w:rPr>
        <w:instrText>,1,</w:instrText>
      </w:r>
      <w:r w:rsidR="000D1F68" w:rsidRPr="00204754">
        <w:rPr>
          <w:rFonts w:ascii="Times New Roman"/>
        </w:rPr>
        <w:instrText>参考文献</w:instrText>
      </w:r>
      <w:r w:rsidR="000D1F68" w:rsidRPr="00204754">
        <w:rPr>
          <w:rFonts w:ascii="Times New Roman"/>
        </w:rPr>
        <w:instrText>,1,</w:instrText>
      </w:r>
      <w:r w:rsidR="000D1F68" w:rsidRPr="00204754">
        <w:rPr>
          <w:rFonts w:ascii="Times New Roman"/>
        </w:rPr>
        <w:instrText>附录标识</w:instrText>
      </w:r>
      <w:r w:rsidR="000D1F68" w:rsidRPr="00204754">
        <w:rPr>
          <w:rFonts w:ascii="Times New Roman"/>
        </w:rPr>
        <w:instrText>,1,</w:instrText>
      </w:r>
      <w:r w:rsidR="000D1F68" w:rsidRPr="00204754">
        <w:rPr>
          <w:rFonts w:ascii="Times New Roman"/>
        </w:rPr>
        <w:instrText>一级条标题</w:instrText>
      </w:r>
      <w:r w:rsidR="000D1F68" w:rsidRPr="00204754">
        <w:rPr>
          <w:rFonts w:ascii="Times New Roman"/>
        </w:rPr>
        <w:instrText xml:space="preserve">, 3" \* MERGEFORMAT </w:instrText>
      </w:r>
      <w:r w:rsidRPr="008C15F3">
        <w:rPr>
          <w:rFonts w:ascii="Times New Roman"/>
        </w:rPr>
        <w:fldChar w:fldCharType="separate"/>
      </w:r>
      <w:hyperlink w:anchor="_Toc481137916" w:history="1"/>
      <w:hyperlink w:anchor="_Toc481137916" w:history="1">
        <w:r w:rsidR="00AD74AA" w:rsidRPr="00204754">
          <w:rPr>
            <w:rStyle w:val="afff6"/>
            <w:rFonts w:ascii="Times New Roman"/>
          </w:rPr>
          <w:t>前言</w:t>
        </w:r>
        <w:r w:rsidR="00AD74AA" w:rsidRPr="00204754">
          <w:rPr>
            <w:rFonts w:ascii="Times New Roman"/>
            <w:noProof/>
            <w:webHidden/>
          </w:rPr>
          <w:tab/>
        </w:r>
        <w:r w:rsidR="00131414" w:rsidRPr="00204754">
          <w:rPr>
            <w:rFonts w:ascii="Times New Roman"/>
            <w:noProof/>
            <w:webHidden/>
          </w:rPr>
          <w:t>I</w:t>
        </w:r>
        <w:r w:rsidRPr="00204754">
          <w:rPr>
            <w:rFonts w:ascii="Times New Roman"/>
            <w:noProof/>
            <w:webHidden/>
          </w:rPr>
          <w:fldChar w:fldCharType="begin" w:fldLock="1"/>
        </w:r>
        <w:r w:rsidR="00AD74AA" w:rsidRPr="00204754">
          <w:rPr>
            <w:rFonts w:ascii="Times New Roman"/>
            <w:noProof/>
            <w:webHidden/>
          </w:rPr>
          <w:instrText xml:space="preserve"> PAGEREF _Toc481137916 \h </w:instrText>
        </w:r>
        <w:r w:rsidRPr="00204754">
          <w:rPr>
            <w:rFonts w:ascii="Times New Roman"/>
            <w:noProof/>
            <w:webHidden/>
          </w:rPr>
        </w:r>
        <w:r w:rsidRPr="00204754">
          <w:rPr>
            <w:rFonts w:ascii="Times New Roman"/>
            <w:noProof/>
            <w:webHidden/>
          </w:rPr>
          <w:fldChar w:fldCharType="separate"/>
        </w:r>
        <w:r w:rsidR="00AD74AA" w:rsidRPr="00204754">
          <w:rPr>
            <w:rFonts w:ascii="Times New Roman"/>
            <w:noProof/>
            <w:webHidden/>
          </w:rPr>
          <w:t>II</w:t>
        </w:r>
        <w:r w:rsidRPr="00204754">
          <w:rPr>
            <w:rFonts w:ascii="Times New Roman"/>
            <w:noProof/>
            <w:webHidden/>
          </w:rPr>
          <w:fldChar w:fldCharType="end"/>
        </w:r>
      </w:hyperlink>
    </w:p>
    <w:p w:rsidR="000D1F68" w:rsidRPr="00204754" w:rsidRDefault="008C15F3" w:rsidP="000D1F68">
      <w:pPr>
        <w:pStyle w:val="12"/>
        <w:spacing w:before="78" w:after="78"/>
        <w:rPr>
          <w:rFonts w:ascii="Times New Roman" w:eastAsiaTheme="minorEastAsia"/>
          <w:noProof/>
          <w:szCs w:val="22"/>
        </w:rPr>
      </w:pPr>
      <w:hyperlink w:anchor="_Toc481137917" w:history="1">
        <w:r w:rsidR="000D1F68" w:rsidRPr="00204754">
          <w:rPr>
            <w:rStyle w:val="afff6"/>
            <w:rFonts w:ascii="Times New Roman"/>
          </w:rPr>
          <w:t>1</w:t>
        </w:r>
        <w:r w:rsidR="000D1F68" w:rsidRPr="00204754">
          <w:rPr>
            <w:rStyle w:val="afff6"/>
            <w:rFonts w:ascii="Times New Roman"/>
          </w:rPr>
          <w:t xml:space="preserve">　范围</w:t>
        </w:r>
        <w:r w:rsidR="000D1F68" w:rsidRPr="00204754">
          <w:rPr>
            <w:rFonts w:ascii="Times New Roman"/>
            <w:noProof/>
            <w:webHidden/>
          </w:rPr>
          <w:tab/>
        </w:r>
        <w:r w:rsidRPr="00204754">
          <w:rPr>
            <w:rFonts w:ascii="Times New Roman"/>
            <w:noProof/>
            <w:webHidden/>
          </w:rPr>
          <w:fldChar w:fldCharType="begin" w:fldLock="1"/>
        </w:r>
        <w:r w:rsidR="000D1F68" w:rsidRPr="00204754">
          <w:rPr>
            <w:rFonts w:ascii="Times New Roman"/>
            <w:noProof/>
            <w:webHidden/>
          </w:rPr>
          <w:instrText xml:space="preserve"> PAGEREF _Toc481137917 \h </w:instrText>
        </w:r>
        <w:r w:rsidRPr="00204754">
          <w:rPr>
            <w:rFonts w:ascii="Times New Roman"/>
            <w:noProof/>
            <w:webHidden/>
          </w:rPr>
        </w:r>
        <w:r w:rsidRPr="00204754">
          <w:rPr>
            <w:rFonts w:ascii="Times New Roman"/>
            <w:noProof/>
            <w:webHidden/>
          </w:rPr>
          <w:fldChar w:fldCharType="separate"/>
        </w:r>
        <w:r w:rsidR="000D1F68" w:rsidRPr="00204754">
          <w:rPr>
            <w:rFonts w:ascii="Times New Roman"/>
            <w:noProof/>
            <w:webHidden/>
          </w:rPr>
          <w:t>1</w:t>
        </w:r>
        <w:r w:rsidRPr="00204754">
          <w:rPr>
            <w:rFonts w:ascii="Times New Roman"/>
            <w:noProof/>
            <w:webHidden/>
          </w:rPr>
          <w:fldChar w:fldCharType="end"/>
        </w:r>
      </w:hyperlink>
    </w:p>
    <w:p w:rsidR="000D1F68" w:rsidRPr="00204754" w:rsidRDefault="008C15F3" w:rsidP="000D1F68">
      <w:pPr>
        <w:pStyle w:val="12"/>
        <w:spacing w:before="78" w:after="78"/>
        <w:rPr>
          <w:rFonts w:ascii="Times New Roman" w:eastAsiaTheme="minorEastAsia"/>
          <w:noProof/>
          <w:szCs w:val="22"/>
        </w:rPr>
      </w:pPr>
      <w:hyperlink w:anchor="_Toc481137918" w:history="1">
        <w:r w:rsidR="000D1F68" w:rsidRPr="00204754">
          <w:rPr>
            <w:rStyle w:val="afff6"/>
            <w:rFonts w:ascii="Times New Roman"/>
          </w:rPr>
          <w:t>2</w:t>
        </w:r>
        <w:r w:rsidR="000D1F68" w:rsidRPr="00204754">
          <w:rPr>
            <w:rStyle w:val="afff6"/>
            <w:rFonts w:ascii="Times New Roman"/>
          </w:rPr>
          <w:t xml:space="preserve">　规范性引用文件</w:t>
        </w:r>
        <w:r w:rsidR="000D1F68" w:rsidRPr="00204754">
          <w:rPr>
            <w:rFonts w:ascii="Times New Roman"/>
            <w:noProof/>
            <w:webHidden/>
          </w:rPr>
          <w:tab/>
        </w:r>
        <w:r w:rsidRPr="00204754">
          <w:rPr>
            <w:rFonts w:ascii="Times New Roman"/>
            <w:noProof/>
            <w:webHidden/>
          </w:rPr>
          <w:fldChar w:fldCharType="begin" w:fldLock="1"/>
        </w:r>
        <w:r w:rsidR="000D1F68" w:rsidRPr="00204754">
          <w:rPr>
            <w:rFonts w:ascii="Times New Roman"/>
            <w:noProof/>
            <w:webHidden/>
          </w:rPr>
          <w:instrText xml:space="preserve"> PAGEREF _Toc481137918 \h </w:instrText>
        </w:r>
        <w:r w:rsidRPr="00204754">
          <w:rPr>
            <w:rFonts w:ascii="Times New Roman"/>
            <w:noProof/>
            <w:webHidden/>
          </w:rPr>
        </w:r>
        <w:r w:rsidRPr="00204754">
          <w:rPr>
            <w:rFonts w:ascii="Times New Roman"/>
            <w:noProof/>
            <w:webHidden/>
          </w:rPr>
          <w:fldChar w:fldCharType="separate"/>
        </w:r>
        <w:r w:rsidR="000D1F68" w:rsidRPr="00204754">
          <w:rPr>
            <w:rFonts w:ascii="Times New Roman"/>
            <w:noProof/>
            <w:webHidden/>
          </w:rPr>
          <w:t>1</w:t>
        </w:r>
        <w:r w:rsidRPr="00204754">
          <w:rPr>
            <w:rFonts w:ascii="Times New Roman"/>
            <w:noProof/>
            <w:webHidden/>
          </w:rPr>
          <w:fldChar w:fldCharType="end"/>
        </w:r>
      </w:hyperlink>
    </w:p>
    <w:p w:rsidR="000D1F68" w:rsidRPr="00204754" w:rsidRDefault="008C15F3" w:rsidP="000D1F68">
      <w:pPr>
        <w:pStyle w:val="12"/>
        <w:spacing w:before="78" w:after="78"/>
        <w:rPr>
          <w:rFonts w:ascii="Times New Roman" w:eastAsiaTheme="minorEastAsia"/>
          <w:noProof/>
          <w:szCs w:val="22"/>
        </w:rPr>
      </w:pPr>
      <w:hyperlink w:anchor="_Toc481137919" w:history="1">
        <w:r w:rsidR="000D1F68" w:rsidRPr="00204754">
          <w:rPr>
            <w:rStyle w:val="afff6"/>
            <w:rFonts w:ascii="Times New Roman"/>
          </w:rPr>
          <w:t>3</w:t>
        </w:r>
        <w:r w:rsidR="000D1F68" w:rsidRPr="00204754">
          <w:rPr>
            <w:rStyle w:val="afff6"/>
            <w:rFonts w:ascii="Times New Roman"/>
          </w:rPr>
          <w:t xml:space="preserve">　术语和定义</w:t>
        </w:r>
        <w:r w:rsidR="000D1F68" w:rsidRPr="00204754">
          <w:rPr>
            <w:rFonts w:ascii="Times New Roman"/>
            <w:noProof/>
            <w:webHidden/>
          </w:rPr>
          <w:tab/>
        </w:r>
        <w:r w:rsidRPr="00204754">
          <w:rPr>
            <w:rFonts w:ascii="Times New Roman"/>
            <w:noProof/>
            <w:webHidden/>
          </w:rPr>
          <w:fldChar w:fldCharType="begin" w:fldLock="1"/>
        </w:r>
        <w:r w:rsidR="000D1F68" w:rsidRPr="00204754">
          <w:rPr>
            <w:rFonts w:ascii="Times New Roman"/>
            <w:noProof/>
            <w:webHidden/>
          </w:rPr>
          <w:instrText xml:space="preserve"> PAGEREF _Toc481137919 \h </w:instrText>
        </w:r>
        <w:r w:rsidRPr="00204754">
          <w:rPr>
            <w:rFonts w:ascii="Times New Roman"/>
            <w:noProof/>
            <w:webHidden/>
          </w:rPr>
        </w:r>
        <w:r w:rsidRPr="00204754">
          <w:rPr>
            <w:rFonts w:ascii="Times New Roman"/>
            <w:noProof/>
            <w:webHidden/>
          </w:rPr>
          <w:fldChar w:fldCharType="separate"/>
        </w:r>
        <w:r w:rsidR="000D1F68" w:rsidRPr="00204754">
          <w:rPr>
            <w:rFonts w:ascii="Times New Roman"/>
            <w:noProof/>
            <w:webHidden/>
          </w:rPr>
          <w:t>1</w:t>
        </w:r>
        <w:r w:rsidRPr="00204754">
          <w:rPr>
            <w:rFonts w:ascii="Times New Roman"/>
            <w:noProof/>
            <w:webHidden/>
          </w:rPr>
          <w:fldChar w:fldCharType="end"/>
        </w:r>
      </w:hyperlink>
    </w:p>
    <w:p w:rsidR="000D1F68" w:rsidRPr="00204754" w:rsidRDefault="008C15F3" w:rsidP="000D1F68">
      <w:pPr>
        <w:pStyle w:val="12"/>
        <w:spacing w:before="78" w:after="78"/>
        <w:rPr>
          <w:rFonts w:ascii="Times New Roman" w:eastAsiaTheme="minorEastAsia"/>
          <w:noProof/>
          <w:szCs w:val="22"/>
        </w:rPr>
      </w:pPr>
      <w:hyperlink w:anchor="_Toc481137927" w:history="1">
        <w:r w:rsidR="00131414" w:rsidRPr="00204754">
          <w:rPr>
            <w:rStyle w:val="afff6"/>
            <w:rFonts w:ascii="Times New Roman"/>
          </w:rPr>
          <w:t>4</w:t>
        </w:r>
        <w:r w:rsidR="00131414" w:rsidRPr="00204754">
          <w:rPr>
            <w:rStyle w:val="afff6"/>
            <w:rFonts w:ascii="Times New Roman"/>
          </w:rPr>
          <w:t xml:space="preserve">　评价要求</w:t>
        </w:r>
        <w:r w:rsidR="00131414" w:rsidRPr="00204754">
          <w:rPr>
            <w:rFonts w:ascii="Times New Roman"/>
            <w:noProof/>
            <w:webHidden/>
          </w:rPr>
          <w:tab/>
        </w:r>
        <w:r w:rsidR="00FE3331" w:rsidRPr="00204754">
          <w:rPr>
            <w:rFonts w:ascii="Times New Roman"/>
            <w:noProof/>
            <w:webHidden/>
          </w:rPr>
          <w:t>2</w:t>
        </w:r>
      </w:hyperlink>
    </w:p>
    <w:p w:rsidR="000D1F68" w:rsidRPr="00204754" w:rsidRDefault="008C15F3" w:rsidP="000D1F68">
      <w:pPr>
        <w:pStyle w:val="12"/>
        <w:spacing w:before="78" w:after="78"/>
        <w:rPr>
          <w:rFonts w:ascii="Times New Roman" w:eastAsiaTheme="minorEastAsia"/>
          <w:noProof/>
          <w:szCs w:val="22"/>
        </w:rPr>
      </w:pPr>
      <w:hyperlink w:anchor="_Toc481137930" w:history="1">
        <w:r w:rsidR="000D1F68" w:rsidRPr="00204754">
          <w:rPr>
            <w:rStyle w:val="afff6"/>
            <w:rFonts w:ascii="Times New Roman"/>
          </w:rPr>
          <w:t>5</w:t>
        </w:r>
        <w:r w:rsidR="000D1F68" w:rsidRPr="00204754">
          <w:rPr>
            <w:rStyle w:val="afff6"/>
            <w:rFonts w:ascii="Times New Roman"/>
          </w:rPr>
          <w:t xml:space="preserve">　</w:t>
        </w:r>
        <w:r w:rsidR="00DA06DE" w:rsidRPr="00204754">
          <w:rPr>
            <w:rStyle w:val="afff6"/>
            <w:rFonts w:ascii="Times New Roman" w:hint="eastAsia"/>
          </w:rPr>
          <w:t>汽车</w:t>
        </w:r>
        <w:r w:rsidR="00E42AA4" w:rsidRPr="00204754">
          <w:rPr>
            <w:rStyle w:val="afff6"/>
            <w:rFonts w:ascii="Times New Roman" w:hint="eastAsia"/>
          </w:rPr>
          <w:t>保险杠</w:t>
        </w:r>
        <w:r w:rsidR="000D1F68" w:rsidRPr="00204754">
          <w:rPr>
            <w:rStyle w:val="afff6"/>
            <w:rFonts w:ascii="Times New Roman"/>
          </w:rPr>
          <w:t>生命周期评价报告编制</w:t>
        </w:r>
        <w:r w:rsidR="0060172B" w:rsidRPr="00204754">
          <w:rPr>
            <w:rStyle w:val="afff6"/>
            <w:rFonts w:ascii="Times New Roman"/>
          </w:rPr>
          <w:t>方法</w:t>
        </w:r>
        <w:r w:rsidR="000D1F68" w:rsidRPr="00204754">
          <w:rPr>
            <w:rFonts w:ascii="Times New Roman"/>
            <w:noProof/>
            <w:webHidden/>
          </w:rPr>
          <w:tab/>
        </w:r>
        <w:r w:rsidR="00FE3331" w:rsidRPr="00204754">
          <w:rPr>
            <w:rFonts w:ascii="Times New Roman"/>
            <w:noProof/>
            <w:webHidden/>
          </w:rPr>
          <w:t>4</w:t>
        </w:r>
      </w:hyperlink>
    </w:p>
    <w:p w:rsidR="000D1F68" w:rsidRPr="00204754" w:rsidRDefault="008C15F3" w:rsidP="000D1F68">
      <w:pPr>
        <w:pStyle w:val="12"/>
        <w:spacing w:before="78" w:after="78"/>
        <w:rPr>
          <w:rFonts w:ascii="Times New Roman"/>
          <w:noProof/>
        </w:rPr>
      </w:pPr>
      <w:hyperlink w:anchor="_Toc481137933" w:history="1">
        <w:r w:rsidR="00131414" w:rsidRPr="00204754">
          <w:rPr>
            <w:rStyle w:val="afff6"/>
            <w:rFonts w:ascii="Times New Roman"/>
          </w:rPr>
          <w:t>6</w:t>
        </w:r>
        <w:r w:rsidR="00131414" w:rsidRPr="00204754">
          <w:rPr>
            <w:rStyle w:val="afff6"/>
            <w:rFonts w:ascii="Times New Roman"/>
          </w:rPr>
          <w:t xml:space="preserve">　评价方法</w:t>
        </w:r>
        <w:r w:rsidR="00131414" w:rsidRPr="00204754">
          <w:rPr>
            <w:rFonts w:ascii="Times New Roman"/>
            <w:noProof/>
            <w:webHidden/>
          </w:rPr>
          <w:tab/>
        </w:r>
        <w:r w:rsidR="00FE3331" w:rsidRPr="00204754">
          <w:rPr>
            <w:rFonts w:ascii="Times New Roman"/>
            <w:noProof/>
            <w:webHidden/>
          </w:rPr>
          <w:t>5</w:t>
        </w:r>
      </w:hyperlink>
    </w:p>
    <w:p w:rsidR="00AF76CC" w:rsidRPr="00204754" w:rsidRDefault="008C15F3" w:rsidP="00AF76CC">
      <w:pPr>
        <w:pStyle w:val="12"/>
        <w:spacing w:before="78" w:after="78"/>
        <w:rPr>
          <w:rFonts w:ascii="Times New Roman" w:eastAsiaTheme="minorEastAsia"/>
          <w:noProof/>
          <w:szCs w:val="22"/>
        </w:rPr>
      </w:pPr>
      <w:hyperlink w:anchor="_Toc481137936" w:history="1">
        <w:r w:rsidR="003F4457" w:rsidRPr="00204754">
          <w:rPr>
            <w:rStyle w:val="afff6"/>
            <w:rFonts w:ascii="Times New Roman"/>
          </w:rPr>
          <w:t>附录</w:t>
        </w:r>
        <w:r w:rsidR="003F4457" w:rsidRPr="00204754">
          <w:rPr>
            <w:rStyle w:val="afff6"/>
            <w:rFonts w:ascii="Times New Roman"/>
          </w:rPr>
          <w:t>A</w:t>
        </w:r>
        <w:r w:rsidR="003F4457" w:rsidRPr="00204754">
          <w:rPr>
            <w:rStyle w:val="afff6"/>
            <w:rFonts w:ascii="Times New Roman"/>
          </w:rPr>
          <w:t>（资料性附录）</w:t>
        </w:r>
        <w:r w:rsidR="003F4457" w:rsidRPr="00204754">
          <w:rPr>
            <w:rStyle w:val="afff6"/>
            <w:rFonts w:ascii="Times New Roman"/>
          </w:rPr>
          <w:t xml:space="preserve">  </w:t>
        </w:r>
        <w:r w:rsidR="003F4457" w:rsidRPr="00204754">
          <w:rPr>
            <w:rStyle w:val="afff6"/>
            <w:rFonts w:ascii="Times New Roman"/>
          </w:rPr>
          <w:t>汽车</w:t>
        </w:r>
        <w:r w:rsidR="00E42AA4" w:rsidRPr="00204754">
          <w:rPr>
            <w:rStyle w:val="afff6"/>
            <w:rFonts w:ascii="Times New Roman" w:hint="eastAsia"/>
          </w:rPr>
          <w:t>保险杠</w:t>
        </w:r>
        <w:r w:rsidR="003F4457" w:rsidRPr="00204754">
          <w:rPr>
            <w:rStyle w:val="afff6"/>
            <w:rFonts w:ascii="Times New Roman"/>
          </w:rPr>
          <w:t>生命周期评价方法</w:t>
        </w:r>
        <w:r w:rsidR="003F4457" w:rsidRPr="00204754">
          <w:rPr>
            <w:rFonts w:ascii="Times New Roman"/>
            <w:noProof/>
            <w:webHidden/>
          </w:rPr>
          <w:tab/>
        </w:r>
      </w:hyperlink>
      <w:r w:rsidR="00FE3331" w:rsidRPr="00204754">
        <w:rPr>
          <w:rFonts w:ascii="Times New Roman"/>
          <w:noProof/>
        </w:rPr>
        <w:t>6</w:t>
      </w:r>
    </w:p>
    <w:p w:rsidR="00AF76CC" w:rsidRPr="00204754" w:rsidRDefault="00AF76CC" w:rsidP="00AF76CC"/>
    <w:p w:rsidR="00AF76CC" w:rsidRPr="00204754" w:rsidRDefault="00AF76CC" w:rsidP="00AF76CC"/>
    <w:p w:rsidR="00D25899" w:rsidRPr="00204754" w:rsidRDefault="008C15F3" w:rsidP="00DE014E">
      <w:pPr>
        <w:pStyle w:val="aff6"/>
        <w:rPr>
          <w:rFonts w:ascii="Times New Roman"/>
        </w:rPr>
      </w:pPr>
      <w:r w:rsidRPr="00204754">
        <w:rPr>
          <w:rFonts w:ascii="Times New Roman"/>
        </w:rPr>
        <w:fldChar w:fldCharType="end"/>
      </w:r>
    </w:p>
    <w:p w:rsidR="00134F63" w:rsidRPr="00204754" w:rsidRDefault="00A91E81" w:rsidP="00A91E81">
      <w:pPr>
        <w:pStyle w:val="afffff0"/>
        <w:tabs>
          <w:tab w:val="left" w:pos="3675"/>
          <w:tab w:val="center" w:pos="4677"/>
        </w:tabs>
        <w:jc w:val="left"/>
        <w:rPr>
          <w:rFonts w:ascii="Times New Roman"/>
        </w:rPr>
      </w:pPr>
      <w:bookmarkStart w:id="5" w:name="_Toc481137916"/>
      <w:r>
        <w:rPr>
          <w:rFonts w:ascii="Times New Roman"/>
        </w:rPr>
        <w:lastRenderedPageBreak/>
        <w:tab/>
      </w:r>
      <w:r>
        <w:rPr>
          <w:rFonts w:ascii="Times New Roman"/>
        </w:rPr>
        <w:tab/>
      </w:r>
      <w:r w:rsidR="00134F63" w:rsidRPr="00204754">
        <w:rPr>
          <w:rFonts w:ascii="Times New Roman"/>
        </w:rPr>
        <w:t>前</w:t>
      </w:r>
      <w:bookmarkStart w:id="6" w:name="BKQY"/>
      <w:r w:rsidR="00134F63" w:rsidRPr="00204754">
        <w:rPr>
          <w:rFonts w:ascii="Times New Roman"/>
        </w:rPr>
        <w:t> </w:t>
      </w:r>
      <w:r w:rsidR="00134F63" w:rsidRPr="00204754">
        <w:rPr>
          <w:rFonts w:ascii="Times New Roman"/>
        </w:rPr>
        <w:t> </w:t>
      </w:r>
      <w:r w:rsidR="00134F63" w:rsidRPr="00204754">
        <w:rPr>
          <w:rFonts w:ascii="Times New Roman"/>
        </w:rPr>
        <w:t>言</w:t>
      </w:r>
      <w:bookmarkEnd w:id="0"/>
      <w:bookmarkEnd w:id="1"/>
      <w:bookmarkEnd w:id="2"/>
      <w:bookmarkEnd w:id="3"/>
      <w:bookmarkEnd w:id="5"/>
      <w:bookmarkEnd w:id="6"/>
    </w:p>
    <w:p w:rsidR="00F5124F" w:rsidRPr="00204754" w:rsidRDefault="00F5124F" w:rsidP="00F5124F">
      <w:pPr>
        <w:pStyle w:val="aff6"/>
        <w:rPr>
          <w:rFonts w:ascii="Times New Roman"/>
        </w:rPr>
      </w:pPr>
      <w:bookmarkStart w:id="7" w:name="_Hlk535321257"/>
      <w:r w:rsidRPr="00204754">
        <w:rPr>
          <w:rFonts w:ascii="Times New Roman"/>
        </w:rPr>
        <w:t>本标准按照</w:t>
      </w:r>
      <w:r w:rsidRPr="00204754">
        <w:rPr>
          <w:rFonts w:ascii="Times New Roman"/>
        </w:rPr>
        <w:t>GB/T1.1-2009</w:t>
      </w:r>
      <w:r w:rsidRPr="00204754">
        <w:rPr>
          <w:rFonts w:ascii="Times New Roman"/>
        </w:rPr>
        <w:t>起草。</w:t>
      </w:r>
    </w:p>
    <w:p w:rsidR="0049175E" w:rsidRPr="00204754" w:rsidRDefault="00F5124F" w:rsidP="00F5124F">
      <w:pPr>
        <w:pStyle w:val="aff6"/>
        <w:rPr>
          <w:rFonts w:ascii="Times New Roman"/>
        </w:rPr>
      </w:pPr>
      <w:r w:rsidRPr="00204754">
        <w:rPr>
          <w:rFonts w:ascii="Times New Roman"/>
        </w:rPr>
        <w:t>本标准由</w:t>
      </w:r>
      <w:r w:rsidR="00C75E58">
        <w:rPr>
          <w:rFonts w:ascii="Times New Roman" w:hint="eastAsia"/>
        </w:rPr>
        <w:t>中国汽车技术研究中心有限公司</w:t>
      </w:r>
      <w:r w:rsidRPr="00204754">
        <w:rPr>
          <w:rFonts w:ascii="Times New Roman"/>
        </w:rPr>
        <w:t>提出</w:t>
      </w:r>
      <w:r w:rsidR="0049175E" w:rsidRPr="00204754">
        <w:rPr>
          <w:rFonts w:ascii="Times New Roman"/>
        </w:rPr>
        <w:t>。</w:t>
      </w:r>
    </w:p>
    <w:p w:rsidR="00F5124F" w:rsidRPr="00204754" w:rsidRDefault="0049175E" w:rsidP="00F5124F">
      <w:pPr>
        <w:pStyle w:val="aff6"/>
        <w:rPr>
          <w:rFonts w:ascii="Times New Roman"/>
        </w:rPr>
      </w:pPr>
      <w:r w:rsidRPr="00204754">
        <w:rPr>
          <w:rFonts w:ascii="Times New Roman"/>
        </w:rPr>
        <w:t>本标准</w:t>
      </w:r>
      <w:r w:rsidR="00735960" w:rsidRPr="00204754">
        <w:rPr>
          <w:rFonts w:ascii="Times New Roman"/>
        </w:rPr>
        <w:t>由</w:t>
      </w:r>
      <w:r w:rsidR="00C75E58">
        <w:rPr>
          <w:rFonts w:ascii="Times New Roman" w:hint="eastAsia"/>
        </w:rPr>
        <w:t>中国汽车工程学会</w:t>
      </w:r>
      <w:r w:rsidR="003F7643" w:rsidRPr="00204754">
        <w:rPr>
          <w:rFonts w:ascii="Times New Roman"/>
        </w:rPr>
        <w:t>归口</w:t>
      </w:r>
      <w:r w:rsidR="00F5124F" w:rsidRPr="00204754">
        <w:rPr>
          <w:rFonts w:ascii="Times New Roman"/>
        </w:rPr>
        <w:t>。</w:t>
      </w:r>
    </w:p>
    <w:bookmarkEnd w:id="7"/>
    <w:p w:rsidR="008C7B2D" w:rsidRPr="00204754" w:rsidRDefault="008C7B2D" w:rsidP="008C7B2D">
      <w:pPr>
        <w:pStyle w:val="aff6"/>
        <w:rPr>
          <w:rFonts w:ascii="Times New Roman"/>
        </w:rPr>
      </w:pPr>
      <w:r w:rsidRPr="00204754">
        <w:rPr>
          <w:rFonts w:ascii="Times New Roman"/>
        </w:rPr>
        <w:t>本标准起草单位：</w:t>
      </w:r>
      <w:r>
        <w:rPr>
          <w:rFonts w:ascii="Times New Roman" w:hint="eastAsia"/>
        </w:rPr>
        <w:t>中国汽车技术研究中心有限公司、</w:t>
      </w:r>
      <w:r w:rsidRPr="00DF00AA">
        <w:rPr>
          <w:rFonts w:ascii="Times New Roman" w:hint="eastAsia"/>
        </w:rPr>
        <w:t>北京汽车股份有限公司</w:t>
      </w:r>
      <w:r>
        <w:rPr>
          <w:rFonts w:ascii="Times New Roman" w:hint="eastAsia"/>
        </w:rPr>
        <w:t>、</w:t>
      </w:r>
      <w:r w:rsidRPr="00BF5050">
        <w:rPr>
          <w:rFonts w:ascii="Times New Roman" w:hint="eastAsia"/>
        </w:rPr>
        <w:t>北京新能源汽车股份有限公司</w:t>
      </w:r>
      <w:r>
        <w:rPr>
          <w:rFonts w:ascii="Times New Roman" w:hint="eastAsia"/>
        </w:rPr>
        <w:t>、</w:t>
      </w:r>
      <w:r w:rsidRPr="00BC060F">
        <w:rPr>
          <w:rFonts w:ascii="Times New Roman"/>
        </w:rPr>
        <w:t>浙江吉</w:t>
      </w:r>
      <w:r>
        <w:rPr>
          <w:rFonts w:ascii="Times New Roman" w:hint="eastAsia"/>
        </w:rPr>
        <w:t>智新能源</w:t>
      </w:r>
      <w:r w:rsidRPr="00BC060F">
        <w:rPr>
          <w:rFonts w:ascii="Times New Roman"/>
        </w:rPr>
        <w:t>汽车</w:t>
      </w:r>
      <w:r>
        <w:rPr>
          <w:rFonts w:ascii="Times New Roman" w:hint="eastAsia"/>
        </w:rPr>
        <w:t>科技</w:t>
      </w:r>
      <w:r w:rsidRPr="00BC060F">
        <w:rPr>
          <w:rFonts w:ascii="Times New Roman"/>
        </w:rPr>
        <w:t>有限公司</w:t>
      </w:r>
      <w:r>
        <w:rPr>
          <w:rFonts w:ascii="Times New Roman" w:hint="eastAsia"/>
        </w:rPr>
        <w:t>、比亚迪汽车工业有限公司、上海</w:t>
      </w:r>
      <w:r w:rsidRPr="00DF00AA">
        <w:rPr>
          <w:rFonts w:ascii="Times New Roman" w:hint="eastAsia"/>
        </w:rPr>
        <w:t>蔚来汽车</w:t>
      </w:r>
      <w:r>
        <w:rPr>
          <w:rFonts w:ascii="Times New Roman" w:hint="eastAsia"/>
        </w:rPr>
        <w:t>有限公司、智车优行科技（上海）有限公司。</w:t>
      </w:r>
    </w:p>
    <w:p w:rsidR="002F02A4" w:rsidRPr="00204754" w:rsidRDefault="00D3313D" w:rsidP="002F02A4">
      <w:pPr>
        <w:ind w:firstLineChars="200" w:firstLine="420"/>
      </w:pPr>
      <w:r w:rsidRPr="00204754">
        <w:t>本标准主要起草人：</w:t>
      </w:r>
      <w:r w:rsidR="002F02A4" w:rsidRPr="00BC060F">
        <w:t>郑继虎、</w:t>
      </w:r>
      <w:r w:rsidR="002F02A4">
        <w:rPr>
          <w:rFonts w:hint="eastAsia"/>
        </w:rPr>
        <w:t>左慧婷、张铜柱、李龙辉、王坤、庄恒国、赵明楠、</w:t>
      </w:r>
      <w:r w:rsidR="002F02A4" w:rsidRPr="00BC060F">
        <w:t>张鹏、庄梦梦</w:t>
      </w:r>
      <w:r w:rsidR="002F02A4">
        <w:rPr>
          <w:rFonts w:hint="eastAsia"/>
        </w:rPr>
        <w:t>、侯猛、张诗建、武佳丽、孙锌、王雪、李骏辉、</w:t>
      </w:r>
      <w:r w:rsidR="00F307A7">
        <w:rPr>
          <w:rFonts w:hint="eastAsia"/>
        </w:rPr>
        <w:t>王磊、</w:t>
      </w:r>
      <w:r w:rsidR="002F02A4">
        <w:rPr>
          <w:rFonts w:hint="eastAsia"/>
        </w:rPr>
        <w:t>宁淼、李甜、邱婧、</w:t>
      </w:r>
      <w:r w:rsidR="002F02A4" w:rsidRPr="00404172">
        <w:rPr>
          <w:rFonts w:hint="eastAsia"/>
        </w:rPr>
        <w:t>王焰孟</w:t>
      </w:r>
      <w:r w:rsidR="002F02A4">
        <w:rPr>
          <w:rFonts w:hint="eastAsia"/>
        </w:rPr>
        <w:t>、</w:t>
      </w:r>
      <w:r w:rsidR="002F02A4" w:rsidRPr="00404172">
        <w:rPr>
          <w:rFonts w:hint="eastAsia"/>
        </w:rPr>
        <w:t>王颂</w:t>
      </w:r>
      <w:r w:rsidR="002F02A4">
        <w:rPr>
          <w:rFonts w:hint="eastAsia"/>
        </w:rPr>
        <w:t>、</w:t>
      </w:r>
      <w:r w:rsidR="002F02A4" w:rsidRPr="00404172">
        <w:rPr>
          <w:rFonts w:hint="eastAsia"/>
        </w:rPr>
        <w:t>贾晓社</w:t>
      </w:r>
      <w:r w:rsidR="002F02A4">
        <w:rPr>
          <w:rFonts w:hint="eastAsia"/>
        </w:rPr>
        <w:t>、</w:t>
      </w:r>
      <w:r w:rsidR="002F02A4" w:rsidRPr="00404172">
        <w:rPr>
          <w:rFonts w:hint="eastAsia"/>
        </w:rPr>
        <w:t>孟召辉</w:t>
      </w:r>
      <w:r w:rsidR="002F02A4">
        <w:rPr>
          <w:rFonts w:hint="eastAsia"/>
        </w:rPr>
        <w:t>、</w:t>
      </w:r>
      <w:r w:rsidR="002F02A4" w:rsidRPr="00404172">
        <w:rPr>
          <w:rFonts w:hint="eastAsia"/>
        </w:rPr>
        <w:t>王文涛</w:t>
      </w:r>
      <w:r w:rsidR="002F02A4">
        <w:rPr>
          <w:rFonts w:hint="eastAsia"/>
        </w:rPr>
        <w:t>、梁鹏、</w:t>
      </w:r>
      <w:r w:rsidR="002F02A4" w:rsidRPr="00404172">
        <w:rPr>
          <w:rFonts w:hint="eastAsia"/>
        </w:rPr>
        <w:t>孟大海</w:t>
      </w:r>
      <w:r w:rsidR="002F02A4">
        <w:rPr>
          <w:rFonts w:hint="eastAsia"/>
        </w:rPr>
        <w:t>、刘书海、鲁金。</w:t>
      </w:r>
    </w:p>
    <w:p w:rsidR="00BB3A5F" w:rsidRPr="00204754" w:rsidRDefault="002853C4" w:rsidP="00BC060F">
      <w:pPr>
        <w:ind w:firstLineChars="200" w:firstLine="420"/>
      </w:pPr>
      <w:r w:rsidRPr="00F27593">
        <w:rPr>
          <w:rFonts w:hint="eastAsia"/>
        </w:rPr>
        <w:t>本标准于</w:t>
      </w:r>
      <w:r w:rsidRPr="00F27593">
        <w:rPr>
          <w:rFonts w:hint="eastAsia"/>
        </w:rPr>
        <w:t>201</w:t>
      </w:r>
      <w:r>
        <w:t>9</w:t>
      </w:r>
      <w:r w:rsidRPr="00F27593">
        <w:rPr>
          <w:rFonts w:hint="eastAsia"/>
        </w:rPr>
        <w:t>年</w:t>
      </w:r>
      <w:r w:rsidR="009446E3" w:rsidRPr="009446E3">
        <w:rPr>
          <w:i/>
        </w:rPr>
        <w:t>3</w:t>
      </w:r>
      <w:r w:rsidRPr="00F27593">
        <w:rPr>
          <w:rFonts w:hint="eastAsia"/>
        </w:rPr>
        <w:t>月首次发布</w:t>
      </w:r>
      <w:r>
        <w:rPr>
          <w:rFonts w:hint="eastAsia"/>
        </w:rPr>
        <w:t>。</w:t>
      </w:r>
      <w:bookmarkStart w:id="8" w:name="_GoBack"/>
      <w:bookmarkEnd w:id="8"/>
    </w:p>
    <w:p w:rsidR="00BB3A5F" w:rsidRPr="00204754" w:rsidRDefault="0013324B" w:rsidP="00BC060F">
      <w:pPr>
        <w:ind w:firstLineChars="200" w:firstLine="420"/>
      </w:pPr>
      <w:r w:rsidRPr="0013324B">
        <w:rPr>
          <w:rFonts w:hint="eastAsia"/>
        </w:rPr>
        <w:t>请注意本文件的某些内容可能涉及专利，本文件的发布机构不承担识别这些专利的责任。</w:t>
      </w:r>
    </w:p>
    <w:p w:rsidR="00936670" w:rsidRPr="00204754" w:rsidRDefault="00936670" w:rsidP="00BC060F">
      <w:pPr>
        <w:ind w:firstLineChars="200" w:firstLine="420"/>
      </w:pPr>
    </w:p>
    <w:p w:rsidR="00936670" w:rsidRPr="00204754" w:rsidRDefault="00936670" w:rsidP="00BC060F">
      <w:pPr>
        <w:ind w:firstLineChars="200" w:firstLine="420"/>
      </w:pPr>
    </w:p>
    <w:p w:rsidR="00936670" w:rsidRPr="00204754" w:rsidRDefault="00936670" w:rsidP="00BC060F">
      <w:pPr>
        <w:ind w:firstLineChars="200" w:firstLine="420"/>
      </w:pPr>
    </w:p>
    <w:p w:rsidR="00134F63" w:rsidRPr="00204754" w:rsidRDefault="00134F63" w:rsidP="00F14BBD">
      <w:pPr>
        <w:pStyle w:val="aff6"/>
        <w:ind w:firstLineChars="0" w:firstLine="0"/>
        <w:rPr>
          <w:rFonts w:ascii="Times New Roman"/>
        </w:rPr>
      </w:pPr>
    </w:p>
    <w:p w:rsidR="00134F63" w:rsidRPr="00204754" w:rsidRDefault="00134F63" w:rsidP="0001330F">
      <w:pPr>
        <w:pStyle w:val="aff6"/>
        <w:ind w:firstLineChars="0" w:firstLine="0"/>
        <w:rPr>
          <w:rFonts w:ascii="Times New Roman"/>
        </w:rPr>
        <w:sectPr w:rsidR="00134F63" w:rsidRPr="00204754" w:rsidSect="00134F63">
          <w:headerReference w:type="default" r:id="rId9"/>
          <w:pgSz w:w="11906" w:h="16838" w:code="9"/>
          <w:pgMar w:top="567" w:right="1134" w:bottom="1134" w:left="1418" w:header="1418" w:footer="1134" w:gutter="0"/>
          <w:pgNumType w:fmt="upperRoman" w:start="1"/>
          <w:cols w:space="425"/>
          <w:formProt w:val="0"/>
          <w:docGrid w:type="lines" w:linePitch="312"/>
        </w:sectPr>
      </w:pPr>
    </w:p>
    <w:p w:rsidR="00DA06DE" w:rsidRPr="005375F1" w:rsidRDefault="00DA06DE" w:rsidP="005375F1">
      <w:pPr>
        <w:pStyle w:val="aff9"/>
        <w:rPr>
          <w:rFonts w:ascii="Times New Roman"/>
        </w:rPr>
      </w:pPr>
      <w:r w:rsidRPr="00204754">
        <w:rPr>
          <w:rFonts w:ascii="Times New Roman"/>
        </w:rPr>
        <w:lastRenderedPageBreak/>
        <w:t>绿色设计产品评价技术规范</w:t>
      </w:r>
      <w:r w:rsidRPr="00204754">
        <w:rPr>
          <w:rFonts w:ascii="Times New Roman" w:hint="eastAsia"/>
        </w:rPr>
        <w:t xml:space="preserve">                                 </w:t>
      </w:r>
      <w:r w:rsidR="00A600CF" w:rsidRPr="00204754">
        <w:rPr>
          <w:rFonts w:ascii="Times New Roman" w:hint="eastAsia"/>
        </w:rPr>
        <w:t>汽车</w:t>
      </w:r>
      <w:r w:rsidR="00E42AA4" w:rsidRPr="00204754">
        <w:rPr>
          <w:rFonts w:ascii="Times New Roman" w:hint="eastAsia"/>
        </w:rPr>
        <w:t>保险杠</w:t>
      </w:r>
    </w:p>
    <w:p w:rsidR="00F34B99" w:rsidRPr="00204754" w:rsidRDefault="005375F1" w:rsidP="005375F1">
      <w:pPr>
        <w:pStyle w:val="a4"/>
        <w:numPr>
          <w:ilvl w:val="0"/>
          <w:numId w:val="0"/>
        </w:numPr>
        <w:spacing w:before="312" w:after="312"/>
        <w:rPr>
          <w:rFonts w:ascii="Times New Roman"/>
        </w:rPr>
      </w:pPr>
      <w:bookmarkStart w:id="9" w:name="_Toc477770971"/>
      <w:bookmarkStart w:id="10" w:name="_Toc477774448"/>
      <w:bookmarkStart w:id="11" w:name="_Toc477779029"/>
      <w:bookmarkStart w:id="12" w:name="_Toc480534417"/>
      <w:bookmarkStart w:id="13" w:name="_Toc480534442"/>
      <w:bookmarkStart w:id="14" w:name="_Toc481137917"/>
      <w:r>
        <w:rPr>
          <w:rFonts w:ascii="Times New Roman" w:hint="eastAsia"/>
        </w:rPr>
        <w:t>1</w:t>
      </w:r>
      <w:r>
        <w:rPr>
          <w:rFonts w:ascii="Times New Roman"/>
        </w:rPr>
        <w:t xml:space="preserve">  </w:t>
      </w:r>
      <w:r w:rsidR="00F34B99" w:rsidRPr="00204754">
        <w:rPr>
          <w:rFonts w:ascii="Times New Roman"/>
        </w:rPr>
        <w:t>范围</w:t>
      </w:r>
      <w:bookmarkEnd w:id="9"/>
      <w:bookmarkEnd w:id="10"/>
      <w:bookmarkEnd w:id="11"/>
      <w:bookmarkEnd w:id="12"/>
      <w:bookmarkEnd w:id="13"/>
      <w:bookmarkEnd w:id="14"/>
    </w:p>
    <w:p w:rsidR="00BE57C7" w:rsidRPr="00204754" w:rsidRDefault="003D2DD3" w:rsidP="00BE57C7">
      <w:pPr>
        <w:pStyle w:val="aff6"/>
        <w:rPr>
          <w:rFonts w:ascii="Times New Roman"/>
        </w:rPr>
      </w:pPr>
      <w:r w:rsidRPr="00204754">
        <w:rPr>
          <w:rFonts w:ascii="Times New Roman"/>
        </w:rPr>
        <w:t>本标准规定了汽车</w:t>
      </w:r>
      <w:r w:rsidR="00E42AA4" w:rsidRPr="00204754">
        <w:rPr>
          <w:rFonts w:ascii="Times New Roman" w:hint="eastAsia"/>
        </w:rPr>
        <w:t>保险杠</w:t>
      </w:r>
      <w:r w:rsidR="00DA06DE" w:rsidRPr="00204754">
        <w:rPr>
          <w:rFonts w:ascii="Times New Roman" w:hint="eastAsia"/>
        </w:rPr>
        <w:t>绿色</w:t>
      </w:r>
      <w:r w:rsidRPr="00204754">
        <w:rPr>
          <w:rFonts w:ascii="Times New Roman"/>
        </w:rPr>
        <w:t>评价</w:t>
      </w:r>
      <w:r w:rsidR="00BE57C7" w:rsidRPr="00204754">
        <w:rPr>
          <w:rFonts w:ascii="Times New Roman"/>
        </w:rPr>
        <w:t>的</w:t>
      </w:r>
      <w:r w:rsidR="00842D04" w:rsidRPr="00204754">
        <w:rPr>
          <w:rFonts w:ascii="Times New Roman"/>
        </w:rPr>
        <w:t>评价要求、生命周期评价报告编制方法和评价方法</w:t>
      </w:r>
      <w:r w:rsidR="00BE57C7" w:rsidRPr="00204754">
        <w:rPr>
          <w:rFonts w:ascii="Times New Roman"/>
        </w:rPr>
        <w:t>。</w:t>
      </w:r>
    </w:p>
    <w:p w:rsidR="00F34B99" w:rsidRPr="00204754" w:rsidRDefault="00F34B99" w:rsidP="006A54A4">
      <w:pPr>
        <w:pStyle w:val="a4"/>
        <w:spacing w:before="312" w:after="312"/>
        <w:rPr>
          <w:rFonts w:ascii="Times New Roman"/>
        </w:rPr>
      </w:pPr>
      <w:bookmarkStart w:id="15" w:name="_Toc477770972"/>
      <w:bookmarkStart w:id="16" w:name="_Toc477774449"/>
      <w:bookmarkStart w:id="17" w:name="_Toc477779030"/>
      <w:bookmarkStart w:id="18" w:name="_Toc480534418"/>
      <w:bookmarkStart w:id="19" w:name="_Toc480534443"/>
      <w:bookmarkStart w:id="20" w:name="_Toc481137918"/>
      <w:r w:rsidRPr="00204754">
        <w:rPr>
          <w:rFonts w:ascii="Times New Roman"/>
        </w:rPr>
        <w:t>规范性引用文件</w:t>
      </w:r>
      <w:bookmarkEnd w:id="15"/>
      <w:bookmarkEnd w:id="16"/>
      <w:bookmarkEnd w:id="17"/>
      <w:bookmarkEnd w:id="18"/>
      <w:bookmarkEnd w:id="19"/>
      <w:bookmarkEnd w:id="20"/>
    </w:p>
    <w:p w:rsidR="00F34B99" w:rsidRPr="00204754" w:rsidRDefault="00F34B99" w:rsidP="00F34B99">
      <w:pPr>
        <w:pStyle w:val="aff6"/>
        <w:rPr>
          <w:rFonts w:ascii="Times New Roman"/>
        </w:rPr>
      </w:pPr>
      <w:r w:rsidRPr="00204754">
        <w:rPr>
          <w:rFonts w:ascii="Times New Roman"/>
        </w:rPr>
        <w:t>下列文件对于本文件的应用是必不可少的。凡是注日期的引用文件，仅注日期的版本适用于本文件。凡是不注日期的引用文件，其最新版本（包括所有的修改单）适用于本文件。</w:t>
      </w:r>
    </w:p>
    <w:p w:rsidR="000B4EE2" w:rsidRPr="00204754" w:rsidRDefault="000B4EE2" w:rsidP="000B4EE2">
      <w:pPr>
        <w:pStyle w:val="aff6"/>
        <w:rPr>
          <w:rFonts w:ascii="Times New Roman"/>
        </w:rPr>
      </w:pPr>
      <w:r w:rsidRPr="00204754">
        <w:rPr>
          <w:rFonts w:ascii="Times New Roman" w:hint="eastAsia"/>
        </w:rPr>
        <w:t xml:space="preserve">GB/T 1.1-2009 </w:t>
      </w:r>
      <w:r w:rsidRPr="00204754">
        <w:rPr>
          <w:rFonts w:ascii="Times New Roman" w:hint="eastAsia"/>
        </w:rPr>
        <w:t>标准化工作导则</w:t>
      </w:r>
      <w:r w:rsidRPr="00204754">
        <w:rPr>
          <w:rFonts w:ascii="Times New Roman" w:hint="eastAsia"/>
        </w:rPr>
        <w:t xml:space="preserve"> </w:t>
      </w:r>
      <w:r w:rsidRPr="00204754">
        <w:rPr>
          <w:rFonts w:ascii="Times New Roman" w:hint="eastAsia"/>
        </w:rPr>
        <w:t>标准的结构和编写</w:t>
      </w:r>
    </w:p>
    <w:p w:rsidR="0042653D" w:rsidRPr="00204754" w:rsidRDefault="0042653D" w:rsidP="0042653D">
      <w:pPr>
        <w:pStyle w:val="aff6"/>
        <w:rPr>
          <w:rFonts w:ascii="Times New Roman"/>
        </w:rPr>
      </w:pPr>
      <w:r w:rsidRPr="00204754">
        <w:rPr>
          <w:rFonts w:ascii="Times New Roman"/>
        </w:rPr>
        <w:t xml:space="preserve">GB/T 6461-2002 </w:t>
      </w:r>
      <w:r w:rsidRPr="00204754">
        <w:rPr>
          <w:rFonts w:ascii="Times New Roman" w:hint="eastAsia"/>
        </w:rPr>
        <w:t>金属基体上金属和其他无机覆盖层经腐蚀试验后的试样和试件的评级</w:t>
      </w:r>
    </w:p>
    <w:p w:rsidR="0042653D" w:rsidRPr="00204754" w:rsidRDefault="0042653D" w:rsidP="0042653D">
      <w:pPr>
        <w:pStyle w:val="aff6"/>
        <w:rPr>
          <w:rFonts w:ascii="Times New Roman"/>
        </w:rPr>
      </w:pPr>
      <w:r w:rsidRPr="00204754">
        <w:rPr>
          <w:rFonts w:ascii="Times New Roman"/>
        </w:rPr>
        <w:t xml:space="preserve">GB 8410 </w:t>
      </w:r>
      <w:r w:rsidRPr="00204754">
        <w:rPr>
          <w:rFonts w:ascii="Times New Roman" w:hint="eastAsia"/>
        </w:rPr>
        <w:t>汽车内饰材料的燃烧特性</w:t>
      </w:r>
    </w:p>
    <w:p w:rsidR="00265E6D" w:rsidRPr="00204754" w:rsidRDefault="00265E6D" w:rsidP="00265E6D">
      <w:pPr>
        <w:pStyle w:val="aff6"/>
        <w:rPr>
          <w:rFonts w:ascii="Times New Roman"/>
        </w:rPr>
      </w:pPr>
      <w:r w:rsidRPr="00204754">
        <w:rPr>
          <w:rFonts w:ascii="Times New Roman"/>
        </w:rPr>
        <w:t xml:space="preserve">GB 17167 </w:t>
      </w:r>
      <w:r w:rsidRPr="00204754">
        <w:rPr>
          <w:rFonts w:ascii="Times New Roman"/>
        </w:rPr>
        <w:t>用能单位能源计量器具配备和管理通则</w:t>
      </w:r>
    </w:p>
    <w:p w:rsidR="0042653D" w:rsidRPr="00204754" w:rsidRDefault="0042653D" w:rsidP="00FA673F">
      <w:pPr>
        <w:pStyle w:val="aff6"/>
        <w:rPr>
          <w:rFonts w:ascii="Times New Roman"/>
        </w:rPr>
      </w:pPr>
      <w:r w:rsidRPr="00204754">
        <w:rPr>
          <w:rFonts w:ascii="Times New Roman"/>
        </w:rPr>
        <w:t xml:space="preserve">GB/T 19001 </w:t>
      </w:r>
      <w:r w:rsidRPr="00204754">
        <w:rPr>
          <w:rFonts w:ascii="Times New Roman"/>
        </w:rPr>
        <w:t>质量管理体系</w:t>
      </w:r>
      <w:r w:rsidRPr="00204754">
        <w:rPr>
          <w:rFonts w:ascii="Times New Roman"/>
        </w:rPr>
        <w:t xml:space="preserve"> </w:t>
      </w:r>
      <w:r w:rsidRPr="00204754">
        <w:rPr>
          <w:rFonts w:ascii="Times New Roman"/>
        </w:rPr>
        <w:t>要求</w:t>
      </w:r>
    </w:p>
    <w:p w:rsidR="0042653D" w:rsidRPr="00204754" w:rsidRDefault="0042653D" w:rsidP="0042653D">
      <w:pPr>
        <w:pStyle w:val="aff6"/>
        <w:rPr>
          <w:rFonts w:ascii="Times New Roman"/>
        </w:rPr>
      </w:pPr>
      <w:r w:rsidRPr="00204754">
        <w:rPr>
          <w:rFonts w:ascii="Times New Roman"/>
        </w:rPr>
        <w:t xml:space="preserve">GB/T 19515 </w:t>
      </w:r>
      <w:r w:rsidRPr="00204754">
        <w:rPr>
          <w:rFonts w:ascii="Times New Roman"/>
        </w:rPr>
        <w:t>道路车辆</w:t>
      </w:r>
      <w:r w:rsidRPr="00204754">
        <w:rPr>
          <w:rFonts w:ascii="Times New Roman"/>
        </w:rPr>
        <w:t xml:space="preserve"> </w:t>
      </w:r>
      <w:r w:rsidRPr="00204754">
        <w:rPr>
          <w:rFonts w:ascii="Times New Roman"/>
        </w:rPr>
        <w:t>可再利用率和可回收利用率计算方法</w:t>
      </w:r>
    </w:p>
    <w:p w:rsidR="0042653D" w:rsidRPr="00204754" w:rsidRDefault="0042653D" w:rsidP="0042653D">
      <w:pPr>
        <w:pStyle w:val="aff6"/>
        <w:rPr>
          <w:rFonts w:ascii="Times New Roman"/>
        </w:rPr>
      </w:pPr>
      <w:r w:rsidRPr="00204754">
        <w:rPr>
          <w:rFonts w:ascii="Times New Roman"/>
        </w:rPr>
        <w:t xml:space="preserve">GB/T 23331 </w:t>
      </w:r>
      <w:r w:rsidRPr="00204754">
        <w:rPr>
          <w:rFonts w:ascii="Times New Roman"/>
        </w:rPr>
        <w:t>能源管理体系</w:t>
      </w:r>
      <w:r w:rsidRPr="00204754">
        <w:rPr>
          <w:rFonts w:ascii="Times New Roman"/>
        </w:rPr>
        <w:t xml:space="preserve"> </w:t>
      </w:r>
      <w:r w:rsidRPr="00204754">
        <w:rPr>
          <w:rFonts w:ascii="Times New Roman"/>
        </w:rPr>
        <w:t>要求</w:t>
      </w:r>
    </w:p>
    <w:p w:rsidR="00FA673F" w:rsidRPr="00204754" w:rsidRDefault="00FA673F" w:rsidP="00FA673F">
      <w:pPr>
        <w:pStyle w:val="aff6"/>
        <w:rPr>
          <w:rFonts w:ascii="Times New Roman"/>
        </w:rPr>
      </w:pPr>
      <w:r w:rsidRPr="00204754">
        <w:rPr>
          <w:rFonts w:ascii="Times New Roman"/>
        </w:rPr>
        <w:t xml:space="preserve">GB/T 24001 </w:t>
      </w:r>
      <w:r w:rsidRPr="00204754">
        <w:rPr>
          <w:rFonts w:ascii="Times New Roman"/>
        </w:rPr>
        <w:t>环境管理体系</w:t>
      </w:r>
      <w:r w:rsidRPr="00204754">
        <w:rPr>
          <w:rFonts w:ascii="Times New Roman"/>
        </w:rPr>
        <w:t xml:space="preserve"> </w:t>
      </w:r>
      <w:r w:rsidRPr="00204754">
        <w:rPr>
          <w:rFonts w:ascii="Times New Roman"/>
        </w:rPr>
        <w:t>要求</w:t>
      </w:r>
      <w:r w:rsidRPr="00204754">
        <w:rPr>
          <w:rFonts w:ascii="Times New Roman" w:hint="eastAsia"/>
        </w:rPr>
        <w:t>及使用指南</w:t>
      </w:r>
    </w:p>
    <w:p w:rsidR="0042653D" w:rsidRPr="00204754" w:rsidRDefault="0042653D" w:rsidP="0042653D">
      <w:pPr>
        <w:pStyle w:val="aff6"/>
        <w:rPr>
          <w:rFonts w:ascii="Times New Roman"/>
        </w:rPr>
      </w:pPr>
      <w:r w:rsidRPr="00204754">
        <w:rPr>
          <w:rFonts w:ascii="Times New Roman"/>
        </w:rPr>
        <w:t xml:space="preserve">GB/T 24040 </w:t>
      </w:r>
      <w:r w:rsidRPr="00204754">
        <w:rPr>
          <w:rFonts w:ascii="Times New Roman"/>
        </w:rPr>
        <w:t>环境管理</w:t>
      </w:r>
      <w:r w:rsidRPr="00204754">
        <w:rPr>
          <w:rFonts w:ascii="Times New Roman"/>
        </w:rPr>
        <w:t xml:space="preserve"> </w:t>
      </w:r>
      <w:r w:rsidRPr="00204754">
        <w:rPr>
          <w:rFonts w:ascii="Times New Roman"/>
        </w:rPr>
        <w:t>生命周期评价</w:t>
      </w:r>
      <w:r w:rsidRPr="00204754">
        <w:rPr>
          <w:rFonts w:ascii="Times New Roman"/>
        </w:rPr>
        <w:t xml:space="preserve"> </w:t>
      </w:r>
      <w:r w:rsidRPr="00204754">
        <w:rPr>
          <w:rFonts w:ascii="Times New Roman"/>
        </w:rPr>
        <w:t>原则与框架</w:t>
      </w:r>
    </w:p>
    <w:p w:rsidR="0042653D" w:rsidRPr="00204754" w:rsidRDefault="0042653D" w:rsidP="0042653D">
      <w:pPr>
        <w:pStyle w:val="aff6"/>
        <w:rPr>
          <w:rFonts w:ascii="Times New Roman"/>
        </w:rPr>
      </w:pPr>
      <w:r w:rsidRPr="00204754">
        <w:rPr>
          <w:rFonts w:ascii="Times New Roman"/>
        </w:rPr>
        <w:t xml:space="preserve">GB/T 24044 </w:t>
      </w:r>
      <w:r w:rsidRPr="00204754">
        <w:rPr>
          <w:rFonts w:ascii="Times New Roman"/>
        </w:rPr>
        <w:t>环境管理</w:t>
      </w:r>
      <w:r w:rsidRPr="00204754">
        <w:rPr>
          <w:rFonts w:ascii="Times New Roman"/>
        </w:rPr>
        <w:t xml:space="preserve"> </w:t>
      </w:r>
      <w:r w:rsidRPr="00204754">
        <w:rPr>
          <w:rFonts w:ascii="Times New Roman"/>
        </w:rPr>
        <w:t>生命周期评价</w:t>
      </w:r>
      <w:r w:rsidRPr="00204754">
        <w:rPr>
          <w:rFonts w:ascii="Times New Roman"/>
        </w:rPr>
        <w:t xml:space="preserve"> </w:t>
      </w:r>
      <w:r w:rsidRPr="00204754">
        <w:rPr>
          <w:rFonts w:ascii="Times New Roman"/>
        </w:rPr>
        <w:t>要求与指南</w:t>
      </w:r>
    </w:p>
    <w:p w:rsidR="00FA673F" w:rsidRPr="00204754" w:rsidRDefault="00FA673F" w:rsidP="00FA673F">
      <w:pPr>
        <w:pStyle w:val="aff6"/>
        <w:rPr>
          <w:rFonts w:ascii="Times New Roman"/>
        </w:rPr>
      </w:pPr>
      <w:r w:rsidRPr="00204754">
        <w:rPr>
          <w:rFonts w:ascii="Times New Roman"/>
        </w:rPr>
        <w:t xml:space="preserve">GB/T 28001 </w:t>
      </w:r>
      <w:r w:rsidRPr="00204754">
        <w:rPr>
          <w:rFonts w:ascii="Times New Roman"/>
        </w:rPr>
        <w:t>职业健康安全管理体系</w:t>
      </w:r>
      <w:r w:rsidRPr="00204754">
        <w:rPr>
          <w:rFonts w:ascii="Times New Roman"/>
        </w:rPr>
        <w:t xml:space="preserve"> </w:t>
      </w:r>
      <w:r w:rsidRPr="00204754">
        <w:rPr>
          <w:rFonts w:ascii="Times New Roman"/>
        </w:rPr>
        <w:t>要求</w:t>
      </w:r>
    </w:p>
    <w:p w:rsidR="00FA673F" w:rsidRPr="00204754" w:rsidRDefault="00FA673F" w:rsidP="00FA673F">
      <w:pPr>
        <w:pStyle w:val="aff6"/>
        <w:rPr>
          <w:rFonts w:ascii="Times New Roman"/>
        </w:rPr>
      </w:pPr>
      <w:r w:rsidRPr="00204754">
        <w:rPr>
          <w:rFonts w:ascii="Times New Roman"/>
        </w:rPr>
        <w:t xml:space="preserve">GB/T 30512 </w:t>
      </w:r>
      <w:r w:rsidRPr="00204754">
        <w:rPr>
          <w:rFonts w:ascii="Times New Roman"/>
        </w:rPr>
        <w:t>汽车禁用物质要求</w:t>
      </w:r>
    </w:p>
    <w:p w:rsidR="00E3469E" w:rsidRPr="00204754" w:rsidRDefault="00E3469E" w:rsidP="00FA673F">
      <w:pPr>
        <w:pStyle w:val="aff6"/>
        <w:rPr>
          <w:rFonts w:ascii="Times New Roman"/>
        </w:rPr>
      </w:pPr>
      <w:r w:rsidRPr="00204754">
        <w:rPr>
          <w:rFonts w:ascii="Times New Roman"/>
        </w:rPr>
        <w:t xml:space="preserve">GB/T 32088-2015 </w:t>
      </w:r>
      <w:r w:rsidRPr="00204754">
        <w:rPr>
          <w:rFonts w:ascii="Times New Roman" w:hint="eastAsia"/>
        </w:rPr>
        <w:t>汽车非金属部件及材料氙灯加速老化试验方法</w:t>
      </w:r>
    </w:p>
    <w:p w:rsidR="0042653D" w:rsidRPr="00204754" w:rsidRDefault="0042653D" w:rsidP="0042653D">
      <w:pPr>
        <w:pStyle w:val="aff6"/>
        <w:rPr>
          <w:rFonts w:ascii="Times New Roman"/>
        </w:rPr>
      </w:pPr>
      <w:r w:rsidRPr="00204754">
        <w:rPr>
          <w:rFonts w:ascii="Times New Roman"/>
        </w:rPr>
        <w:t xml:space="preserve">GB/T 32150 </w:t>
      </w:r>
      <w:r w:rsidRPr="00204754">
        <w:rPr>
          <w:rFonts w:ascii="Times New Roman"/>
        </w:rPr>
        <w:t>工业企业温室气体排放核算和报告通则</w:t>
      </w:r>
    </w:p>
    <w:p w:rsidR="0042653D" w:rsidRPr="00204754" w:rsidRDefault="0042653D" w:rsidP="0042653D">
      <w:pPr>
        <w:pStyle w:val="aff6"/>
        <w:rPr>
          <w:rFonts w:ascii="Times New Roman"/>
        </w:rPr>
      </w:pPr>
      <w:r w:rsidRPr="00204754">
        <w:rPr>
          <w:rFonts w:ascii="Times New Roman"/>
        </w:rPr>
        <w:t xml:space="preserve">GB/T 32161 </w:t>
      </w:r>
      <w:r w:rsidRPr="00204754">
        <w:rPr>
          <w:rFonts w:ascii="Times New Roman"/>
        </w:rPr>
        <w:t>生态设计产品评价通则</w:t>
      </w:r>
    </w:p>
    <w:p w:rsidR="0042653D" w:rsidRPr="00204754" w:rsidRDefault="0042653D" w:rsidP="0042653D">
      <w:pPr>
        <w:pStyle w:val="aff6"/>
        <w:rPr>
          <w:rFonts w:ascii="Times New Roman"/>
        </w:rPr>
      </w:pPr>
      <w:r w:rsidRPr="00204754">
        <w:rPr>
          <w:rFonts w:ascii="Times New Roman"/>
        </w:rPr>
        <w:t xml:space="preserve">GB/T 32162 </w:t>
      </w:r>
      <w:r w:rsidRPr="00204754">
        <w:rPr>
          <w:rFonts w:ascii="Times New Roman"/>
        </w:rPr>
        <w:t>生态设计产品标识</w:t>
      </w:r>
    </w:p>
    <w:p w:rsidR="004E6177" w:rsidRPr="00204754" w:rsidRDefault="004E6177" w:rsidP="0042653D">
      <w:pPr>
        <w:pStyle w:val="aff6"/>
        <w:rPr>
          <w:rFonts w:ascii="Times New Roman"/>
        </w:rPr>
      </w:pPr>
      <w:r w:rsidRPr="00204754">
        <w:rPr>
          <w:rFonts w:ascii="Times New Roman" w:hint="eastAsia"/>
        </w:rPr>
        <w:t xml:space="preserve">QC/T 15-92 </w:t>
      </w:r>
      <w:r w:rsidRPr="00204754">
        <w:rPr>
          <w:rFonts w:ascii="Times New Roman" w:hint="eastAsia"/>
        </w:rPr>
        <w:t>汽车塑料制品通用试验办法</w:t>
      </w:r>
    </w:p>
    <w:p w:rsidR="0042653D" w:rsidRPr="00204754" w:rsidRDefault="0042653D" w:rsidP="0042653D">
      <w:pPr>
        <w:pStyle w:val="aff6"/>
        <w:rPr>
          <w:rFonts w:ascii="Times New Roman"/>
        </w:rPr>
      </w:pPr>
      <w:r w:rsidRPr="00204754">
        <w:rPr>
          <w:rFonts w:ascii="Times New Roman"/>
        </w:rPr>
        <w:t xml:space="preserve">QC/T 797 </w:t>
      </w:r>
      <w:r w:rsidRPr="00204754">
        <w:rPr>
          <w:rFonts w:ascii="Times New Roman" w:hint="eastAsia"/>
        </w:rPr>
        <w:t>汽车塑料件、橡胶件和热塑性弹性体件的材料标识和标记</w:t>
      </w:r>
    </w:p>
    <w:p w:rsidR="006F24C1" w:rsidRPr="00204754" w:rsidRDefault="006F24C1" w:rsidP="006A54A4">
      <w:pPr>
        <w:pStyle w:val="a4"/>
        <w:spacing w:before="312" w:after="312"/>
        <w:rPr>
          <w:rFonts w:ascii="Times New Roman"/>
        </w:rPr>
      </w:pPr>
      <w:bookmarkStart w:id="21" w:name="_Toc477770973"/>
      <w:bookmarkStart w:id="22" w:name="_Toc477774450"/>
      <w:bookmarkStart w:id="23" w:name="_Toc477779031"/>
      <w:bookmarkStart w:id="24" w:name="_Toc480534419"/>
      <w:bookmarkStart w:id="25" w:name="_Toc480534444"/>
      <w:bookmarkStart w:id="26" w:name="_Toc481137919"/>
      <w:bookmarkEnd w:id="21"/>
      <w:r w:rsidRPr="00204754">
        <w:rPr>
          <w:rFonts w:ascii="Times New Roman"/>
        </w:rPr>
        <w:t>术语和定义</w:t>
      </w:r>
      <w:bookmarkEnd w:id="22"/>
      <w:bookmarkEnd w:id="23"/>
      <w:bookmarkEnd w:id="24"/>
      <w:bookmarkEnd w:id="25"/>
      <w:bookmarkEnd w:id="26"/>
    </w:p>
    <w:p w:rsidR="003165A3" w:rsidRPr="00204754" w:rsidRDefault="006E0AB9" w:rsidP="00EE7DC8">
      <w:pPr>
        <w:pStyle w:val="aff6"/>
        <w:rPr>
          <w:rFonts w:ascii="Times New Roman"/>
        </w:rPr>
      </w:pPr>
      <w:r w:rsidRPr="00204754">
        <w:rPr>
          <w:rFonts w:ascii="Times New Roman"/>
        </w:rPr>
        <w:t>下列术语和定义适用于本文件。</w:t>
      </w:r>
      <w:bookmarkStart w:id="27" w:name="_Toc480534420"/>
      <w:bookmarkStart w:id="28" w:name="_Toc480534445"/>
      <w:bookmarkStart w:id="29" w:name="_Toc481137920"/>
    </w:p>
    <w:p w:rsidR="00D57EAE" w:rsidRPr="00204754" w:rsidRDefault="00842E59" w:rsidP="00EE35C8">
      <w:pPr>
        <w:pStyle w:val="a5"/>
        <w:numPr>
          <w:ilvl w:val="1"/>
          <w:numId w:val="19"/>
        </w:numPr>
        <w:spacing w:before="156" w:after="156"/>
        <w:rPr>
          <w:rFonts w:ascii="Times New Roman"/>
        </w:rPr>
      </w:pPr>
      <w:r w:rsidRPr="00204754">
        <w:rPr>
          <w:rFonts w:ascii="Times New Roman"/>
        </w:rPr>
        <w:t>绿色设计</w:t>
      </w:r>
      <w:r w:rsidRPr="00204754">
        <w:rPr>
          <w:rFonts w:ascii="Times New Roman"/>
        </w:rPr>
        <w:t xml:space="preserve"> green-design</w:t>
      </w:r>
    </w:p>
    <w:p w:rsidR="00842E59" w:rsidRPr="00204754" w:rsidRDefault="00842E59" w:rsidP="00DE014E">
      <w:pPr>
        <w:pStyle w:val="aff6"/>
        <w:rPr>
          <w:rFonts w:ascii="Times New Roman"/>
        </w:rPr>
      </w:pPr>
      <w:r w:rsidRPr="00204754">
        <w:rPr>
          <w:rFonts w:ascii="Times New Roman"/>
        </w:rPr>
        <w:t>按照全生命周期的理念，在产品设计开发阶段系统考虑原材料选用、生产、销售、使用、回收、处理等各个环节对资源环境造成的影响，力求产品在全生命周期中最大限度降低资源消耗、尽可能少用或不用含有有毒有害物质的原材料，减少污染物产生和排放，从而实现环境保护的活动。</w:t>
      </w:r>
    </w:p>
    <w:bookmarkEnd w:id="27"/>
    <w:bookmarkEnd w:id="28"/>
    <w:bookmarkEnd w:id="29"/>
    <w:p w:rsidR="00683A00" w:rsidRPr="00204754" w:rsidRDefault="00683A00" w:rsidP="00EE35C8">
      <w:pPr>
        <w:pStyle w:val="a5"/>
        <w:numPr>
          <w:ilvl w:val="1"/>
          <w:numId w:val="19"/>
        </w:numPr>
        <w:spacing w:before="156" w:after="156"/>
        <w:rPr>
          <w:rFonts w:ascii="Times New Roman"/>
        </w:rPr>
      </w:pPr>
      <w:r w:rsidRPr="00204754">
        <w:rPr>
          <w:rFonts w:ascii="Times New Roman"/>
        </w:rPr>
        <w:t>绿色设计产品</w:t>
      </w:r>
      <w:r w:rsidRPr="00204754">
        <w:rPr>
          <w:rFonts w:ascii="Times New Roman"/>
        </w:rPr>
        <w:t xml:space="preserve"> green-design product  </w:t>
      </w:r>
    </w:p>
    <w:p w:rsidR="00683A00" w:rsidRPr="00204754" w:rsidRDefault="00683A00" w:rsidP="00683A00">
      <w:pPr>
        <w:pStyle w:val="aff6"/>
        <w:rPr>
          <w:rFonts w:ascii="Times New Roman"/>
        </w:rPr>
      </w:pPr>
      <w:r w:rsidRPr="00204754">
        <w:rPr>
          <w:rFonts w:ascii="Times New Roman"/>
        </w:rPr>
        <w:lastRenderedPageBreak/>
        <w:t>符合绿色设计理念和评价要求的产品。</w:t>
      </w:r>
    </w:p>
    <w:p w:rsidR="00CA5143" w:rsidRPr="00204754" w:rsidRDefault="00CA5143" w:rsidP="00B36705">
      <w:pPr>
        <w:pStyle w:val="a5"/>
        <w:numPr>
          <w:ilvl w:val="1"/>
          <w:numId w:val="19"/>
        </w:numPr>
        <w:spacing w:before="156" w:after="156"/>
        <w:rPr>
          <w:rFonts w:ascii="Times New Roman"/>
        </w:rPr>
      </w:pPr>
      <w:r w:rsidRPr="00204754">
        <w:rPr>
          <w:rFonts w:ascii="Times New Roman" w:hint="eastAsia"/>
        </w:rPr>
        <w:t>汽车保险杠</w:t>
      </w:r>
      <w:r w:rsidRPr="00204754">
        <w:rPr>
          <w:rFonts w:ascii="Times New Roman"/>
        </w:rPr>
        <w:t xml:space="preserve"> vehicle bumpers  </w:t>
      </w:r>
    </w:p>
    <w:p w:rsidR="00CA5143" w:rsidRPr="00204754" w:rsidRDefault="00CA5143" w:rsidP="00CA5143">
      <w:pPr>
        <w:pStyle w:val="aff6"/>
        <w:rPr>
          <w:rFonts w:ascii="Times New Roman"/>
        </w:rPr>
      </w:pPr>
      <w:r w:rsidRPr="00204754">
        <w:rPr>
          <w:rFonts w:ascii="Times New Roman" w:hint="eastAsia"/>
        </w:rPr>
        <w:t>装在汽车前、后端，在汽车发生轻度碰撞时</w:t>
      </w:r>
      <w:r w:rsidR="00E61B48" w:rsidRPr="00204754">
        <w:rPr>
          <w:rFonts w:ascii="Times New Roman" w:hint="eastAsia"/>
        </w:rPr>
        <w:t>为</w:t>
      </w:r>
      <w:r w:rsidRPr="00204754">
        <w:rPr>
          <w:rFonts w:ascii="Times New Roman" w:hint="eastAsia"/>
        </w:rPr>
        <w:t>车辆</w:t>
      </w:r>
      <w:r w:rsidR="00E61B48" w:rsidRPr="00204754">
        <w:rPr>
          <w:rFonts w:ascii="Times New Roman" w:hint="eastAsia"/>
        </w:rPr>
        <w:t>提供防护</w:t>
      </w:r>
      <w:r w:rsidRPr="00204754">
        <w:rPr>
          <w:rFonts w:ascii="Times New Roman" w:hint="eastAsia"/>
        </w:rPr>
        <w:t>的</w:t>
      </w:r>
      <w:r w:rsidR="00E61B48" w:rsidRPr="00204754">
        <w:rPr>
          <w:rFonts w:ascii="Times New Roman" w:hint="eastAsia"/>
        </w:rPr>
        <w:t>结构</w:t>
      </w:r>
      <w:r w:rsidRPr="00204754">
        <w:rPr>
          <w:rFonts w:ascii="Times New Roman" w:hint="eastAsia"/>
        </w:rPr>
        <w:t>装置</w:t>
      </w:r>
      <w:r w:rsidR="00E61B48" w:rsidRPr="00204754">
        <w:rPr>
          <w:rFonts w:ascii="Times New Roman" w:hint="eastAsia"/>
        </w:rPr>
        <w:t>，并对</w:t>
      </w:r>
      <w:r w:rsidR="00BA2B67" w:rsidRPr="00204754">
        <w:rPr>
          <w:rFonts w:ascii="Times New Roman" w:hint="eastAsia"/>
        </w:rPr>
        <w:t>车辆</w:t>
      </w:r>
      <w:r w:rsidR="00E61B48" w:rsidRPr="00204754">
        <w:rPr>
          <w:rFonts w:ascii="Times New Roman" w:hint="eastAsia"/>
        </w:rPr>
        <w:t>起到一定装饰作用</w:t>
      </w:r>
      <w:r w:rsidRPr="00204754">
        <w:rPr>
          <w:rFonts w:ascii="Times New Roman"/>
        </w:rPr>
        <w:t>。</w:t>
      </w:r>
    </w:p>
    <w:p w:rsidR="005A477C" w:rsidRPr="00204754" w:rsidRDefault="005A477C" w:rsidP="005A477C">
      <w:pPr>
        <w:pStyle w:val="a4"/>
        <w:spacing w:before="312" w:after="312"/>
        <w:rPr>
          <w:rFonts w:ascii="Times New Roman"/>
        </w:rPr>
      </w:pPr>
      <w:r w:rsidRPr="00204754">
        <w:rPr>
          <w:rFonts w:ascii="Times New Roman"/>
        </w:rPr>
        <w:t>评价要求</w:t>
      </w:r>
    </w:p>
    <w:p w:rsidR="005A477C" w:rsidRPr="00204754" w:rsidRDefault="005A477C" w:rsidP="005A477C">
      <w:pPr>
        <w:pStyle w:val="a5"/>
        <w:spacing w:before="156" w:after="156"/>
        <w:rPr>
          <w:rFonts w:ascii="Times New Roman"/>
        </w:rPr>
      </w:pPr>
      <w:bookmarkStart w:id="30" w:name="_Toc477774461"/>
      <w:bookmarkStart w:id="31" w:name="_Toc477779042"/>
      <w:bookmarkStart w:id="32" w:name="_Toc480534429"/>
      <w:bookmarkStart w:id="33" w:name="_Toc480534454"/>
      <w:bookmarkStart w:id="34" w:name="_Toc481137928"/>
      <w:r w:rsidRPr="00204754">
        <w:rPr>
          <w:rFonts w:ascii="Times New Roman"/>
        </w:rPr>
        <w:t>基本要求</w:t>
      </w:r>
      <w:bookmarkEnd w:id="30"/>
      <w:bookmarkEnd w:id="31"/>
      <w:bookmarkEnd w:id="32"/>
      <w:bookmarkEnd w:id="33"/>
      <w:bookmarkEnd w:id="34"/>
    </w:p>
    <w:p w:rsidR="00B5221A" w:rsidRPr="00204754" w:rsidRDefault="00B5221A" w:rsidP="00B5221A">
      <w:pPr>
        <w:pStyle w:val="ac"/>
        <w:numPr>
          <w:ilvl w:val="0"/>
          <w:numId w:val="0"/>
        </w:numPr>
        <w:ind w:left="13"/>
        <w:rPr>
          <w:rFonts w:ascii="Times New Roman"/>
          <w:noProof/>
        </w:rPr>
      </w:pPr>
      <w:r w:rsidRPr="00204754">
        <w:rPr>
          <w:rFonts w:ascii="Times New Roman"/>
          <w:noProof/>
        </w:rPr>
        <w:t>4.1.1</w:t>
      </w:r>
      <w:r w:rsidRPr="00204754">
        <w:rPr>
          <w:rFonts w:ascii="Times New Roman"/>
          <w:noProof/>
        </w:rPr>
        <w:t>生产企业的污染物排放状况，应满足国家和地方污染物排放标准的要求，污染物总量控制应满足国家和地方污染物排放总量控制指标；且近三年无重大质量、安全或环境事故；</w:t>
      </w:r>
    </w:p>
    <w:p w:rsidR="00B5221A" w:rsidRPr="00204754" w:rsidRDefault="00B5221A" w:rsidP="00B5221A">
      <w:pPr>
        <w:pStyle w:val="ac"/>
        <w:numPr>
          <w:ilvl w:val="0"/>
          <w:numId w:val="0"/>
        </w:numPr>
        <w:ind w:left="13"/>
        <w:rPr>
          <w:rFonts w:ascii="Times New Roman"/>
          <w:noProof/>
        </w:rPr>
      </w:pPr>
      <w:r w:rsidRPr="00204754">
        <w:rPr>
          <w:rFonts w:ascii="Times New Roman"/>
          <w:noProof/>
        </w:rPr>
        <w:t>4.1.2</w:t>
      </w:r>
      <w:r w:rsidRPr="00204754">
        <w:rPr>
          <w:rFonts w:ascii="Times New Roman"/>
          <w:noProof/>
        </w:rPr>
        <w:t>生产企业应按照</w:t>
      </w:r>
      <w:r w:rsidRPr="00204754">
        <w:rPr>
          <w:rFonts w:ascii="Times New Roman"/>
          <w:noProof/>
        </w:rPr>
        <w:t>GB/T24001</w:t>
      </w:r>
      <w:r w:rsidRPr="00204754">
        <w:rPr>
          <w:rFonts w:ascii="Times New Roman"/>
          <w:noProof/>
        </w:rPr>
        <w:t>、</w:t>
      </w:r>
      <w:r w:rsidRPr="00204754">
        <w:rPr>
          <w:rFonts w:ascii="Times New Roman"/>
          <w:noProof/>
        </w:rPr>
        <w:t>GB/T23331</w:t>
      </w:r>
      <w:r w:rsidRPr="00204754">
        <w:rPr>
          <w:rFonts w:ascii="Times New Roman"/>
          <w:noProof/>
        </w:rPr>
        <w:t>、</w:t>
      </w:r>
      <w:r w:rsidRPr="00204754">
        <w:rPr>
          <w:rFonts w:ascii="Times New Roman"/>
          <w:noProof/>
        </w:rPr>
        <w:t>GB/T19001</w:t>
      </w:r>
      <w:r w:rsidR="00CA5143" w:rsidRPr="00204754">
        <w:rPr>
          <w:rFonts w:ascii="Times New Roman" w:hint="eastAsia"/>
          <w:noProof/>
        </w:rPr>
        <w:t>、</w:t>
      </w:r>
      <w:r w:rsidRPr="00204754">
        <w:rPr>
          <w:rFonts w:ascii="Times New Roman"/>
          <w:noProof/>
        </w:rPr>
        <w:t>GB/T28001</w:t>
      </w:r>
      <w:r w:rsidR="00CA5143" w:rsidRPr="00204754">
        <w:rPr>
          <w:rFonts w:ascii="Times New Roman" w:hint="eastAsia"/>
          <w:noProof/>
        </w:rPr>
        <w:t>或等同标准</w:t>
      </w:r>
      <w:r w:rsidRPr="00204754">
        <w:rPr>
          <w:rFonts w:ascii="Times New Roman"/>
          <w:noProof/>
        </w:rPr>
        <w:t>分别建立并运行环境管理体系、能源管理体系、质量管理体系和职业健康安全管理体系；</w:t>
      </w:r>
    </w:p>
    <w:p w:rsidR="00B5221A" w:rsidRPr="00204754" w:rsidRDefault="00B5221A" w:rsidP="00B5221A">
      <w:pPr>
        <w:pStyle w:val="ac"/>
        <w:numPr>
          <w:ilvl w:val="0"/>
          <w:numId w:val="0"/>
        </w:numPr>
        <w:rPr>
          <w:rFonts w:ascii="Times New Roman"/>
          <w:noProof/>
        </w:rPr>
      </w:pPr>
      <w:r w:rsidRPr="00204754">
        <w:rPr>
          <w:rFonts w:ascii="Times New Roman"/>
          <w:noProof/>
        </w:rPr>
        <w:t>4.1.3</w:t>
      </w:r>
      <w:r w:rsidRPr="00204754">
        <w:rPr>
          <w:rFonts w:ascii="Times New Roman"/>
          <w:noProof/>
        </w:rPr>
        <w:t>生产企业应按照</w:t>
      </w:r>
      <w:r w:rsidRPr="00204754">
        <w:rPr>
          <w:rFonts w:ascii="Times New Roman"/>
          <w:noProof/>
        </w:rPr>
        <w:t>GB17167</w:t>
      </w:r>
      <w:r w:rsidRPr="00204754">
        <w:rPr>
          <w:rFonts w:ascii="Times New Roman"/>
          <w:noProof/>
        </w:rPr>
        <w:t>配备能源计量器具；</w:t>
      </w:r>
    </w:p>
    <w:p w:rsidR="005E4695" w:rsidRPr="00204754" w:rsidRDefault="00A767D7" w:rsidP="00A767D7">
      <w:pPr>
        <w:pStyle w:val="ac"/>
        <w:numPr>
          <w:ilvl w:val="0"/>
          <w:numId w:val="0"/>
        </w:numPr>
        <w:ind w:left="13"/>
        <w:rPr>
          <w:rFonts w:ascii="Times New Roman"/>
          <w:noProof/>
        </w:rPr>
      </w:pPr>
      <w:r w:rsidRPr="00204754">
        <w:rPr>
          <w:rFonts w:ascii="Times New Roman"/>
          <w:noProof/>
        </w:rPr>
        <w:t>4.1.</w:t>
      </w:r>
      <w:r w:rsidR="004C4FA3" w:rsidRPr="00204754">
        <w:rPr>
          <w:rFonts w:ascii="Times New Roman"/>
          <w:noProof/>
        </w:rPr>
        <w:t>4</w:t>
      </w:r>
      <w:r w:rsidR="005E4695" w:rsidRPr="00204754">
        <w:rPr>
          <w:rFonts w:ascii="Times New Roman"/>
          <w:noProof/>
        </w:rPr>
        <w:t>固体废弃物应有专门的贮存场所，避免扬散、流失和渗漏；减少固体废弃物的产生量和危害性，充分合理利用和无害化处置固体废</w:t>
      </w:r>
      <w:r w:rsidR="00CD041D" w:rsidRPr="00204754">
        <w:rPr>
          <w:rFonts w:ascii="Times New Roman" w:hint="eastAsia"/>
          <w:noProof/>
        </w:rPr>
        <w:t>弃</w:t>
      </w:r>
      <w:r w:rsidR="005E4695" w:rsidRPr="00204754">
        <w:rPr>
          <w:rFonts w:ascii="Times New Roman"/>
          <w:noProof/>
        </w:rPr>
        <w:t>物</w:t>
      </w:r>
      <w:r w:rsidR="004153F3" w:rsidRPr="00204754">
        <w:rPr>
          <w:rFonts w:ascii="Times New Roman"/>
          <w:noProof/>
        </w:rPr>
        <w:t>，危险废弃物应交由专门机构处理</w:t>
      </w:r>
      <w:r w:rsidR="003F7713" w:rsidRPr="00204754">
        <w:rPr>
          <w:rFonts w:ascii="Times New Roman" w:hint="eastAsia"/>
          <w:noProof/>
        </w:rPr>
        <w:t>；</w:t>
      </w:r>
    </w:p>
    <w:p w:rsidR="004C4FA3" w:rsidRPr="00204754" w:rsidRDefault="004C4FA3" w:rsidP="004C4FA3">
      <w:pPr>
        <w:pStyle w:val="ac"/>
        <w:numPr>
          <w:ilvl w:val="0"/>
          <w:numId w:val="0"/>
        </w:numPr>
        <w:ind w:left="13"/>
        <w:rPr>
          <w:rFonts w:ascii="Times New Roman"/>
          <w:noProof/>
        </w:rPr>
      </w:pPr>
      <w:r w:rsidRPr="00204754">
        <w:rPr>
          <w:rFonts w:ascii="Times New Roman"/>
          <w:noProof/>
        </w:rPr>
        <w:t>4.1.</w:t>
      </w:r>
      <w:r w:rsidR="003F7713" w:rsidRPr="00204754">
        <w:rPr>
          <w:rFonts w:ascii="Times New Roman"/>
          <w:noProof/>
        </w:rPr>
        <w:t>5</w:t>
      </w:r>
      <w:r w:rsidR="008E5CAF" w:rsidRPr="00204754">
        <w:rPr>
          <w:rFonts w:ascii="Times New Roman" w:hint="eastAsia"/>
          <w:noProof/>
        </w:rPr>
        <w:t>汽车</w:t>
      </w:r>
      <w:r w:rsidR="00E42AA4" w:rsidRPr="00204754">
        <w:rPr>
          <w:rFonts w:ascii="Times New Roman" w:hint="eastAsia"/>
          <w:noProof/>
        </w:rPr>
        <w:t>保险杠</w:t>
      </w:r>
      <w:r w:rsidR="008E5CAF" w:rsidRPr="00204754">
        <w:rPr>
          <w:rFonts w:ascii="Times New Roman" w:hint="eastAsia"/>
          <w:noProof/>
        </w:rPr>
        <w:t>应</w:t>
      </w:r>
      <w:r w:rsidR="00F3132D" w:rsidRPr="00204754">
        <w:rPr>
          <w:rFonts w:ascii="Times New Roman" w:hint="eastAsia"/>
          <w:noProof/>
        </w:rPr>
        <w:t>获得</w:t>
      </w:r>
      <w:r w:rsidR="00F3132D" w:rsidRPr="00204754">
        <w:rPr>
          <w:rFonts w:ascii="Times New Roman" w:hint="eastAsia"/>
          <w:noProof/>
        </w:rPr>
        <w:t>3C</w:t>
      </w:r>
      <w:r w:rsidR="00F3132D" w:rsidRPr="00204754">
        <w:rPr>
          <w:rFonts w:ascii="Times New Roman" w:hint="eastAsia"/>
          <w:noProof/>
        </w:rPr>
        <w:t>认证证书</w:t>
      </w:r>
      <w:r w:rsidRPr="00204754">
        <w:rPr>
          <w:rFonts w:ascii="Times New Roman" w:hint="eastAsia"/>
          <w:noProof/>
        </w:rPr>
        <w:t>；</w:t>
      </w:r>
    </w:p>
    <w:p w:rsidR="004C4FA3" w:rsidRPr="00204754" w:rsidRDefault="004C4FA3" w:rsidP="004C4FA3">
      <w:pPr>
        <w:pStyle w:val="ac"/>
        <w:numPr>
          <w:ilvl w:val="0"/>
          <w:numId w:val="0"/>
        </w:numPr>
        <w:ind w:left="13"/>
        <w:rPr>
          <w:rFonts w:ascii="Times New Roman"/>
          <w:noProof/>
        </w:rPr>
      </w:pPr>
      <w:r w:rsidRPr="00204754">
        <w:rPr>
          <w:rFonts w:ascii="Times New Roman"/>
          <w:noProof/>
        </w:rPr>
        <w:t>4.1.6</w:t>
      </w:r>
      <w:r w:rsidR="008E5CAF" w:rsidRPr="00204754">
        <w:rPr>
          <w:rFonts w:ascii="Times New Roman" w:hint="eastAsia"/>
          <w:noProof/>
        </w:rPr>
        <w:t>生产</w:t>
      </w:r>
      <w:r w:rsidR="008E5CAF" w:rsidRPr="00204754">
        <w:rPr>
          <w:rFonts w:ascii="Times New Roman"/>
          <w:noProof/>
        </w:rPr>
        <w:t>企业</w:t>
      </w:r>
      <w:r w:rsidRPr="00204754">
        <w:rPr>
          <w:rFonts w:ascii="Times New Roman" w:hint="eastAsia"/>
          <w:noProof/>
        </w:rPr>
        <w:t>不得使用国家或有关部门淘汰或禁止的技术、工艺、设备及相关物质。</w:t>
      </w:r>
    </w:p>
    <w:p w:rsidR="005E4695" w:rsidRPr="00204754" w:rsidRDefault="005E4695" w:rsidP="006A54A4">
      <w:pPr>
        <w:pStyle w:val="a5"/>
        <w:spacing w:before="156" w:after="156"/>
        <w:rPr>
          <w:rFonts w:ascii="Times New Roman"/>
        </w:rPr>
      </w:pPr>
      <w:bookmarkStart w:id="35" w:name="_Toc480534430"/>
      <w:bookmarkStart w:id="36" w:name="_Toc480534455"/>
      <w:bookmarkStart w:id="37" w:name="_Toc481137929"/>
      <w:r w:rsidRPr="00204754">
        <w:rPr>
          <w:rFonts w:ascii="Times New Roman"/>
        </w:rPr>
        <w:t>指标评价要求</w:t>
      </w:r>
      <w:bookmarkEnd w:id="35"/>
      <w:bookmarkEnd w:id="36"/>
      <w:bookmarkEnd w:id="37"/>
    </w:p>
    <w:p w:rsidR="00976EB6" w:rsidRPr="00204754" w:rsidRDefault="00B5221A" w:rsidP="00325C65">
      <w:pPr>
        <w:pStyle w:val="aff6"/>
        <w:rPr>
          <w:rFonts w:ascii="Times New Roman"/>
        </w:rPr>
        <w:sectPr w:rsidR="00976EB6" w:rsidRPr="00204754" w:rsidSect="00202552">
          <w:headerReference w:type="default" r:id="rId10"/>
          <w:footerReference w:type="default" r:id="rId11"/>
          <w:pgSz w:w="11906" w:h="16838" w:code="9"/>
          <w:pgMar w:top="567" w:right="1134" w:bottom="1134" w:left="1418" w:header="1418" w:footer="1134" w:gutter="0"/>
          <w:pgNumType w:fmt="numberInDash" w:start="1"/>
          <w:cols w:space="425"/>
          <w:formProt w:val="0"/>
          <w:docGrid w:type="lines" w:linePitch="312"/>
        </w:sectPr>
      </w:pPr>
      <w:r w:rsidRPr="00204754">
        <w:rPr>
          <w:rFonts w:ascii="Times New Roman"/>
        </w:rPr>
        <w:t>汽车</w:t>
      </w:r>
      <w:r w:rsidR="00E42AA4" w:rsidRPr="00204754">
        <w:rPr>
          <w:rFonts w:ascii="Times New Roman" w:hint="eastAsia"/>
        </w:rPr>
        <w:t>保险杠</w:t>
      </w:r>
      <w:r w:rsidR="007B7B31" w:rsidRPr="00204754">
        <w:rPr>
          <w:rFonts w:ascii="Times New Roman" w:hint="eastAsia"/>
        </w:rPr>
        <w:t>绿色</w:t>
      </w:r>
      <w:r w:rsidR="00AB7487" w:rsidRPr="00204754">
        <w:rPr>
          <w:rFonts w:ascii="Times New Roman"/>
        </w:rPr>
        <w:t>评价指标可从资源能源的消耗，以及对环境和人体健康造成影响的角度进行选取</w:t>
      </w:r>
      <w:r w:rsidR="001F6F63" w:rsidRPr="00204754">
        <w:rPr>
          <w:rFonts w:ascii="Times New Roman"/>
        </w:rPr>
        <w:t>，通常可包括</w:t>
      </w:r>
      <w:r w:rsidR="00917B62" w:rsidRPr="00204754">
        <w:rPr>
          <w:rFonts w:ascii="Times New Roman"/>
        </w:rPr>
        <w:t>资源属性指标、能源属性指标、环境属性指标</w:t>
      </w:r>
      <w:r w:rsidR="00362C47" w:rsidRPr="00204754">
        <w:rPr>
          <w:rFonts w:ascii="Times New Roman"/>
        </w:rPr>
        <w:t>和</w:t>
      </w:r>
      <w:r w:rsidR="005374DD" w:rsidRPr="00204754">
        <w:rPr>
          <w:rFonts w:ascii="Times New Roman"/>
        </w:rPr>
        <w:t>产品</w:t>
      </w:r>
      <w:r w:rsidR="00362C47" w:rsidRPr="00204754">
        <w:rPr>
          <w:rFonts w:ascii="Times New Roman"/>
        </w:rPr>
        <w:t>属性指标</w:t>
      </w:r>
      <w:r w:rsidR="005E4695" w:rsidRPr="00204754">
        <w:rPr>
          <w:rFonts w:ascii="Times New Roman"/>
        </w:rPr>
        <w:t>。</w:t>
      </w:r>
      <w:r w:rsidR="00AA3594" w:rsidRPr="00204754">
        <w:rPr>
          <w:rFonts w:ascii="Times New Roman" w:hint="eastAsia"/>
        </w:rPr>
        <w:t>汽车</w:t>
      </w:r>
      <w:r w:rsidR="00E42AA4" w:rsidRPr="00204754">
        <w:rPr>
          <w:rFonts w:ascii="Times New Roman" w:hint="eastAsia"/>
        </w:rPr>
        <w:t>保险杠</w:t>
      </w:r>
      <w:r w:rsidR="007B7B31" w:rsidRPr="00204754">
        <w:rPr>
          <w:rFonts w:ascii="Times New Roman"/>
        </w:rPr>
        <w:t>绿色评价</w:t>
      </w:r>
      <w:r w:rsidR="00F33D3E" w:rsidRPr="00204754">
        <w:rPr>
          <w:rFonts w:ascii="Times New Roman"/>
        </w:rPr>
        <w:t>指标</w:t>
      </w:r>
      <w:r w:rsidR="005E4695" w:rsidRPr="00204754">
        <w:rPr>
          <w:rFonts w:ascii="Times New Roman"/>
        </w:rPr>
        <w:t>要求见表</w:t>
      </w:r>
      <w:r w:rsidR="005E4695" w:rsidRPr="00204754">
        <w:rPr>
          <w:rFonts w:ascii="Times New Roman"/>
        </w:rPr>
        <w:t>1</w:t>
      </w:r>
      <w:r w:rsidR="00781D1F" w:rsidRPr="00204754">
        <w:rPr>
          <w:rFonts w:ascii="Times New Roman"/>
        </w:rPr>
        <w:t>。</w:t>
      </w:r>
    </w:p>
    <w:p w:rsidR="00031B75" w:rsidRPr="00204754" w:rsidRDefault="00AA3594" w:rsidP="006A54A4">
      <w:pPr>
        <w:pStyle w:val="af7"/>
        <w:spacing w:before="156" w:after="156"/>
        <w:rPr>
          <w:rFonts w:ascii="Times New Roman"/>
        </w:rPr>
      </w:pPr>
      <w:r w:rsidRPr="00204754">
        <w:rPr>
          <w:rFonts w:ascii="Times New Roman" w:hint="eastAsia"/>
        </w:rPr>
        <w:lastRenderedPageBreak/>
        <w:t>汽车</w:t>
      </w:r>
      <w:r w:rsidR="000A2D5A" w:rsidRPr="00204754">
        <w:rPr>
          <w:rFonts w:ascii="Times New Roman" w:hint="eastAsia"/>
        </w:rPr>
        <w:t>保险杠</w:t>
      </w:r>
      <w:r w:rsidR="007B7B31" w:rsidRPr="00204754">
        <w:rPr>
          <w:rFonts w:ascii="Times New Roman"/>
        </w:rPr>
        <w:t>绿色评价</w:t>
      </w:r>
      <w:r w:rsidR="00D67ECB" w:rsidRPr="00204754">
        <w:rPr>
          <w:rFonts w:ascii="Times New Roman"/>
        </w:rPr>
        <w:t>指标要求</w:t>
      </w:r>
    </w:p>
    <w:tbl>
      <w:tblPr>
        <w:tblpPr w:leftFromText="180" w:rightFromText="180" w:vertAnchor="text" w:tblpY="1"/>
        <w:tblOverlap w:val="never"/>
        <w:tblW w:w="15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1"/>
        <w:gridCol w:w="1672"/>
        <w:gridCol w:w="779"/>
        <w:gridCol w:w="6479"/>
        <w:gridCol w:w="4926"/>
      </w:tblGrid>
      <w:tr w:rsidR="00214BFC" w:rsidRPr="00204754" w:rsidTr="00D75F86">
        <w:trPr>
          <w:trHeight w:val="637"/>
          <w:tblHeader/>
        </w:trPr>
        <w:tc>
          <w:tcPr>
            <w:tcW w:w="1271" w:type="dxa"/>
            <w:shd w:val="clear" w:color="auto" w:fill="auto"/>
            <w:noWrap/>
            <w:vAlign w:val="center"/>
            <w:hideMark/>
          </w:tcPr>
          <w:p w:rsidR="002227CC" w:rsidRPr="00204754" w:rsidRDefault="002227CC" w:rsidP="0011183B">
            <w:pPr>
              <w:widowControl/>
              <w:jc w:val="center"/>
              <w:rPr>
                <w:b/>
                <w:color w:val="000000"/>
                <w:kern w:val="0"/>
                <w:sz w:val="18"/>
                <w:szCs w:val="18"/>
              </w:rPr>
            </w:pPr>
            <w:r w:rsidRPr="00204754">
              <w:rPr>
                <w:b/>
                <w:color w:val="000000"/>
                <w:kern w:val="0"/>
                <w:sz w:val="18"/>
                <w:szCs w:val="18"/>
              </w:rPr>
              <w:t>一级指标</w:t>
            </w:r>
          </w:p>
        </w:tc>
        <w:tc>
          <w:tcPr>
            <w:tcW w:w="1672" w:type="dxa"/>
            <w:shd w:val="clear" w:color="auto" w:fill="auto"/>
            <w:noWrap/>
            <w:vAlign w:val="center"/>
            <w:hideMark/>
          </w:tcPr>
          <w:p w:rsidR="002227CC" w:rsidRPr="00204754" w:rsidRDefault="002227CC" w:rsidP="0011183B">
            <w:pPr>
              <w:widowControl/>
              <w:jc w:val="center"/>
              <w:rPr>
                <w:b/>
                <w:color w:val="000000"/>
                <w:kern w:val="0"/>
                <w:sz w:val="18"/>
                <w:szCs w:val="18"/>
              </w:rPr>
            </w:pPr>
            <w:r w:rsidRPr="00204754">
              <w:rPr>
                <w:b/>
                <w:color w:val="000000"/>
                <w:kern w:val="0"/>
                <w:sz w:val="18"/>
                <w:szCs w:val="18"/>
              </w:rPr>
              <w:t>二级指标</w:t>
            </w:r>
          </w:p>
        </w:tc>
        <w:tc>
          <w:tcPr>
            <w:tcW w:w="779" w:type="dxa"/>
            <w:vAlign w:val="center"/>
          </w:tcPr>
          <w:p w:rsidR="002227CC" w:rsidRPr="00204754" w:rsidRDefault="002227CC" w:rsidP="00E42AA4">
            <w:pPr>
              <w:widowControl/>
              <w:jc w:val="center"/>
              <w:rPr>
                <w:b/>
                <w:color w:val="000000"/>
                <w:kern w:val="0"/>
                <w:sz w:val="18"/>
                <w:szCs w:val="18"/>
              </w:rPr>
            </w:pPr>
            <w:r w:rsidRPr="00204754">
              <w:rPr>
                <w:b/>
                <w:color w:val="000000"/>
                <w:kern w:val="0"/>
                <w:sz w:val="18"/>
                <w:szCs w:val="18"/>
              </w:rPr>
              <w:t>单位</w:t>
            </w:r>
          </w:p>
        </w:tc>
        <w:tc>
          <w:tcPr>
            <w:tcW w:w="6479" w:type="dxa"/>
            <w:shd w:val="clear" w:color="auto" w:fill="auto"/>
            <w:noWrap/>
            <w:vAlign w:val="center"/>
            <w:hideMark/>
          </w:tcPr>
          <w:p w:rsidR="00D526E6" w:rsidRPr="00204754" w:rsidRDefault="002227CC" w:rsidP="0013324B">
            <w:pPr>
              <w:pStyle w:val="1"/>
              <w:numPr>
                <w:ilvl w:val="0"/>
                <w:numId w:val="0"/>
              </w:numPr>
              <w:spacing w:before="312" w:after="312"/>
              <w:ind w:left="420" w:hanging="420"/>
              <w:jc w:val="center"/>
              <w:rPr>
                <w:rFonts w:eastAsia="宋体"/>
                <w:b/>
                <w:bCs w:val="0"/>
                <w:color w:val="000000"/>
                <w:kern w:val="0"/>
                <w:sz w:val="18"/>
                <w:szCs w:val="18"/>
              </w:rPr>
            </w:pPr>
            <w:r w:rsidRPr="00204754">
              <w:rPr>
                <w:rFonts w:eastAsia="宋体"/>
                <w:b/>
                <w:bCs w:val="0"/>
                <w:color w:val="000000"/>
                <w:kern w:val="0"/>
                <w:sz w:val="18"/>
                <w:szCs w:val="18"/>
              </w:rPr>
              <w:t>基准值</w:t>
            </w:r>
          </w:p>
        </w:tc>
        <w:tc>
          <w:tcPr>
            <w:tcW w:w="4926" w:type="dxa"/>
            <w:vAlign w:val="center"/>
          </w:tcPr>
          <w:p w:rsidR="002227CC" w:rsidRPr="00204754" w:rsidRDefault="002227CC" w:rsidP="0011183B">
            <w:pPr>
              <w:widowControl/>
              <w:jc w:val="center"/>
              <w:rPr>
                <w:b/>
                <w:color w:val="000000"/>
                <w:kern w:val="0"/>
                <w:sz w:val="18"/>
                <w:szCs w:val="18"/>
              </w:rPr>
            </w:pPr>
            <w:r w:rsidRPr="00204754">
              <w:rPr>
                <w:b/>
                <w:color w:val="000000"/>
                <w:kern w:val="0"/>
                <w:sz w:val="18"/>
                <w:szCs w:val="18"/>
              </w:rPr>
              <w:t>判定依据</w:t>
            </w:r>
          </w:p>
        </w:tc>
      </w:tr>
      <w:tr w:rsidR="00253AFB" w:rsidRPr="00204754" w:rsidTr="00D75F86">
        <w:trPr>
          <w:trHeight w:val="270"/>
        </w:trPr>
        <w:tc>
          <w:tcPr>
            <w:tcW w:w="1271" w:type="dxa"/>
            <w:vMerge w:val="restart"/>
            <w:vAlign w:val="center"/>
          </w:tcPr>
          <w:p w:rsidR="003E46EA" w:rsidRPr="00204754" w:rsidRDefault="003E46EA" w:rsidP="005374DD">
            <w:pPr>
              <w:widowControl/>
              <w:jc w:val="center"/>
              <w:rPr>
                <w:color w:val="000000"/>
                <w:kern w:val="0"/>
                <w:sz w:val="18"/>
                <w:szCs w:val="18"/>
              </w:rPr>
            </w:pPr>
            <w:r w:rsidRPr="00204754">
              <w:rPr>
                <w:color w:val="000000"/>
                <w:kern w:val="0"/>
                <w:sz w:val="18"/>
                <w:szCs w:val="18"/>
              </w:rPr>
              <w:t>资源属性</w:t>
            </w:r>
          </w:p>
        </w:tc>
        <w:tc>
          <w:tcPr>
            <w:tcW w:w="1672" w:type="dxa"/>
            <w:shd w:val="clear" w:color="auto" w:fill="auto"/>
            <w:noWrap/>
            <w:vAlign w:val="center"/>
          </w:tcPr>
          <w:p w:rsidR="003E46EA" w:rsidRPr="00204754" w:rsidRDefault="003E46EA" w:rsidP="005374DD">
            <w:pPr>
              <w:widowControl/>
              <w:jc w:val="left"/>
              <w:rPr>
                <w:sz w:val="18"/>
                <w:szCs w:val="18"/>
              </w:rPr>
            </w:pPr>
            <w:r w:rsidRPr="00204754">
              <w:rPr>
                <w:color w:val="000000"/>
                <w:kern w:val="0"/>
                <w:sz w:val="18"/>
                <w:szCs w:val="18"/>
              </w:rPr>
              <w:t>有害物质</w:t>
            </w:r>
          </w:p>
        </w:tc>
        <w:tc>
          <w:tcPr>
            <w:tcW w:w="779" w:type="dxa"/>
            <w:vAlign w:val="center"/>
          </w:tcPr>
          <w:p w:rsidR="003E46EA" w:rsidRPr="00204754" w:rsidRDefault="00716189" w:rsidP="005374DD">
            <w:pPr>
              <w:widowControl/>
              <w:jc w:val="center"/>
              <w:rPr>
                <w:color w:val="000000"/>
                <w:kern w:val="0"/>
                <w:sz w:val="18"/>
                <w:szCs w:val="18"/>
              </w:rPr>
            </w:pPr>
            <w:r w:rsidRPr="00204754">
              <w:rPr>
                <w:rFonts w:hint="eastAsia"/>
                <w:color w:val="000000"/>
                <w:kern w:val="0"/>
                <w:sz w:val="18"/>
                <w:szCs w:val="18"/>
              </w:rPr>
              <w:t>-</w:t>
            </w:r>
          </w:p>
        </w:tc>
        <w:tc>
          <w:tcPr>
            <w:tcW w:w="6479" w:type="dxa"/>
            <w:shd w:val="clear" w:color="auto" w:fill="auto"/>
            <w:noWrap/>
            <w:vAlign w:val="center"/>
          </w:tcPr>
          <w:p w:rsidR="003E46EA" w:rsidRPr="00204754" w:rsidRDefault="00E42AA4" w:rsidP="004A51DF">
            <w:pPr>
              <w:widowControl/>
              <w:jc w:val="left"/>
              <w:rPr>
                <w:color w:val="000000"/>
                <w:kern w:val="0"/>
                <w:sz w:val="18"/>
                <w:szCs w:val="18"/>
              </w:rPr>
            </w:pPr>
            <w:r w:rsidRPr="00204754">
              <w:rPr>
                <w:rFonts w:hint="eastAsia"/>
                <w:color w:val="000000"/>
                <w:kern w:val="0"/>
                <w:sz w:val="18"/>
                <w:szCs w:val="18"/>
              </w:rPr>
              <w:t>保险杠</w:t>
            </w:r>
            <w:r w:rsidR="00CD203D" w:rsidRPr="00204754">
              <w:rPr>
                <w:rFonts w:hint="eastAsia"/>
                <w:color w:val="000000"/>
                <w:kern w:val="0"/>
                <w:sz w:val="18"/>
                <w:szCs w:val="18"/>
              </w:rPr>
              <w:t>总成</w:t>
            </w:r>
            <w:r w:rsidR="003E46EA" w:rsidRPr="00204754">
              <w:rPr>
                <w:color w:val="000000"/>
                <w:kern w:val="0"/>
                <w:sz w:val="18"/>
                <w:szCs w:val="18"/>
              </w:rPr>
              <w:t>完全不含有害物质</w:t>
            </w:r>
            <w:r w:rsidR="00CD203D" w:rsidRPr="00204754">
              <w:rPr>
                <w:rFonts w:hint="eastAsia"/>
                <w:color w:val="000000"/>
                <w:kern w:val="0"/>
                <w:sz w:val="18"/>
                <w:szCs w:val="18"/>
              </w:rPr>
              <w:t>材料</w:t>
            </w:r>
            <w:r w:rsidR="003E46EA" w:rsidRPr="00204754">
              <w:rPr>
                <w:color w:val="000000"/>
                <w:kern w:val="0"/>
                <w:sz w:val="18"/>
                <w:szCs w:val="18"/>
              </w:rPr>
              <w:t>比</w:t>
            </w:r>
            <w:r w:rsidR="003E46EA" w:rsidRPr="00204754">
              <w:rPr>
                <w:kern w:val="0"/>
                <w:sz w:val="18"/>
                <w:szCs w:val="18"/>
              </w:rPr>
              <w:t>例</w:t>
            </w:r>
            <w:r w:rsidR="003E46EA" w:rsidRPr="00204754">
              <w:rPr>
                <w:kern w:val="0"/>
                <w:sz w:val="18"/>
                <w:szCs w:val="18"/>
              </w:rPr>
              <w:t>≥</w:t>
            </w:r>
            <w:r w:rsidR="004A51DF" w:rsidRPr="00204754">
              <w:rPr>
                <w:kern w:val="0"/>
                <w:sz w:val="18"/>
                <w:szCs w:val="18"/>
              </w:rPr>
              <w:t>88</w:t>
            </w:r>
            <w:r w:rsidR="003E46EA" w:rsidRPr="00204754">
              <w:rPr>
                <w:kern w:val="0"/>
                <w:sz w:val="18"/>
                <w:szCs w:val="18"/>
              </w:rPr>
              <w:t>%</w:t>
            </w:r>
            <w:r w:rsidR="00CD203D" w:rsidRPr="00204754">
              <w:rPr>
                <w:rFonts w:hint="eastAsia"/>
                <w:kern w:val="0"/>
                <w:sz w:val="18"/>
                <w:szCs w:val="18"/>
              </w:rPr>
              <w:t>。</w:t>
            </w:r>
          </w:p>
        </w:tc>
        <w:tc>
          <w:tcPr>
            <w:tcW w:w="4926" w:type="dxa"/>
            <w:vAlign w:val="center"/>
          </w:tcPr>
          <w:p w:rsidR="00CD203D" w:rsidRPr="00204754" w:rsidRDefault="003E46EA" w:rsidP="00CD203D">
            <w:pPr>
              <w:widowControl/>
              <w:rPr>
                <w:color w:val="000000"/>
                <w:kern w:val="0"/>
                <w:sz w:val="18"/>
                <w:szCs w:val="18"/>
              </w:rPr>
            </w:pPr>
            <w:r w:rsidRPr="00204754">
              <w:rPr>
                <w:rFonts w:hint="eastAsia"/>
                <w:color w:val="000000"/>
                <w:kern w:val="0"/>
                <w:sz w:val="18"/>
                <w:szCs w:val="18"/>
              </w:rPr>
              <w:t>以</w:t>
            </w:r>
            <w:r w:rsidRPr="00204754">
              <w:rPr>
                <w:rFonts w:hint="eastAsia"/>
                <w:color w:val="000000"/>
                <w:kern w:val="0"/>
                <w:sz w:val="18"/>
                <w:szCs w:val="18"/>
              </w:rPr>
              <w:t>GB/T 30512</w:t>
            </w:r>
            <w:r w:rsidR="00CD203D" w:rsidRPr="00204754">
              <w:rPr>
                <w:rFonts w:hint="eastAsia"/>
                <w:color w:val="000000"/>
                <w:kern w:val="0"/>
                <w:sz w:val="18"/>
                <w:szCs w:val="18"/>
              </w:rPr>
              <w:t>为标准并提供</w:t>
            </w:r>
            <w:r w:rsidR="00E42AA4" w:rsidRPr="00204754">
              <w:rPr>
                <w:rFonts w:hint="eastAsia"/>
                <w:color w:val="000000"/>
                <w:kern w:val="0"/>
                <w:sz w:val="18"/>
                <w:szCs w:val="18"/>
              </w:rPr>
              <w:t>保险杠</w:t>
            </w:r>
            <w:r w:rsidR="00CD203D" w:rsidRPr="00204754">
              <w:rPr>
                <w:color w:val="000000"/>
                <w:kern w:val="0"/>
                <w:sz w:val="18"/>
                <w:szCs w:val="18"/>
              </w:rPr>
              <w:t>总成</w:t>
            </w:r>
            <w:r w:rsidR="00CD203D" w:rsidRPr="00204754">
              <w:rPr>
                <w:rFonts w:hint="eastAsia"/>
                <w:color w:val="000000"/>
                <w:kern w:val="0"/>
                <w:sz w:val="18"/>
                <w:szCs w:val="18"/>
              </w:rPr>
              <w:t>有害物质评定报告。备注：</w:t>
            </w:r>
          </w:p>
          <w:p w:rsidR="003E46EA" w:rsidRPr="00204754" w:rsidRDefault="003E46EA" w:rsidP="004A51DF">
            <w:pPr>
              <w:widowControl/>
              <w:rPr>
                <w:color w:val="000000"/>
                <w:kern w:val="0"/>
                <w:sz w:val="18"/>
                <w:szCs w:val="18"/>
              </w:rPr>
            </w:pPr>
            <w:r w:rsidRPr="00204754">
              <w:rPr>
                <w:color w:val="000000"/>
                <w:kern w:val="0"/>
                <w:sz w:val="18"/>
                <w:szCs w:val="18"/>
              </w:rPr>
              <w:t>对</w:t>
            </w:r>
            <w:r w:rsidR="00E42AA4" w:rsidRPr="00204754">
              <w:rPr>
                <w:rFonts w:hint="eastAsia"/>
                <w:color w:val="000000"/>
                <w:kern w:val="0"/>
                <w:sz w:val="18"/>
                <w:szCs w:val="18"/>
              </w:rPr>
              <w:t>保险杠</w:t>
            </w:r>
            <w:r w:rsidR="00CD203D" w:rsidRPr="00204754">
              <w:rPr>
                <w:color w:val="000000"/>
                <w:kern w:val="0"/>
                <w:sz w:val="18"/>
                <w:szCs w:val="18"/>
              </w:rPr>
              <w:t>总成中有害物质情况进行检查，统计其中完全不含有害物质的材料</w:t>
            </w:r>
            <w:r w:rsidR="00E42AA4" w:rsidRPr="00204754">
              <w:rPr>
                <w:rFonts w:hint="eastAsia"/>
                <w:color w:val="000000"/>
                <w:kern w:val="0"/>
                <w:sz w:val="18"/>
                <w:szCs w:val="18"/>
              </w:rPr>
              <w:t>质量</w:t>
            </w:r>
            <w:r w:rsidR="00CD203D" w:rsidRPr="00204754">
              <w:rPr>
                <w:color w:val="000000"/>
                <w:kern w:val="0"/>
                <w:sz w:val="18"/>
                <w:szCs w:val="18"/>
              </w:rPr>
              <w:t>，计算其占材料总</w:t>
            </w:r>
            <w:r w:rsidR="00E42AA4" w:rsidRPr="00204754">
              <w:rPr>
                <w:rFonts w:hint="eastAsia"/>
                <w:color w:val="000000"/>
                <w:kern w:val="0"/>
                <w:sz w:val="18"/>
                <w:szCs w:val="18"/>
              </w:rPr>
              <w:t>质量</w:t>
            </w:r>
            <w:r w:rsidRPr="00204754">
              <w:rPr>
                <w:color w:val="000000"/>
                <w:kern w:val="0"/>
                <w:sz w:val="18"/>
                <w:szCs w:val="18"/>
              </w:rPr>
              <w:t>的比例，比</w:t>
            </w:r>
            <w:r w:rsidRPr="00204754">
              <w:rPr>
                <w:kern w:val="0"/>
                <w:sz w:val="18"/>
                <w:szCs w:val="18"/>
              </w:rPr>
              <w:t>例应达到</w:t>
            </w:r>
            <w:r w:rsidR="004A51DF" w:rsidRPr="00204754">
              <w:rPr>
                <w:kern w:val="0"/>
                <w:sz w:val="18"/>
                <w:szCs w:val="18"/>
              </w:rPr>
              <w:t>88</w:t>
            </w:r>
            <w:r w:rsidRPr="00204754">
              <w:rPr>
                <w:kern w:val="0"/>
                <w:sz w:val="18"/>
                <w:szCs w:val="18"/>
              </w:rPr>
              <w:t>%</w:t>
            </w:r>
            <w:r w:rsidR="00CD203D" w:rsidRPr="00204754">
              <w:rPr>
                <w:rFonts w:hint="eastAsia"/>
                <w:color w:val="000000"/>
                <w:kern w:val="0"/>
                <w:sz w:val="18"/>
                <w:szCs w:val="18"/>
              </w:rPr>
              <w:t>。</w:t>
            </w:r>
          </w:p>
        </w:tc>
      </w:tr>
      <w:tr w:rsidR="00214BFC" w:rsidRPr="00204754" w:rsidTr="00D75F86">
        <w:trPr>
          <w:trHeight w:val="270"/>
        </w:trPr>
        <w:tc>
          <w:tcPr>
            <w:tcW w:w="1271" w:type="dxa"/>
            <w:vMerge/>
            <w:vAlign w:val="center"/>
          </w:tcPr>
          <w:p w:rsidR="00E57D04" w:rsidRPr="00204754" w:rsidRDefault="00E57D04" w:rsidP="00E57D04">
            <w:pPr>
              <w:widowControl/>
              <w:jc w:val="center"/>
              <w:rPr>
                <w:color w:val="000000"/>
                <w:kern w:val="0"/>
                <w:sz w:val="18"/>
                <w:szCs w:val="18"/>
              </w:rPr>
            </w:pPr>
          </w:p>
        </w:tc>
        <w:tc>
          <w:tcPr>
            <w:tcW w:w="1672" w:type="dxa"/>
            <w:shd w:val="clear" w:color="auto" w:fill="auto"/>
            <w:noWrap/>
          </w:tcPr>
          <w:p w:rsidR="00E57D04" w:rsidRPr="00204754" w:rsidRDefault="00E57D04" w:rsidP="00E57D04">
            <w:pPr>
              <w:widowControl/>
              <w:jc w:val="left"/>
              <w:rPr>
                <w:color w:val="000000"/>
                <w:kern w:val="0"/>
                <w:sz w:val="18"/>
                <w:szCs w:val="18"/>
              </w:rPr>
            </w:pPr>
            <w:r w:rsidRPr="00204754">
              <w:rPr>
                <w:rFonts w:hint="eastAsia"/>
                <w:color w:val="000000"/>
                <w:kern w:val="0"/>
                <w:sz w:val="18"/>
                <w:szCs w:val="18"/>
              </w:rPr>
              <w:t>材料标识</w:t>
            </w:r>
          </w:p>
        </w:tc>
        <w:tc>
          <w:tcPr>
            <w:tcW w:w="779" w:type="dxa"/>
          </w:tcPr>
          <w:p w:rsidR="00E57D04" w:rsidRPr="00204754" w:rsidRDefault="00E57D04" w:rsidP="00E57D04">
            <w:pPr>
              <w:widowControl/>
              <w:jc w:val="center"/>
              <w:rPr>
                <w:color w:val="000000"/>
                <w:kern w:val="0"/>
                <w:sz w:val="18"/>
                <w:szCs w:val="18"/>
              </w:rPr>
            </w:pPr>
            <w:r w:rsidRPr="00204754">
              <w:rPr>
                <w:rFonts w:hint="eastAsia"/>
                <w:color w:val="000000"/>
                <w:kern w:val="0"/>
                <w:sz w:val="18"/>
                <w:szCs w:val="18"/>
              </w:rPr>
              <w:t>-</w:t>
            </w:r>
          </w:p>
        </w:tc>
        <w:tc>
          <w:tcPr>
            <w:tcW w:w="6479" w:type="dxa"/>
            <w:shd w:val="clear" w:color="auto" w:fill="auto"/>
            <w:noWrap/>
          </w:tcPr>
          <w:p w:rsidR="00E57D04" w:rsidRPr="00204754" w:rsidRDefault="00E57D04" w:rsidP="00151552">
            <w:pPr>
              <w:widowControl/>
              <w:jc w:val="left"/>
              <w:rPr>
                <w:color w:val="000000"/>
                <w:kern w:val="0"/>
                <w:sz w:val="18"/>
                <w:szCs w:val="18"/>
              </w:rPr>
            </w:pPr>
            <w:r w:rsidRPr="00204754">
              <w:rPr>
                <w:rFonts w:hint="eastAsia"/>
                <w:color w:val="000000"/>
                <w:kern w:val="0"/>
                <w:sz w:val="18"/>
                <w:szCs w:val="18"/>
              </w:rPr>
              <w:t>标识出产品零部件的材料类别，便于回收利用</w:t>
            </w:r>
            <w:r w:rsidRPr="00204754">
              <w:rPr>
                <w:color w:val="000000"/>
                <w:kern w:val="0"/>
                <w:sz w:val="18"/>
                <w:szCs w:val="18"/>
              </w:rPr>
              <w:t>。</w:t>
            </w:r>
          </w:p>
        </w:tc>
        <w:tc>
          <w:tcPr>
            <w:tcW w:w="4926" w:type="dxa"/>
          </w:tcPr>
          <w:p w:rsidR="00F2288F" w:rsidRPr="00204754" w:rsidRDefault="00E57D04" w:rsidP="00E57D04">
            <w:pPr>
              <w:widowControl/>
              <w:rPr>
                <w:color w:val="000000"/>
                <w:kern w:val="0"/>
                <w:sz w:val="18"/>
                <w:szCs w:val="18"/>
              </w:rPr>
            </w:pPr>
            <w:r w:rsidRPr="00204754">
              <w:rPr>
                <w:rFonts w:hint="eastAsia"/>
                <w:color w:val="000000"/>
                <w:kern w:val="0"/>
                <w:sz w:val="18"/>
                <w:szCs w:val="18"/>
              </w:rPr>
              <w:t>依</w:t>
            </w:r>
            <w:r w:rsidRPr="00204754">
              <w:rPr>
                <w:rFonts w:hint="eastAsia"/>
                <w:kern w:val="0"/>
                <w:sz w:val="18"/>
                <w:szCs w:val="18"/>
              </w:rPr>
              <w:t>据</w:t>
            </w:r>
            <w:r w:rsidR="00F2288F" w:rsidRPr="00204754">
              <w:rPr>
                <w:kern w:val="0"/>
                <w:sz w:val="18"/>
                <w:szCs w:val="18"/>
              </w:rPr>
              <w:t>Q</w:t>
            </w:r>
            <w:r w:rsidR="00F2288F" w:rsidRPr="00204754">
              <w:rPr>
                <w:rFonts w:hint="eastAsia"/>
                <w:kern w:val="0"/>
                <w:sz w:val="18"/>
                <w:szCs w:val="18"/>
              </w:rPr>
              <w:t>C</w:t>
            </w:r>
            <w:r w:rsidR="00C94842" w:rsidRPr="00204754">
              <w:rPr>
                <w:kern w:val="0"/>
                <w:sz w:val="18"/>
                <w:szCs w:val="18"/>
              </w:rPr>
              <w:t>/</w:t>
            </w:r>
            <w:r w:rsidR="00F2288F" w:rsidRPr="00204754">
              <w:rPr>
                <w:rFonts w:hint="eastAsia"/>
                <w:kern w:val="0"/>
                <w:sz w:val="18"/>
                <w:szCs w:val="18"/>
              </w:rPr>
              <w:t>T 797</w:t>
            </w:r>
            <w:r w:rsidR="00287564" w:rsidRPr="00204754">
              <w:rPr>
                <w:rFonts w:hint="eastAsia"/>
                <w:kern w:val="0"/>
                <w:sz w:val="18"/>
                <w:szCs w:val="18"/>
              </w:rPr>
              <w:t>粘</w:t>
            </w:r>
            <w:r w:rsidR="00287564" w:rsidRPr="00204754">
              <w:rPr>
                <w:rFonts w:hint="eastAsia"/>
                <w:color w:val="000000"/>
                <w:kern w:val="0"/>
                <w:sz w:val="18"/>
                <w:szCs w:val="18"/>
              </w:rPr>
              <w:t>贴</w:t>
            </w:r>
            <w:r w:rsidR="00287564" w:rsidRPr="00204754">
              <w:rPr>
                <w:color w:val="000000"/>
                <w:kern w:val="0"/>
                <w:sz w:val="18"/>
                <w:szCs w:val="18"/>
              </w:rPr>
              <w:t>标识</w:t>
            </w:r>
            <w:r w:rsidRPr="00204754">
              <w:rPr>
                <w:color w:val="000000"/>
                <w:kern w:val="0"/>
                <w:sz w:val="18"/>
                <w:szCs w:val="18"/>
              </w:rPr>
              <w:t>。</w:t>
            </w:r>
          </w:p>
        </w:tc>
      </w:tr>
      <w:tr w:rsidR="00D75F86" w:rsidRPr="00204754" w:rsidTr="00D75F86">
        <w:trPr>
          <w:trHeight w:val="270"/>
        </w:trPr>
        <w:tc>
          <w:tcPr>
            <w:tcW w:w="1271" w:type="dxa"/>
            <w:vAlign w:val="center"/>
            <w:hideMark/>
          </w:tcPr>
          <w:p w:rsidR="00D75F86" w:rsidRPr="00204754" w:rsidRDefault="00D75F86" w:rsidP="00D75F86">
            <w:pPr>
              <w:jc w:val="center"/>
              <w:rPr>
                <w:color w:val="000000"/>
                <w:kern w:val="0"/>
                <w:sz w:val="18"/>
                <w:szCs w:val="18"/>
              </w:rPr>
            </w:pPr>
            <w:r w:rsidRPr="00204754">
              <w:rPr>
                <w:color w:val="000000"/>
                <w:kern w:val="0"/>
                <w:sz w:val="18"/>
                <w:szCs w:val="18"/>
              </w:rPr>
              <w:t>能源属性</w:t>
            </w:r>
          </w:p>
        </w:tc>
        <w:tc>
          <w:tcPr>
            <w:tcW w:w="1672" w:type="dxa"/>
            <w:shd w:val="clear" w:color="auto" w:fill="auto"/>
            <w:noWrap/>
            <w:hideMark/>
          </w:tcPr>
          <w:p w:rsidR="00D75F86" w:rsidRPr="00204754" w:rsidRDefault="00D75F86" w:rsidP="00D75F86">
            <w:pPr>
              <w:widowControl/>
              <w:jc w:val="left"/>
              <w:rPr>
                <w:color w:val="000000"/>
                <w:kern w:val="0"/>
                <w:sz w:val="18"/>
                <w:szCs w:val="18"/>
              </w:rPr>
            </w:pPr>
            <w:r w:rsidRPr="00204754">
              <w:rPr>
                <w:rFonts w:hint="eastAsia"/>
                <w:color w:val="000000"/>
                <w:kern w:val="0"/>
                <w:sz w:val="18"/>
                <w:szCs w:val="18"/>
              </w:rPr>
              <w:t>温室气体排放</w:t>
            </w:r>
          </w:p>
        </w:tc>
        <w:tc>
          <w:tcPr>
            <w:tcW w:w="779" w:type="dxa"/>
          </w:tcPr>
          <w:p w:rsidR="00D75F86" w:rsidRPr="00204754" w:rsidRDefault="00D75F86" w:rsidP="00D75F86">
            <w:pPr>
              <w:widowControl/>
              <w:jc w:val="center"/>
              <w:rPr>
                <w:color w:val="000000"/>
                <w:kern w:val="0"/>
                <w:sz w:val="18"/>
                <w:szCs w:val="18"/>
              </w:rPr>
            </w:pPr>
            <w:r w:rsidRPr="00204754">
              <w:rPr>
                <w:rFonts w:hint="eastAsia"/>
                <w:color w:val="000000"/>
                <w:kern w:val="0"/>
                <w:sz w:val="18"/>
                <w:szCs w:val="18"/>
              </w:rPr>
              <w:t>-</w:t>
            </w:r>
          </w:p>
        </w:tc>
        <w:tc>
          <w:tcPr>
            <w:tcW w:w="6479" w:type="dxa"/>
            <w:shd w:val="clear" w:color="auto" w:fill="auto"/>
            <w:noWrap/>
            <w:hideMark/>
          </w:tcPr>
          <w:p w:rsidR="00D75F86" w:rsidRPr="00204754" w:rsidRDefault="00D75F86" w:rsidP="00D75F86">
            <w:pPr>
              <w:widowControl/>
              <w:jc w:val="left"/>
              <w:rPr>
                <w:color w:val="000000"/>
                <w:kern w:val="0"/>
                <w:sz w:val="18"/>
                <w:szCs w:val="18"/>
              </w:rPr>
            </w:pPr>
            <w:r w:rsidRPr="00204754">
              <w:rPr>
                <w:rFonts w:hint="eastAsia"/>
                <w:color w:val="000000"/>
                <w:kern w:val="0"/>
                <w:sz w:val="18"/>
                <w:szCs w:val="18"/>
              </w:rPr>
              <w:t>企业提交温室气体排放报告。</w:t>
            </w:r>
          </w:p>
        </w:tc>
        <w:tc>
          <w:tcPr>
            <w:tcW w:w="4926" w:type="dxa"/>
          </w:tcPr>
          <w:p w:rsidR="00D75F86" w:rsidRPr="00204754" w:rsidRDefault="00D75F86" w:rsidP="00D75F86">
            <w:pPr>
              <w:widowControl/>
              <w:rPr>
                <w:color w:val="000000"/>
                <w:kern w:val="0"/>
                <w:sz w:val="18"/>
                <w:szCs w:val="18"/>
              </w:rPr>
            </w:pPr>
            <w:r w:rsidRPr="00204754">
              <w:rPr>
                <w:rFonts w:hint="eastAsia"/>
                <w:color w:val="000000"/>
                <w:kern w:val="0"/>
                <w:sz w:val="18"/>
                <w:szCs w:val="18"/>
              </w:rPr>
              <w:t>依据</w:t>
            </w:r>
            <w:r w:rsidRPr="00204754">
              <w:rPr>
                <w:rFonts w:hint="eastAsia"/>
                <w:color w:val="000000"/>
                <w:kern w:val="0"/>
                <w:sz w:val="18"/>
                <w:szCs w:val="18"/>
              </w:rPr>
              <w:t>GB/T 32150</w:t>
            </w:r>
            <w:r w:rsidRPr="00204754">
              <w:rPr>
                <w:rFonts w:hint="eastAsia"/>
                <w:color w:val="000000"/>
                <w:kern w:val="0"/>
                <w:sz w:val="18"/>
                <w:szCs w:val="18"/>
              </w:rPr>
              <w:t>编制。</w:t>
            </w:r>
          </w:p>
        </w:tc>
      </w:tr>
      <w:tr w:rsidR="00D75F86" w:rsidRPr="00204754" w:rsidTr="00D75F86">
        <w:trPr>
          <w:trHeight w:val="270"/>
        </w:trPr>
        <w:tc>
          <w:tcPr>
            <w:tcW w:w="1271" w:type="dxa"/>
            <w:vAlign w:val="center"/>
          </w:tcPr>
          <w:p w:rsidR="00D75F86" w:rsidRPr="00204754" w:rsidRDefault="00D75F86" w:rsidP="0022664B">
            <w:pPr>
              <w:jc w:val="center"/>
              <w:rPr>
                <w:color w:val="000000"/>
                <w:kern w:val="0"/>
                <w:sz w:val="18"/>
                <w:szCs w:val="18"/>
              </w:rPr>
            </w:pPr>
            <w:r w:rsidRPr="00204754">
              <w:rPr>
                <w:rFonts w:hint="eastAsia"/>
                <w:color w:val="000000"/>
                <w:kern w:val="0"/>
                <w:sz w:val="18"/>
                <w:szCs w:val="18"/>
              </w:rPr>
              <w:t>环境</w:t>
            </w:r>
            <w:r w:rsidRPr="00204754">
              <w:rPr>
                <w:color w:val="000000"/>
                <w:kern w:val="0"/>
                <w:sz w:val="18"/>
                <w:szCs w:val="18"/>
              </w:rPr>
              <w:t>属性</w:t>
            </w:r>
          </w:p>
        </w:tc>
        <w:tc>
          <w:tcPr>
            <w:tcW w:w="1672" w:type="dxa"/>
            <w:shd w:val="clear" w:color="auto" w:fill="auto"/>
            <w:noWrap/>
            <w:vAlign w:val="center"/>
          </w:tcPr>
          <w:p w:rsidR="00D75F86" w:rsidRPr="00204754" w:rsidRDefault="00D75F86" w:rsidP="0022664B">
            <w:pPr>
              <w:widowControl/>
              <w:jc w:val="left"/>
              <w:rPr>
                <w:color w:val="000000"/>
                <w:kern w:val="0"/>
                <w:sz w:val="18"/>
                <w:szCs w:val="18"/>
              </w:rPr>
            </w:pPr>
            <w:r w:rsidRPr="00204754">
              <w:rPr>
                <w:color w:val="000000"/>
                <w:kern w:val="0"/>
                <w:sz w:val="18"/>
                <w:szCs w:val="18"/>
              </w:rPr>
              <w:t>可再利用率和可回收利用率</w:t>
            </w:r>
          </w:p>
        </w:tc>
        <w:tc>
          <w:tcPr>
            <w:tcW w:w="779" w:type="dxa"/>
            <w:vAlign w:val="center"/>
          </w:tcPr>
          <w:p w:rsidR="00D75F86" w:rsidRPr="00204754" w:rsidRDefault="00D75F86" w:rsidP="0022664B">
            <w:pPr>
              <w:widowControl/>
              <w:jc w:val="center"/>
              <w:rPr>
                <w:color w:val="000000"/>
                <w:kern w:val="0"/>
                <w:sz w:val="18"/>
                <w:szCs w:val="18"/>
              </w:rPr>
            </w:pPr>
            <w:r w:rsidRPr="00204754">
              <w:rPr>
                <w:color w:val="000000"/>
                <w:kern w:val="0"/>
                <w:sz w:val="18"/>
                <w:szCs w:val="18"/>
              </w:rPr>
              <w:t>-</w:t>
            </w:r>
          </w:p>
        </w:tc>
        <w:tc>
          <w:tcPr>
            <w:tcW w:w="6479" w:type="dxa"/>
            <w:shd w:val="clear" w:color="auto" w:fill="auto"/>
            <w:noWrap/>
            <w:vAlign w:val="center"/>
          </w:tcPr>
          <w:p w:rsidR="00D75F86" w:rsidRPr="00204754" w:rsidRDefault="00CA5143" w:rsidP="004A51DF">
            <w:pPr>
              <w:rPr>
                <w:color w:val="000000"/>
                <w:kern w:val="0"/>
                <w:sz w:val="18"/>
                <w:szCs w:val="18"/>
              </w:rPr>
            </w:pPr>
            <w:r w:rsidRPr="00204754">
              <w:rPr>
                <w:rFonts w:hint="eastAsia"/>
                <w:color w:val="000000"/>
                <w:kern w:val="0"/>
                <w:sz w:val="18"/>
                <w:szCs w:val="18"/>
              </w:rPr>
              <w:t>对于保险杠本体：</w:t>
            </w:r>
            <w:r w:rsidR="00D75F86" w:rsidRPr="00204754">
              <w:rPr>
                <w:color w:val="000000"/>
                <w:kern w:val="0"/>
                <w:sz w:val="18"/>
                <w:szCs w:val="18"/>
              </w:rPr>
              <w:t>可再利用</w:t>
            </w:r>
            <w:r w:rsidR="00D75F86" w:rsidRPr="00204754">
              <w:rPr>
                <w:kern w:val="0"/>
                <w:sz w:val="18"/>
                <w:szCs w:val="18"/>
              </w:rPr>
              <w:t>率</w:t>
            </w:r>
            <w:r w:rsidRPr="00204754">
              <w:rPr>
                <w:rFonts w:hint="eastAsia"/>
                <w:kern w:val="0"/>
                <w:sz w:val="18"/>
                <w:szCs w:val="18"/>
              </w:rPr>
              <w:t>=</w:t>
            </w:r>
            <w:r w:rsidR="00D75F86" w:rsidRPr="00204754">
              <w:rPr>
                <w:kern w:val="0"/>
                <w:sz w:val="18"/>
                <w:szCs w:val="18"/>
              </w:rPr>
              <w:t>100%</w:t>
            </w:r>
            <w:r w:rsidR="00D75F86" w:rsidRPr="00204754">
              <w:rPr>
                <w:kern w:val="0"/>
                <w:sz w:val="18"/>
                <w:szCs w:val="18"/>
              </w:rPr>
              <w:t>且可回收利用率</w:t>
            </w:r>
            <w:r w:rsidRPr="00204754">
              <w:rPr>
                <w:rFonts w:hint="eastAsia"/>
                <w:kern w:val="0"/>
                <w:sz w:val="18"/>
                <w:szCs w:val="18"/>
              </w:rPr>
              <w:t>=</w:t>
            </w:r>
            <w:r w:rsidR="00D75F86" w:rsidRPr="00204754">
              <w:rPr>
                <w:kern w:val="0"/>
                <w:sz w:val="18"/>
                <w:szCs w:val="18"/>
              </w:rPr>
              <w:t>100%</w:t>
            </w:r>
            <w:r w:rsidR="00D75F86" w:rsidRPr="00204754">
              <w:rPr>
                <w:kern w:val="0"/>
                <w:sz w:val="18"/>
                <w:szCs w:val="18"/>
              </w:rPr>
              <w:t>，</w:t>
            </w:r>
            <w:r w:rsidR="00D75F86" w:rsidRPr="00204754">
              <w:rPr>
                <w:color w:val="000000"/>
                <w:kern w:val="0"/>
                <w:sz w:val="18"/>
                <w:szCs w:val="18"/>
              </w:rPr>
              <w:t>并提交《可再利用率和可回收利用率核算报告》</w:t>
            </w:r>
            <w:r w:rsidR="00D75F86" w:rsidRPr="00204754">
              <w:rPr>
                <w:rFonts w:hint="eastAsia"/>
                <w:color w:val="000000"/>
                <w:kern w:val="0"/>
                <w:sz w:val="18"/>
                <w:szCs w:val="18"/>
              </w:rPr>
              <w:t>。</w:t>
            </w:r>
          </w:p>
        </w:tc>
        <w:tc>
          <w:tcPr>
            <w:tcW w:w="4926" w:type="dxa"/>
            <w:vAlign w:val="center"/>
          </w:tcPr>
          <w:p w:rsidR="00D75F86" w:rsidRPr="00204754" w:rsidRDefault="00D75F86" w:rsidP="0022664B">
            <w:pPr>
              <w:widowControl/>
              <w:rPr>
                <w:color w:val="000000"/>
                <w:kern w:val="0"/>
                <w:sz w:val="18"/>
                <w:szCs w:val="18"/>
              </w:rPr>
            </w:pPr>
            <w:r w:rsidRPr="00204754">
              <w:rPr>
                <w:color w:val="000000"/>
                <w:kern w:val="0"/>
                <w:sz w:val="18"/>
                <w:szCs w:val="18"/>
              </w:rPr>
              <w:t>基于中国汽车材料数据系统（</w:t>
            </w:r>
            <w:r w:rsidRPr="00204754">
              <w:rPr>
                <w:color w:val="000000"/>
                <w:kern w:val="0"/>
                <w:sz w:val="18"/>
                <w:szCs w:val="18"/>
              </w:rPr>
              <w:t>CAMDS</w:t>
            </w:r>
            <w:r w:rsidRPr="00204754">
              <w:rPr>
                <w:color w:val="000000"/>
                <w:kern w:val="0"/>
                <w:sz w:val="18"/>
                <w:szCs w:val="18"/>
              </w:rPr>
              <w:t>）中的材料数据信息，</w:t>
            </w:r>
            <w:r w:rsidRPr="00204754">
              <w:rPr>
                <w:rFonts w:hint="eastAsia"/>
                <w:color w:val="000000"/>
                <w:kern w:val="0"/>
                <w:sz w:val="18"/>
                <w:szCs w:val="18"/>
              </w:rPr>
              <w:t>依据</w:t>
            </w:r>
            <w:r w:rsidRPr="00204754">
              <w:rPr>
                <w:color w:val="000000"/>
                <w:kern w:val="0"/>
                <w:sz w:val="18"/>
                <w:szCs w:val="18"/>
              </w:rPr>
              <w:t>GB/T 19515</w:t>
            </w:r>
            <w:r w:rsidRPr="00204754">
              <w:rPr>
                <w:color w:val="000000"/>
                <w:kern w:val="0"/>
                <w:sz w:val="18"/>
                <w:szCs w:val="18"/>
              </w:rPr>
              <w:t>进行可再利用率和可回收利用率核算。</w:t>
            </w:r>
          </w:p>
        </w:tc>
      </w:tr>
      <w:tr w:rsidR="00E84F5F" w:rsidRPr="00204754" w:rsidTr="00D75F86">
        <w:trPr>
          <w:trHeight w:val="270"/>
        </w:trPr>
        <w:tc>
          <w:tcPr>
            <w:tcW w:w="1271" w:type="dxa"/>
            <w:vMerge w:val="restart"/>
            <w:vAlign w:val="center"/>
          </w:tcPr>
          <w:p w:rsidR="00E84F5F" w:rsidRPr="00204754" w:rsidRDefault="005B5627" w:rsidP="005B5627">
            <w:pPr>
              <w:jc w:val="center"/>
              <w:rPr>
                <w:color w:val="000000"/>
                <w:kern w:val="0"/>
                <w:sz w:val="18"/>
                <w:szCs w:val="18"/>
              </w:rPr>
            </w:pPr>
            <w:r w:rsidRPr="00204754">
              <w:rPr>
                <w:rFonts w:hint="eastAsia"/>
                <w:color w:val="000000"/>
                <w:kern w:val="0"/>
                <w:sz w:val="18"/>
                <w:szCs w:val="18"/>
              </w:rPr>
              <w:t>产品</w:t>
            </w:r>
            <w:r w:rsidRPr="00204754">
              <w:rPr>
                <w:color w:val="000000"/>
                <w:kern w:val="0"/>
                <w:sz w:val="18"/>
                <w:szCs w:val="18"/>
              </w:rPr>
              <w:t>属性</w:t>
            </w:r>
          </w:p>
        </w:tc>
        <w:tc>
          <w:tcPr>
            <w:tcW w:w="1672" w:type="dxa"/>
            <w:shd w:val="clear" w:color="auto" w:fill="auto"/>
            <w:noWrap/>
          </w:tcPr>
          <w:p w:rsidR="00E84F5F" w:rsidRPr="00204754" w:rsidRDefault="00E84F5F" w:rsidP="00E84F5F">
            <w:pPr>
              <w:rPr>
                <w:color w:val="000000"/>
                <w:kern w:val="0"/>
                <w:sz w:val="18"/>
                <w:szCs w:val="18"/>
              </w:rPr>
            </w:pPr>
            <w:r w:rsidRPr="00204754">
              <w:rPr>
                <w:rFonts w:hint="eastAsia"/>
                <w:color w:val="000000"/>
                <w:kern w:val="0"/>
                <w:sz w:val="18"/>
                <w:szCs w:val="18"/>
              </w:rPr>
              <w:t>燃烧特性</w:t>
            </w:r>
          </w:p>
        </w:tc>
        <w:tc>
          <w:tcPr>
            <w:tcW w:w="779" w:type="dxa"/>
          </w:tcPr>
          <w:p w:rsidR="00E84F5F" w:rsidRPr="00204754" w:rsidRDefault="00E84F5F" w:rsidP="00E84F5F">
            <w:pPr>
              <w:rPr>
                <w:color w:val="000000"/>
                <w:kern w:val="0"/>
                <w:sz w:val="18"/>
                <w:szCs w:val="18"/>
              </w:rPr>
            </w:pPr>
            <w:r w:rsidRPr="00204754">
              <w:rPr>
                <w:rFonts w:hint="eastAsia"/>
                <w:color w:val="000000"/>
                <w:kern w:val="0"/>
                <w:sz w:val="18"/>
                <w:szCs w:val="18"/>
              </w:rPr>
              <w:t>-</w:t>
            </w:r>
          </w:p>
        </w:tc>
        <w:tc>
          <w:tcPr>
            <w:tcW w:w="6479" w:type="dxa"/>
            <w:shd w:val="clear" w:color="auto" w:fill="auto"/>
            <w:noWrap/>
          </w:tcPr>
          <w:p w:rsidR="00E84F5F" w:rsidRPr="00204754" w:rsidRDefault="00E84F5F" w:rsidP="00E84F5F">
            <w:pPr>
              <w:rPr>
                <w:color w:val="000000"/>
                <w:kern w:val="0"/>
                <w:sz w:val="18"/>
                <w:szCs w:val="18"/>
              </w:rPr>
            </w:pPr>
            <w:r w:rsidRPr="00204754">
              <w:rPr>
                <w:rFonts w:hint="eastAsia"/>
                <w:color w:val="000000"/>
                <w:kern w:val="0"/>
                <w:sz w:val="18"/>
                <w:szCs w:val="18"/>
              </w:rPr>
              <w:t>保险杠的燃烧</w:t>
            </w:r>
            <w:r w:rsidRPr="00204754">
              <w:rPr>
                <w:color w:val="000000"/>
                <w:kern w:val="0"/>
                <w:sz w:val="18"/>
                <w:szCs w:val="18"/>
              </w:rPr>
              <w:t>特性</w:t>
            </w:r>
            <w:r w:rsidRPr="00204754">
              <w:rPr>
                <w:rFonts w:hint="eastAsia"/>
                <w:color w:val="000000"/>
                <w:kern w:val="0"/>
                <w:sz w:val="18"/>
                <w:szCs w:val="18"/>
              </w:rPr>
              <w:t>应满足</w:t>
            </w:r>
            <w:r w:rsidRPr="00204754">
              <w:rPr>
                <w:color w:val="000000"/>
                <w:kern w:val="0"/>
                <w:sz w:val="18"/>
                <w:szCs w:val="18"/>
              </w:rPr>
              <w:t>以下</w:t>
            </w:r>
            <w:r w:rsidRPr="00204754">
              <w:rPr>
                <w:rFonts w:hint="eastAsia"/>
                <w:color w:val="000000"/>
                <w:kern w:val="0"/>
                <w:sz w:val="18"/>
                <w:szCs w:val="18"/>
              </w:rPr>
              <w:t>要求</w:t>
            </w:r>
            <w:r w:rsidRPr="00204754">
              <w:rPr>
                <w:color w:val="000000"/>
                <w:kern w:val="0"/>
                <w:sz w:val="18"/>
                <w:szCs w:val="18"/>
              </w:rPr>
              <w:t>之一：</w:t>
            </w:r>
          </w:p>
          <w:p w:rsidR="00E84F5F" w:rsidRPr="00204754" w:rsidRDefault="00E84F5F" w:rsidP="00E84F5F">
            <w:pPr>
              <w:rPr>
                <w:color w:val="000000"/>
                <w:kern w:val="0"/>
                <w:sz w:val="18"/>
                <w:szCs w:val="18"/>
              </w:rPr>
            </w:pPr>
            <w:r w:rsidRPr="00204754">
              <w:rPr>
                <w:color w:val="000000"/>
                <w:kern w:val="0"/>
                <w:sz w:val="18"/>
                <w:szCs w:val="18"/>
              </w:rPr>
              <w:t>1</w:t>
            </w:r>
            <w:r w:rsidRPr="00204754">
              <w:rPr>
                <w:rFonts w:hint="eastAsia"/>
                <w:color w:val="000000"/>
                <w:kern w:val="0"/>
                <w:sz w:val="18"/>
                <w:szCs w:val="18"/>
              </w:rPr>
              <w:t>、</w:t>
            </w:r>
            <w:r w:rsidRPr="00204754">
              <w:rPr>
                <w:color w:val="000000"/>
                <w:kern w:val="0"/>
                <w:sz w:val="18"/>
                <w:szCs w:val="18"/>
              </w:rPr>
              <w:t>不燃烧；</w:t>
            </w:r>
          </w:p>
          <w:p w:rsidR="00E84F5F" w:rsidRPr="00204754" w:rsidRDefault="00E84F5F" w:rsidP="00E84F5F">
            <w:pPr>
              <w:rPr>
                <w:color w:val="000000"/>
                <w:kern w:val="0"/>
                <w:sz w:val="18"/>
                <w:szCs w:val="18"/>
              </w:rPr>
            </w:pPr>
            <w:r w:rsidRPr="00204754">
              <w:rPr>
                <w:rFonts w:hint="eastAsia"/>
                <w:color w:val="000000"/>
                <w:kern w:val="0"/>
                <w:sz w:val="18"/>
                <w:szCs w:val="18"/>
              </w:rPr>
              <w:t>2</w:t>
            </w:r>
            <w:r w:rsidRPr="00204754">
              <w:rPr>
                <w:rFonts w:hint="eastAsia"/>
                <w:color w:val="000000"/>
                <w:kern w:val="0"/>
                <w:sz w:val="18"/>
                <w:szCs w:val="18"/>
              </w:rPr>
              <w:t>、可以燃烧</w:t>
            </w:r>
            <w:r w:rsidRPr="00204754">
              <w:rPr>
                <w:color w:val="000000"/>
                <w:kern w:val="0"/>
                <w:sz w:val="18"/>
                <w:szCs w:val="18"/>
              </w:rPr>
              <w:t>，但是燃烧速度</w:t>
            </w:r>
            <w:r w:rsidRPr="00204754">
              <w:rPr>
                <w:color w:val="000000"/>
                <w:kern w:val="0"/>
                <w:sz w:val="18"/>
                <w:szCs w:val="18"/>
              </w:rPr>
              <w:t>≤</w:t>
            </w:r>
            <w:r w:rsidR="00B9285A" w:rsidRPr="00204754">
              <w:rPr>
                <w:color w:val="000000"/>
                <w:kern w:val="0"/>
                <w:sz w:val="18"/>
                <w:szCs w:val="18"/>
              </w:rPr>
              <w:t>8</w:t>
            </w:r>
            <w:r w:rsidRPr="00204754">
              <w:rPr>
                <w:rFonts w:hint="eastAsia"/>
                <w:color w:val="000000"/>
                <w:kern w:val="0"/>
                <w:sz w:val="18"/>
                <w:szCs w:val="18"/>
              </w:rPr>
              <w:t>0 mm/min</w:t>
            </w:r>
            <w:r w:rsidRPr="00204754">
              <w:rPr>
                <w:rFonts w:hint="eastAsia"/>
                <w:color w:val="000000"/>
                <w:kern w:val="0"/>
                <w:sz w:val="18"/>
                <w:szCs w:val="18"/>
              </w:rPr>
              <w:t>，燃烧</w:t>
            </w:r>
            <w:r w:rsidRPr="00204754">
              <w:rPr>
                <w:color w:val="000000"/>
                <w:kern w:val="0"/>
                <w:sz w:val="18"/>
                <w:szCs w:val="18"/>
              </w:rPr>
              <w:t>速度的要求不适用于</w:t>
            </w:r>
            <w:r w:rsidRPr="00204754">
              <w:rPr>
                <w:rFonts w:hint="eastAsia"/>
                <w:color w:val="000000"/>
                <w:kern w:val="0"/>
                <w:sz w:val="18"/>
                <w:szCs w:val="18"/>
              </w:rPr>
              <w:t>切割</w:t>
            </w:r>
            <w:r w:rsidRPr="00204754">
              <w:rPr>
                <w:color w:val="000000"/>
                <w:kern w:val="0"/>
                <w:sz w:val="18"/>
                <w:szCs w:val="18"/>
              </w:rPr>
              <w:t>式样所形成的表面；</w:t>
            </w:r>
          </w:p>
          <w:p w:rsidR="00E84F5F" w:rsidRPr="00204754" w:rsidRDefault="00E84F5F" w:rsidP="00E84F5F">
            <w:pPr>
              <w:rPr>
                <w:color w:val="000000"/>
                <w:kern w:val="0"/>
                <w:sz w:val="18"/>
                <w:szCs w:val="18"/>
              </w:rPr>
            </w:pPr>
            <w:r w:rsidRPr="00204754">
              <w:rPr>
                <w:color w:val="000000"/>
                <w:kern w:val="0"/>
                <w:sz w:val="18"/>
                <w:szCs w:val="18"/>
              </w:rPr>
              <w:t>3</w:t>
            </w:r>
            <w:r w:rsidRPr="00204754">
              <w:rPr>
                <w:rFonts w:hint="eastAsia"/>
                <w:color w:val="000000"/>
                <w:kern w:val="0"/>
                <w:sz w:val="18"/>
                <w:szCs w:val="18"/>
              </w:rPr>
              <w:t>、火焰</w:t>
            </w:r>
            <w:r w:rsidRPr="00204754">
              <w:rPr>
                <w:color w:val="000000"/>
                <w:kern w:val="0"/>
                <w:sz w:val="18"/>
                <w:szCs w:val="18"/>
              </w:rPr>
              <w:t>在</w:t>
            </w:r>
            <w:r w:rsidRPr="00204754">
              <w:rPr>
                <w:rFonts w:hint="eastAsia"/>
                <w:color w:val="000000"/>
                <w:kern w:val="0"/>
                <w:sz w:val="18"/>
                <w:szCs w:val="18"/>
              </w:rPr>
              <w:t>60s</w:t>
            </w:r>
            <w:r w:rsidRPr="00204754">
              <w:rPr>
                <w:rFonts w:hint="eastAsia"/>
                <w:color w:val="000000"/>
                <w:kern w:val="0"/>
                <w:sz w:val="18"/>
                <w:szCs w:val="18"/>
              </w:rPr>
              <w:t>内</w:t>
            </w:r>
            <w:r w:rsidRPr="00204754">
              <w:rPr>
                <w:color w:val="000000"/>
                <w:kern w:val="0"/>
                <w:sz w:val="18"/>
                <w:szCs w:val="18"/>
              </w:rPr>
              <w:t>自行熄灭，且燃烧距离</w:t>
            </w:r>
            <w:r w:rsidRPr="00204754">
              <w:rPr>
                <w:color w:val="000000"/>
                <w:kern w:val="0"/>
                <w:sz w:val="18"/>
                <w:szCs w:val="18"/>
              </w:rPr>
              <w:t>≤</w:t>
            </w:r>
            <w:r w:rsidRPr="00204754">
              <w:rPr>
                <w:rFonts w:hint="eastAsia"/>
                <w:color w:val="000000"/>
                <w:kern w:val="0"/>
                <w:sz w:val="18"/>
                <w:szCs w:val="18"/>
              </w:rPr>
              <w:t>45mm</w:t>
            </w:r>
            <w:r w:rsidRPr="00204754">
              <w:rPr>
                <w:rFonts w:hint="eastAsia"/>
                <w:color w:val="000000"/>
                <w:kern w:val="0"/>
                <w:sz w:val="18"/>
                <w:szCs w:val="18"/>
              </w:rPr>
              <w:t>，也被</w:t>
            </w:r>
            <w:r w:rsidRPr="00204754">
              <w:rPr>
                <w:color w:val="000000"/>
                <w:kern w:val="0"/>
                <w:sz w:val="18"/>
                <w:szCs w:val="18"/>
              </w:rPr>
              <w:t>认为满足第</w:t>
            </w:r>
            <w:r w:rsidRPr="00204754">
              <w:rPr>
                <w:rFonts w:hint="eastAsia"/>
                <w:color w:val="000000"/>
                <w:kern w:val="0"/>
                <w:sz w:val="18"/>
                <w:szCs w:val="18"/>
              </w:rPr>
              <w:t>2</w:t>
            </w:r>
            <w:r w:rsidRPr="00204754">
              <w:rPr>
                <w:rFonts w:hint="eastAsia"/>
                <w:color w:val="000000"/>
                <w:kern w:val="0"/>
                <w:sz w:val="18"/>
                <w:szCs w:val="18"/>
              </w:rPr>
              <w:t>条</w:t>
            </w:r>
            <w:r w:rsidRPr="00204754">
              <w:rPr>
                <w:color w:val="000000"/>
                <w:kern w:val="0"/>
                <w:sz w:val="18"/>
                <w:szCs w:val="18"/>
              </w:rPr>
              <w:t>要求。</w:t>
            </w:r>
          </w:p>
        </w:tc>
        <w:tc>
          <w:tcPr>
            <w:tcW w:w="4926" w:type="dxa"/>
          </w:tcPr>
          <w:p w:rsidR="00E84F5F" w:rsidRPr="00204754" w:rsidRDefault="00E84F5F" w:rsidP="00E84F5F">
            <w:pPr>
              <w:rPr>
                <w:color w:val="000000"/>
                <w:kern w:val="0"/>
                <w:sz w:val="18"/>
                <w:szCs w:val="18"/>
              </w:rPr>
            </w:pPr>
            <w:r w:rsidRPr="00204754">
              <w:rPr>
                <w:rFonts w:hint="eastAsia"/>
                <w:color w:val="000000"/>
                <w:kern w:val="0"/>
                <w:sz w:val="18"/>
                <w:szCs w:val="18"/>
              </w:rPr>
              <w:t>燃烧特性的性能要求和试验方法根据</w:t>
            </w:r>
            <w:r w:rsidRPr="00204754">
              <w:rPr>
                <w:color w:val="000000"/>
                <w:kern w:val="0"/>
                <w:sz w:val="18"/>
                <w:szCs w:val="18"/>
              </w:rPr>
              <w:t>GB 8410</w:t>
            </w:r>
            <w:r w:rsidRPr="00204754">
              <w:rPr>
                <w:rFonts w:hint="eastAsia"/>
                <w:color w:val="000000"/>
                <w:kern w:val="0"/>
                <w:sz w:val="18"/>
                <w:szCs w:val="18"/>
              </w:rPr>
              <w:t>来</w:t>
            </w:r>
            <w:r w:rsidRPr="00204754">
              <w:rPr>
                <w:color w:val="000000"/>
                <w:kern w:val="0"/>
                <w:sz w:val="18"/>
                <w:szCs w:val="18"/>
              </w:rPr>
              <w:t>评定。</w:t>
            </w:r>
          </w:p>
        </w:tc>
      </w:tr>
      <w:tr w:rsidR="00E84F5F" w:rsidRPr="00204754" w:rsidTr="00D75F86">
        <w:trPr>
          <w:trHeight w:val="530"/>
        </w:trPr>
        <w:tc>
          <w:tcPr>
            <w:tcW w:w="1271" w:type="dxa"/>
            <w:vMerge/>
            <w:vAlign w:val="center"/>
          </w:tcPr>
          <w:p w:rsidR="00E84F5F" w:rsidRPr="00204754" w:rsidRDefault="00E84F5F" w:rsidP="00E84F5F">
            <w:pPr>
              <w:rPr>
                <w:color w:val="000000"/>
                <w:kern w:val="0"/>
                <w:sz w:val="18"/>
                <w:szCs w:val="18"/>
              </w:rPr>
            </w:pPr>
          </w:p>
        </w:tc>
        <w:tc>
          <w:tcPr>
            <w:tcW w:w="1672" w:type="dxa"/>
            <w:shd w:val="clear" w:color="auto" w:fill="auto"/>
            <w:noWrap/>
          </w:tcPr>
          <w:p w:rsidR="00E84F5F" w:rsidRPr="00204754" w:rsidRDefault="00E84F5F" w:rsidP="00E84F5F">
            <w:pPr>
              <w:rPr>
                <w:color w:val="000000"/>
                <w:kern w:val="0"/>
                <w:sz w:val="18"/>
                <w:szCs w:val="18"/>
              </w:rPr>
            </w:pPr>
            <w:r w:rsidRPr="00204754">
              <w:rPr>
                <w:rFonts w:hint="eastAsia"/>
                <w:color w:val="000000"/>
                <w:kern w:val="0"/>
                <w:sz w:val="18"/>
                <w:szCs w:val="18"/>
              </w:rPr>
              <w:t>耐</w:t>
            </w:r>
            <w:r w:rsidRPr="00204754">
              <w:rPr>
                <w:color w:val="000000"/>
                <w:kern w:val="0"/>
                <w:sz w:val="18"/>
                <w:szCs w:val="18"/>
              </w:rPr>
              <w:t>冷热</w:t>
            </w:r>
            <w:r w:rsidR="001F516D" w:rsidRPr="00204754">
              <w:rPr>
                <w:color w:val="000000"/>
                <w:kern w:val="0"/>
                <w:sz w:val="18"/>
                <w:szCs w:val="18"/>
              </w:rPr>
              <w:t>性</w:t>
            </w:r>
            <w:r w:rsidRPr="00204754">
              <w:rPr>
                <w:rFonts w:hint="eastAsia"/>
                <w:color w:val="000000"/>
                <w:kern w:val="0"/>
                <w:sz w:val="18"/>
                <w:szCs w:val="18"/>
              </w:rPr>
              <w:t>、</w:t>
            </w:r>
            <w:r w:rsidRPr="00204754">
              <w:rPr>
                <w:color w:val="000000"/>
                <w:kern w:val="0"/>
                <w:sz w:val="18"/>
                <w:szCs w:val="18"/>
              </w:rPr>
              <w:t>耐湿</w:t>
            </w:r>
            <w:r w:rsidR="001F516D" w:rsidRPr="00204754">
              <w:rPr>
                <w:rFonts w:hint="eastAsia"/>
                <w:color w:val="000000"/>
                <w:kern w:val="0"/>
                <w:sz w:val="18"/>
                <w:szCs w:val="18"/>
              </w:rPr>
              <w:t>性</w:t>
            </w:r>
          </w:p>
        </w:tc>
        <w:tc>
          <w:tcPr>
            <w:tcW w:w="779" w:type="dxa"/>
          </w:tcPr>
          <w:p w:rsidR="00E84F5F" w:rsidRPr="00204754" w:rsidRDefault="00E84F5F" w:rsidP="00E84F5F">
            <w:pPr>
              <w:rPr>
                <w:color w:val="000000"/>
                <w:kern w:val="0"/>
                <w:sz w:val="18"/>
                <w:szCs w:val="18"/>
              </w:rPr>
            </w:pPr>
            <w:r w:rsidRPr="00204754">
              <w:rPr>
                <w:rFonts w:hint="eastAsia"/>
                <w:color w:val="000000"/>
                <w:kern w:val="0"/>
                <w:sz w:val="18"/>
                <w:szCs w:val="18"/>
              </w:rPr>
              <w:t>-</w:t>
            </w:r>
          </w:p>
        </w:tc>
        <w:tc>
          <w:tcPr>
            <w:tcW w:w="6479" w:type="dxa"/>
            <w:shd w:val="clear" w:color="auto" w:fill="auto"/>
            <w:noWrap/>
          </w:tcPr>
          <w:p w:rsidR="00E84F5F" w:rsidRPr="00204754" w:rsidRDefault="00E84F5F" w:rsidP="00E84F5F">
            <w:pPr>
              <w:rPr>
                <w:color w:val="000000"/>
                <w:kern w:val="0"/>
                <w:sz w:val="18"/>
                <w:szCs w:val="18"/>
              </w:rPr>
            </w:pPr>
            <w:r w:rsidRPr="00204754">
              <w:rPr>
                <w:rFonts w:hint="eastAsia"/>
                <w:color w:val="000000"/>
                <w:kern w:val="0"/>
                <w:sz w:val="18"/>
                <w:szCs w:val="18"/>
              </w:rPr>
              <w:t>对于使用</w:t>
            </w:r>
            <w:r w:rsidRPr="00204754">
              <w:rPr>
                <w:color w:val="000000"/>
                <w:kern w:val="0"/>
                <w:sz w:val="18"/>
                <w:szCs w:val="18"/>
              </w:rPr>
              <w:t>塑料材质的保险杠</w:t>
            </w:r>
            <w:r w:rsidRPr="00204754">
              <w:rPr>
                <w:rFonts w:hint="eastAsia"/>
                <w:color w:val="000000"/>
                <w:kern w:val="0"/>
                <w:sz w:val="18"/>
                <w:szCs w:val="18"/>
              </w:rPr>
              <w:t>：</w:t>
            </w:r>
          </w:p>
          <w:p w:rsidR="00E84F5F" w:rsidRPr="00204754" w:rsidRDefault="00E84F5F" w:rsidP="00E84F5F">
            <w:pPr>
              <w:rPr>
                <w:color w:val="000000"/>
                <w:kern w:val="0"/>
                <w:sz w:val="18"/>
                <w:szCs w:val="18"/>
              </w:rPr>
            </w:pPr>
            <w:r w:rsidRPr="00204754">
              <w:rPr>
                <w:rFonts w:hint="eastAsia"/>
                <w:color w:val="000000"/>
                <w:kern w:val="0"/>
                <w:sz w:val="18"/>
                <w:szCs w:val="18"/>
              </w:rPr>
              <w:t>1</w:t>
            </w:r>
            <w:r w:rsidRPr="00204754">
              <w:rPr>
                <w:rFonts w:hint="eastAsia"/>
                <w:color w:val="000000"/>
                <w:kern w:val="0"/>
                <w:sz w:val="18"/>
                <w:szCs w:val="18"/>
              </w:rPr>
              <w:t>、按</w:t>
            </w:r>
            <w:r w:rsidRPr="00204754">
              <w:rPr>
                <w:color w:val="000000"/>
                <w:kern w:val="0"/>
                <w:sz w:val="18"/>
                <w:szCs w:val="18"/>
              </w:rPr>
              <w:t>规定进行</w:t>
            </w:r>
            <w:r w:rsidRPr="00204754">
              <w:rPr>
                <w:rFonts w:hint="eastAsia"/>
                <w:color w:val="000000"/>
                <w:kern w:val="0"/>
                <w:sz w:val="18"/>
                <w:szCs w:val="18"/>
              </w:rPr>
              <w:t>耐</w:t>
            </w:r>
            <w:r w:rsidRPr="00204754">
              <w:rPr>
                <w:color w:val="000000"/>
                <w:kern w:val="0"/>
                <w:sz w:val="18"/>
                <w:szCs w:val="18"/>
              </w:rPr>
              <w:t>温度性试验后，</w:t>
            </w:r>
            <w:r w:rsidR="00E61B48" w:rsidRPr="00204754">
              <w:rPr>
                <w:rFonts w:hint="eastAsia"/>
                <w:color w:val="000000"/>
                <w:kern w:val="0"/>
                <w:sz w:val="18"/>
                <w:szCs w:val="18"/>
              </w:rPr>
              <w:t>形状及</w:t>
            </w:r>
            <w:r w:rsidRPr="00204754">
              <w:rPr>
                <w:color w:val="000000"/>
                <w:kern w:val="0"/>
                <w:sz w:val="18"/>
                <w:szCs w:val="18"/>
              </w:rPr>
              <w:t>尺寸</w:t>
            </w:r>
            <w:r w:rsidR="00B9285A" w:rsidRPr="00204754">
              <w:rPr>
                <w:rFonts w:hint="eastAsia"/>
                <w:color w:val="000000"/>
                <w:kern w:val="0"/>
                <w:sz w:val="18"/>
                <w:szCs w:val="18"/>
              </w:rPr>
              <w:t>无</w:t>
            </w:r>
            <w:r w:rsidRPr="00204754">
              <w:rPr>
                <w:color w:val="000000"/>
                <w:kern w:val="0"/>
                <w:sz w:val="18"/>
                <w:szCs w:val="18"/>
              </w:rPr>
              <w:t>变化</w:t>
            </w:r>
            <w:r w:rsidR="00E61B48" w:rsidRPr="00204754">
              <w:rPr>
                <w:rFonts w:hint="eastAsia"/>
                <w:color w:val="000000"/>
                <w:kern w:val="0"/>
                <w:sz w:val="18"/>
                <w:szCs w:val="18"/>
              </w:rPr>
              <w:t>，</w:t>
            </w:r>
            <w:r w:rsidR="00E61B48" w:rsidRPr="00204754">
              <w:rPr>
                <w:rFonts w:hint="eastAsia"/>
                <w:sz w:val="18"/>
                <w:szCs w:val="18"/>
              </w:rPr>
              <w:t>表面不产生起泡、起皱、裂纹、粉化等现象，颜色上不产生严重变色、光泽严重损失等现象</w:t>
            </w:r>
            <w:r w:rsidRPr="00204754">
              <w:rPr>
                <w:rFonts w:hint="eastAsia"/>
                <w:color w:val="000000"/>
                <w:kern w:val="0"/>
                <w:sz w:val="18"/>
                <w:szCs w:val="18"/>
              </w:rPr>
              <w:t>；</w:t>
            </w:r>
          </w:p>
          <w:p w:rsidR="00E84F5F" w:rsidRPr="00204754" w:rsidRDefault="00E84F5F" w:rsidP="00B9285A">
            <w:pPr>
              <w:rPr>
                <w:color w:val="000000"/>
                <w:kern w:val="0"/>
                <w:sz w:val="18"/>
                <w:szCs w:val="18"/>
              </w:rPr>
            </w:pPr>
            <w:r w:rsidRPr="00204754">
              <w:rPr>
                <w:color w:val="000000"/>
                <w:kern w:val="0"/>
                <w:sz w:val="18"/>
                <w:szCs w:val="18"/>
              </w:rPr>
              <w:t>2</w:t>
            </w:r>
            <w:r w:rsidRPr="00204754">
              <w:rPr>
                <w:rFonts w:hint="eastAsia"/>
                <w:color w:val="000000"/>
                <w:kern w:val="0"/>
                <w:sz w:val="18"/>
                <w:szCs w:val="18"/>
              </w:rPr>
              <w:t>、按</w:t>
            </w:r>
            <w:r w:rsidRPr="00204754">
              <w:rPr>
                <w:color w:val="000000"/>
                <w:kern w:val="0"/>
                <w:sz w:val="18"/>
                <w:szCs w:val="18"/>
              </w:rPr>
              <w:t>规定进行</w:t>
            </w:r>
            <w:r w:rsidRPr="00204754">
              <w:rPr>
                <w:rFonts w:hint="eastAsia"/>
                <w:color w:val="000000"/>
                <w:kern w:val="0"/>
                <w:sz w:val="18"/>
                <w:szCs w:val="18"/>
              </w:rPr>
              <w:t>耐湿</w:t>
            </w:r>
            <w:r w:rsidRPr="00204754">
              <w:rPr>
                <w:color w:val="000000"/>
                <w:kern w:val="0"/>
                <w:sz w:val="18"/>
                <w:szCs w:val="18"/>
              </w:rPr>
              <w:t>性试验后，</w:t>
            </w:r>
            <w:r w:rsidR="00E61B48" w:rsidRPr="00204754">
              <w:rPr>
                <w:rFonts w:hint="eastAsia"/>
                <w:sz w:val="18"/>
                <w:szCs w:val="18"/>
              </w:rPr>
              <w:t>表面不产生起泡、起皱、裂纹、粉化等现象，颜色上不产生严重变色、光泽严重损失等现象</w:t>
            </w:r>
            <w:r w:rsidRPr="00204754">
              <w:rPr>
                <w:rFonts w:hint="eastAsia"/>
                <w:color w:val="000000"/>
                <w:kern w:val="0"/>
                <w:sz w:val="18"/>
                <w:szCs w:val="18"/>
              </w:rPr>
              <w:t>。</w:t>
            </w:r>
          </w:p>
        </w:tc>
        <w:tc>
          <w:tcPr>
            <w:tcW w:w="4926" w:type="dxa"/>
          </w:tcPr>
          <w:p w:rsidR="00E84F5F" w:rsidRPr="00204754" w:rsidRDefault="001F516D" w:rsidP="001F516D">
            <w:pPr>
              <w:rPr>
                <w:color w:val="000000"/>
                <w:kern w:val="0"/>
                <w:sz w:val="18"/>
                <w:szCs w:val="18"/>
              </w:rPr>
            </w:pPr>
            <w:r w:rsidRPr="00204754">
              <w:rPr>
                <w:rFonts w:hint="eastAsia"/>
                <w:color w:val="000000"/>
                <w:kern w:val="0"/>
                <w:sz w:val="18"/>
                <w:szCs w:val="18"/>
              </w:rPr>
              <w:t>耐</w:t>
            </w:r>
            <w:r w:rsidRPr="00204754">
              <w:rPr>
                <w:color w:val="000000"/>
                <w:kern w:val="0"/>
                <w:sz w:val="18"/>
                <w:szCs w:val="18"/>
              </w:rPr>
              <w:t>冷热性</w:t>
            </w:r>
            <w:r w:rsidRPr="00204754">
              <w:rPr>
                <w:rFonts w:hint="eastAsia"/>
                <w:color w:val="000000"/>
                <w:kern w:val="0"/>
                <w:sz w:val="18"/>
                <w:szCs w:val="18"/>
              </w:rPr>
              <w:t>、</w:t>
            </w:r>
            <w:r w:rsidRPr="00204754">
              <w:rPr>
                <w:color w:val="000000"/>
                <w:kern w:val="0"/>
                <w:sz w:val="18"/>
                <w:szCs w:val="18"/>
              </w:rPr>
              <w:t>耐湿</w:t>
            </w:r>
            <w:r w:rsidRPr="00204754">
              <w:rPr>
                <w:rFonts w:hint="eastAsia"/>
                <w:color w:val="000000"/>
                <w:kern w:val="0"/>
                <w:sz w:val="18"/>
                <w:szCs w:val="18"/>
              </w:rPr>
              <w:t>性的</w:t>
            </w:r>
            <w:r w:rsidR="00E84F5F" w:rsidRPr="00204754">
              <w:rPr>
                <w:rFonts w:hint="eastAsia"/>
                <w:color w:val="000000"/>
                <w:kern w:val="0"/>
                <w:sz w:val="18"/>
                <w:szCs w:val="18"/>
              </w:rPr>
              <w:t>要求和试验方法根据</w:t>
            </w:r>
            <w:r w:rsidR="00973565" w:rsidRPr="00204754">
              <w:rPr>
                <w:color w:val="000000"/>
                <w:kern w:val="0"/>
                <w:sz w:val="18"/>
                <w:szCs w:val="18"/>
              </w:rPr>
              <w:t>QC/T 15-92</w:t>
            </w:r>
            <w:r w:rsidR="00E84F5F" w:rsidRPr="00204754">
              <w:rPr>
                <w:rFonts w:hint="eastAsia"/>
                <w:color w:val="000000"/>
                <w:kern w:val="0"/>
                <w:sz w:val="18"/>
                <w:szCs w:val="18"/>
              </w:rPr>
              <w:t>来</w:t>
            </w:r>
            <w:r w:rsidR="00E84F5F" w:rsidRPr="00204754">
              <w:rPr>
                <w:color w:val="000000"/>
                <w:kern w:val="0"/>
                <w:sz w:val="18"/>
                <w:szCs w:val="18"/>
              </w:rPr>
              <w:t>评定。</w:t>
            </w:r>
          </w:p>
        </w:tc>
      </w:tr>
      <w:tr w:rsidR="001F516D" w:rsidRPr="00204754" w:rsidTr="00D75F86">
        <w:trPr>
          <w:trHeight w:val="530"/>
        </w:trPr>
        <w:tc>
          <w:tcPr>
            <w:tcW w:w="1271" w:type="dxa"/>
            <w:vMerge/>
            <w:vAlign w:val="center"/>
          </w:tcPr>
          <w:p w:rsidR="001F516D" w:rsidRPr="00204754" w:rsidRDefault="001F516D" w:rsidP="00E84F5F">
            <w:pPr>
              <w:rPr>
                <w:color w:val="000000"/>
                <w:kern w:val="0"/>
                <w:sz w:val="18"/>
                <w:szCs w:val="18"/>
              </w:rPr>
            </w:pPr>
          </w:p>
        </w:tc>
        <w:tc>
          <w:tcPr>
            <w:tcW w:w="1672" w:type="dxa"/>
            <w:shd w:val="clear" w:color="auto" w:fill="auto"/>
            <w:noWrap/>
          </w:tcPr>
          <w:p w:rsidR="001F516D" w:rsidRPr="00204754" w:rsidRDefault="00E3469E" w:rsidP="00E84F5F">
            <w:pPr>
              <w:rPr>
                <w:color w:val="000000"/>
                <w:kern w:val="0"/>
                <w:sz w:val="18"/>
                <w:szCs w:val="18"/>
              </w:rPr>
            </w:pPr>
            <w:r w:rsidRPr="00204754">
              <w:rPr>
                <w:rFonts w:hint="eastAsia"/>
                <w:color w:val="000000"/>
                <w:kern w:val="0"/>
                <w:sz w:val="18"/>
                <w:szCs w:val="18"/>
              </w:rPr>
              <w:t>耐</w:t>
            </w:r>
            <w:r w:rsidR="00CA5143" w:rsidRPr="00204754">
              <w:rPr>
                <w:rFonts w:hint="eastAsia"/>
                <w:color w:val="000000"/>
                <w:kern w:val="0"/>
                <w:sz w:val="18"/>
                <w:szCs w:val="18"/>
              </w:rPr>
              <w:t>老化</w:t>
            </w:r>
            <w:r w:rsidRPr="00204754">
              <w:rPr>
                <w:rFonts w:hint="eastAsia"/>
                <w:color w:val="000000"/>
                <w:kern w:val="0"/>
                <w:sz w:val="18"/>
                <w:szCs w:val="18"/>
              </w:rPr>
              <w:t>性</w:t>
            </w:r>
          </w:p>
        </w:tc>
        <w:tc>
          <w:tcPr>
            <w:tcW w:w="779" w:type="dxa"/>
          </w:tcPr>
          <w:p w:rsidR="001F516D" w:rsidRPr="00204754" w:rsidRDefault="001F516D" w:rsidP="00E84F5F">
            <w:pPr>
              <w:rPr>
                <w:color w:val="000000"/>
                <w:kern w:val="0"/>
                <w:sz w:val="18"/>
                <w:szCs w:val="18"/>
              </w:rPr>
            </w:pPr>
          </w:p>
        </w:tc>
        <w:tc>
          <w:tcPr>
            <w:tcW w:w="6479" w:type="dxa"/>
            <w:shd w:val="clear" w:color="auto" w:fill="auto"/>
            <w:noWrap/>
          </w:tcPr>
          <w:p w:rsidR="001F516D" w:rsidRPr="00204754" w:rsidRDefault="00E3469E" w:rsidP="00A01F69">
            <w:pPr>
              <w:rPr>
                <w:color w:val="000000"/>
                <w:kern w:val="0"/>
                <w:sz w:val="18"/>
                <w:szCs w:val="18"/>
              </w:rPr>
            </w:pPr>
            <w:r w:rsidRPr="00204754">
              <w:rPr>
                <w:rFonts w:hint="eastAsia"/>
                <w:color w:val="000000"/>
                <w:kern w:val="0"/>
                <w:sz w:val="18"/>
                <w:szCs w:val="18"/>
              </w:rPr>
              <w:t>对于使用</w:t>
            </w:r>
            <w:r w:rsidRPr="00204754">
              <w:rPr>
                <w:color w:val="000000"/>
                <w:kern w:val="0"/>
                <w:sz w:val="18"/>
                <w:szCs w:val="18"/>
              </w:rPr>
              <w:t>塑料材质的保险杠</w:t>
            </w:r>
            <w:r w:rsidRPr="00204754">
              <w:rPr>
                <w:rFonts w:hint="eastAsia"/>
                <w:color w:val="000000"/>
                <w:kern w:val="0"/>
                <w:sz w:val="18"/>
                <w:szCs w:val="18"/>
              </w:rPr>
              <w:t>，按规定进行加速老化测试之后，表面不产生起皱、裂纹等现象，</w:t>
            </w:r>
            <w:r w:rsidRPr="00204754">
              <w:rPr>
                <w:rFonts w:hint="eastAsia"/>
                <w:sz w:val="18"/>
                <w:szCs w:val="18"/>
              </w:rPr>
              <w:t>颜色上不产生严重变色、光泽严重损失等现象。</w:t>
            </w:r>
          </w:p>
        </w:tc>
        <w:tc>
          <w:tcPr>
            <w:tcW w:w="4926" w:type="dxa"/>
          </w:tcPr>
          <w:p w:rsidR="001F516D" w:rsidRPr="00204754" w:rsidRDefault="00E3469E" w:rsidP="001F516D">
            <w:pPr>
              <w:rPr>
                <w:color w:val="000000"/>
                <w:kern w:val="0"/>
                <w:sz w:val="18"/>
                <w:szCs w:val="18"/>
              </w:rPr>
            </w:pPr>
            <w:r w:rsidRPr="00204754">
              <w:rPr>
                <w:rFonts w:hint="eastAsia"/>
                <w:color w:val="000000"/>
                <w:kern w:val="0"/>
                <w:sz w:val="18"/>
                <w:szCs w:val="18"/>
              </w:rPr>
              <w:t>耐老化性的要求和试验方法根据</w:t>
            </w:r>
            <w:r w:rsidRPr="00204754">
              <w:t xml:space="preserve"> </w:t>
            </w:r>
            <w:r w:rsidRPr="00204754">
              <w:rPr>
                <w:color w:val="000000"/>
                <w:kern w:val="0"/>
                <w:sz w:val="18"/>
                <w:szCs w:val="18"/>
              </w:rPr>
              <w:t xml:space="preserve">GB/T 32088-2015 </w:t>
            </w:r>
            <w:r w:rsidRPr="00204754">
              <w:rPr>
                <w:rFonts w:hint="eastAsia"/>
                <w:color w:val="000000"/>
                <w:kern w:val="0"/>
                <w:sz w:val="18"/>
                <w:szCs w:val="18"/>
              </w:rPr>
              <w:t>来</w:t>
            </w:r>
            <w:r w:rsidRPr="00204754">
              <w:rPr>
                <w:color w:val="000000"/>
                <w:kern w:val="0"/>
                <w:sz w:val="18"/>
                <w:szCs w:val="18"/>
              </w:rPr>
              <w:t>评定。</w:t>
            </w:r>
          </w:p>
        </w:tc>
      </w:tr>
    </w:tbl>
    <w:p w:rsidR="003E46EA" w:rsidRPr="00204754" w:rsidRDefault="003E46EA" w:rsidP="00FE3331">
      <w:pPr>
        <w:pStyle w:val="aff6"/>
        <w:ind w:firstLineChars="0" w:firstLine="0"/>
        <w:rPr>
          <w:rFonts w:ascii="Times New Roman"/>
        </w:rPr>
        <w:sectPr w:rsidR="003E46EA" w:rsidRPr="00204754" w:rsidSect="00202552">
          <w:pgSz w:w="16838" w:h="11906" w:orient="landscape" w:code="9"/>
          <w:pgMar w:top="1418" w:right="567" w:bottom="1134" w:left="1134" w:header="1418" w:footer="1134" w:gutter="0"/>
          <w:pgNumType w:fmt="numberInDash"/>
          <w:cols w:space="425"/>
          <w:formProt w:val="0"/>
          <w:docGrid w:type="lines" w:linePitch="312"/>
        </w:sectPr>
      </w:pPr>
    </w:p>
    <w:p w:rsidR="00F9470A" w:rsidRPr="00204754" w:rsidRDefault="00636297" w:rsidP="006A54A4">
      <w:pPr>
        <w:pStyle w:val="a4"/>
        <w:spacing w:before="312" w:after="312"/>
        <w:rPr>
          <w:rFonts w:ascii="Times New Roman"/>
        </w:rPr>
      </w:pPr>
      <w:bookmarkStart w:id="38" w:name="_Toc477774469"/>
      <w:bookmarkStart w:id="39" w:name="_Toc477779044"/>
      <w:bookmarkStart w:id="40" w:name="_Toc480534431"/>
      <w:bookmarkStart w:id="41" w:name="_Toc480534456"/>
      <w:bookmarkStart w:id="42" w:name="_Toc481137930"/>
      <w:r w:rsidRPr="00204754">
        <w:rPr>
          <w:rFonts w:ascii="Times New Roman" w:hint="eastAsia"/>
        </w:rPr>
        <w:lastRenderedPageBreak/>
        <w:t>汽车</w:t>
      </w:r>
      <w:r w:rsidR="00E42AA4" w:rsidRPr="00204754">
        <w:rPr>
          <w:rFonts w:ascii="Times New Roman"/>
        </w:rPr>
        <w:t>保险杠</w:t>
      </w:r>
      <w:r w:rsidR="00F9470A" w:rsidRPr="00204754">
        <w:rPr>
          <w:rFonts w:ascii="Times New Roman"/>
        </w:rPr>
        <w:t>生命周期评价报告编制</w:t>
      </w:r>
      <w:bookmarkEnd w:id="38"/>
      <w:bookmarkEnd w:id="39"/>
      <w:bookmarkEnd w:id="40"/>
      <w:bookmarkEnd w:id="41"/>
      <w:bookmarkEnd w:id="42"/>
      <w:r w:rsidR="0060172B" w:rsidRPr="00204754">
        <w:rPr>
          <w:rFonts w:ascii="Times New Roman"/>
        </w:rPr>
        <w:t>方法</w:t>
      </w:r>
    </w:p>
    <w:p w:rsidR="00F9470A" w:rsidRPr="00204754" w:rsidRDefault="00F9470A" w:rsidP="006A54A4">
      <w:pPr>
        <w:pStyle w:val="a5"/>
        <w:spacing w:before="156" w:after="156"/>
        <w:rPr>
          <w:rFonts w:ascii="Times New Roman"/>
        </w:rPr>
      </w:pPr>
      <w:bookmarkStart w:id="43" w:name="_Toc477774470"/>
      <w:bookmarkStart w:id="44" w:name="_Toc477779045"/>
      <w:bookmarkStart w:id="45" w:name="_Toc480534432"/>
      <w:bookmarkStart w:id="46" w:name="_Toc480534457"/>
      <w:bookmarkStart w:id="47" w:name="_Toc481137931"/>
      <w:r w:rsidRPr="00204754">
        <w:rPr>
          <w:rFonts w:ascii="Times New Roman"/>
        </w:rPr>
        <w:t>编制依据</w:t>
      </w:r>
      <w:bookmarkEnd w:id="43"/>
      <w:bookmarkEnd w:id="44"/>
      <w:bookmarkEnd w:id="45"/>
      <w:bookmarkEnd w:id="46"/>
      <w:bookmarkEnd w:id="47"/>
    </w:p>
    <w:p w:rsidR="008D555D" w:rsidRPr="00204754" w:rsidRDefault="00EE4303" w:rsidP="00325C65">
      <w:pPr>
        <w:pStyle w:val="aff6"/>
        <w:rPr>
          <w:rFonts w:ascii="Times New Roman"/>
        </w:rPr>
      </w:pPr>
      <w:r w:rsidRPr="00204754">
        <w:rPr>
          <w:rFonts w:ascii="Times New Roman"/>
        </w:rPr>
        <w:t>依据</w:t>
      </w:r>
      <w:r w:rsidRPr="00204754">
        <w:rPr>
          <w:rFonts w:ascii="Times New Roman"/>
        </w:rPr>
        <w:t>GB/T24040</w:t>
      </w:r>
      <w:r w:rsidRPr="00204754">
        <w:rPr>
          <w:rFonts w:ascii="Times New Roman"/>
        </w:rPr>
        <w:t>、</w:t>
      </w:r>
      <w:r w:rsidRPr="00204754">
        <w:rPr>
          <w:rFonts w:ascii="Times New Roman"/>
        </w:rPr>
        <w:t>GB/T24044</w:t>
      </w:r>
      <w:r w:rsidRPr="00204754">
        <w:rPr>
          <w:rFonts w:ascii="Times New Roman"/>
        </w:rPr>
        <w:t>、</w:t>
      </w:r>
      <w:r w:rsidRPr="00204754">
        <w:rPr>
          <w:rFonts w:ascii="Times New Roman"/>
        </w:rPr>
        <w:t>GB/T32161</w:t>
      </w:r>
      <w:r w:rsidR="00716189" w:rsidRPr="00204754">
        <w:rPr>
          <w:rFonts w:ascii="Times New Roman"/>
        </w:rPr>
        <w:t>给出的生命周期评价方法学框架、总体要求及附录编制</w:t>
      </w:r>
      <w:r w:rsidR="00E42AA4" w:rsidRPr="00204754">
        <w:rPr>
          <w:rFonts w:ascii="Times New Roman"/>
        </w:rPr>
        <w:t>保险杠</w:t>
      </w:r>
      <w:r w:rsidRPr="00204754">
        <w:rPr>
          <w:rFonts w:ascii="Times New Roman"/>
        </w:rPr>
        <w:t>生命周期评价报告，参见</w:t>
      </w:r>
      <w:r w:rsidR="00F9470A" w:rsidRPr="00204754">
        <w:rPr>
          <w:rFonts w:ascii="Times New Roman"/>
        </w:rPr>
        <w:t>附录</w:t>
      </w:r>
      <w:r w:rsidR="00214BFC" w:rsidRPr="00204754">
        <w:rPr>
          <w:rFonts w:ascii="Times New Roman"/>
        </w:rPr>
        <w:t>A</w:t>
      </w:r>
      <w:r w:rsidR="00716189" w:rsidRPr="00204754">
        <w:rPr>
          <w:rFonts w:ascii="Times New Roman"/>
        </w:rPr>
        <w:t>《</w:t>
      </w:r>
      <w:r w:rsidR="00936670" w:rsidRPr="00204754">
        <w:rPr>
          <w:rFonts w:ascii="Times New Roman" w:hint="eastAsia"/>
        </w:rPr>
        <w:t>汽车</w:t>
      </w:r>
      <w:r w:rsidR="00E42AA4" w:rsidRPr="00204754">
        <w:rPr>
          <w:rFonts w:ascii="Times New Roman" w:hint="eastAsia"/>
        </w:rPr>
        <w:t>保险杠</w:t>
      </w:r>
      <w:r w:rsidR="00D04E1A" w:rsidRPr="00204754">
        <w:rPr>
          <w:rFonts w:ascii="Times New Roman"/>
        </w:rPr>
        <w:t>生命周期评价</w:t>
      </w:r>
      <w:r w:rsidR="00D512D0" w:rsidRPr="00204754">
        <w:rPr>
          <w:rFonts w:ascii="Times New Roman" w:hint="eastAsia"/>
        </w:rPr>
        <w:t>方法</w:t>
      </w:r>
      <w:r w:rsidR="00D04E1A" w:rsidRPr="00204754">
        <w:rPr>
          <w:rFonts w:ascii="Times New Roman"/>
        </w:rPr>
        <w:t>》</w:t>
      </w:r>
      <w:r w:rsidR="00F9470A" w:rsidRPr="00204754">
        <w:rPr>
          <w:rFonts w:ascii="Times New Roman"/>
        </w:rPr>
        <w:t>。</w:t>
      </w:r>
    </w:p>
    <w:p w:rsidR="00F9470A" w:rsidRPr="00204754" w:rsidRDefault="00F9470A" w:rsidP="006A54A4">
      <w:pPr>
        <w:pStyle w:val="a5"/>
        <w:spacing w:before="156" w:after="156"/>
        <w:rPr>
          <w:rFonts w:ascii="Times New Roman"/>
        </w:rPr>
      </w:pPr>
      <w:bookmarkStart w:id="48" w:name="_Toc477774471"/>
      <w:bookmarkStart w:id="49" w:name="_Toc477779046"/>
      <w:bookmarkStart w:id="50" w:name="_Toc480534433"/>
      <w:bookmarkStart w:id="51" w:name="_Toc480534458"/>
      <w:bookmarkStart w:id="52" w:name="_Toc481137932"/>
      <w:r w:rsidRPr="00204754">
        <w:rPr>
          <w:rFonts w:ascii="Times New Roman"/>
        </w:rPr>
        <w:t>报告内容框架</w:t>
      </w:r>
      <w:bookmarkEnd w:id="48"/>
      <w:bookmarkEnd w:id="49"/>
      <w:bookmarkEnd w:id="50"/>
      <w:bookmarkEnd w:id="51"/>
      <w:bookmarkEnd w:id="52"/>
    </w:p>
    <w:p w:rsidR="008D555D" w:rsidRPr="00204754" w:rsidRDefault="00F9470A" w:rsidP="00F9470A">
      <w:pPr>
        <w:pStyle w:val="a6"/>
        <w:spacing w:before="156" w:after="156"/>
        <w:rPr>
          <w:rFonts w:ascii="Times New Roman"/>
        </w:rPr>
      </w:pPr>
      <w:bookmarkStart w:id="53" w:name="_Toc477774472"/>
      <w:bookmarkStart w:id="54" w:name="_Toc480534434"/>
      <w:r w:rsidRPr="00204754">
        <w:rPr>
          <w:rFonts w:ascii="Times New Roman"/>
        </w:rPr>
        <w:t>基本信息</w:t>
      </w:r>
      <w:bookmarkEnd w:id="53"/>
      <w:bookmarkEnd w:id="54"/>
    </w:p>
    <w:p w:rsidR="00F9470A" w:rsidRPr="00204754" w:rsidRDefault="00F9470A" w:rsidP="00F9470A">
      <w:pPr>
        <w:pStyle w:val="aff6"/>
        <w:rPr>
          <w:rFonts w:ascii="Times New Roman"/>
        </w:rPr>
      </w:pPr>
      <w:r w:rsidRPr="00204754">
        <w:rPr>
          <w:rFonts w:ascii="Times New Roman"/>
        </w:rPr>
        <w:t>报告应提供报告信息、申请者信息、评估对象信息、采用的标准信息等基本信息，其中报告信息包括报告编号、编制人员、审核人员、发布日期等，申请者信息包括公司全称、组织机构代码、地址、联系人、联系方式等。</w:t>
      </w:r>
    </w:p>
    <w:p w:rsidR="00F9470A" w:rsidRPr="00204754" w:rsidRDefault="00F9470A" w:rsidP="00F9470A">
      <w:pPr>
        <w:pStyle w:val="aff6"/>
        <w:rPr>
          <w:rFonts w:ascii="Times New Roman"/>
        </w:rPr>
      </w:pPr>
      <w:r w:rsidRPr="00204754">
        <w:rPr>
          <w:rFonts w:ascii="Times New Roman"/>
        </w:rPr>
        <w:t>在报告中应标注</w:t>
      </w:r>
      <w:r w:rsidR="00936670" w:rsidRPr="00204754">
        <w:rPr>
          <w:rFonts w:ascii="Times New Roman" w:hint="eastAsia"/>
        </w:rPr>
        <w:t>产品</w:t>
      </w:r>
      <w:r w:rsidR="008020A1" w:rsidRPr="00204754">
        <w:rPr>
          <w:rFonts w:ascii="Times New Roman"/>
        </w:rPr>
        <w:t>的</w:t>
      </w:r>
      <w:r w:rsidR="00716189" w:rsidRPr="00204754">
        <w:rPr>
          <w:rFonts w:ascii="Times New Roman"/>
        </w:rPr>
        <w:t>主要技术参数和功能，包括</w:t>
      </w:r>
      <w:r w:rsidR="008020A1" w:rsidRPr="00204754">
        <w:rPr>
          <w:rFonts w:ascii="Times New Roman"/>
        </w:rPr>
        <w:t>产品型号</w:t>
      </w:r>
      <w:r w:rsidRPr="00204754">
        <w:rPr>
          <w:rFonts w:ascii="Times New Roman"/>
        </w:rPr>
        <w:t>、</w:t>
      </w:r>
      <w:r w:rsidR="008020A1" w:rsidRPr="00204754">
        <w:rPr>
          <w:rFonts w:ascii="Times New Roman"/>
        </w:rPr>
        <w:t>销售型号、注册商标、上市时间</w:t>
      </w:r>
      <w:r w:rsidRPr="00204754">
        <w:rPr>
          <w:rFonts w:ascii="Times New Roman"/>
        </w:rPr>
        <w:t>等信息。</w:t>
      </w:r>
    </w:p>
    <w:p w:rsidR="00C31E0C" w:rsidRPr="00204754" w:rsidRDefault="00C31E0C" w:rsidP="00F9470A">
      <w:pPr>
        <w:pStyle w:val="a6"/>
        <w:spacing w:before="156" w:after="156"/>
        <w:rPr>
          <w:rFonts w:ascii="Times New Roman"/>
        </w:rPr>
      </w:pPr>
      <w:bookmarkStart w:id="55" w:name="_Toc477774473"/>
      <w:bookmarkStart w:id="56" w:name="_Toc480534435"/>
      <w:r w:rsidRPr="00204754">
        <w:rPr>
          <w:rFonts w:ascii="Times New Roman"/>
        </w:rPr>
        <w:t>符合性评价</w:t>
      </w:r>
    </w:p>
    <w:p w:rsidR="00C31E0C" w:rsidRPr="00204754" w:rsidRDefault="00C31E0C" w:rsidP="00DE014E">
      <w:pPr>
        <w:pStyle w:val="aff6"/>
        <w:rPr>
          <w:rFonts w:ascii="Times New Roman"/>
        </w:rPr>
      </w:pPr>
      <w:r w:rsidRPr="00204754">
        <w:rPr>
          <w:rFonts w:ascii="Times New Roman"/>
        </w:rPr>
        <w:t>报告中应提供对基本要求和评价指标要求的符合性情况，并提供所有评价指标报告期比基期改进情况的说明。</w:t>
      </w:r>
    </w:p>
    <w:p w:rsidR="00F9470A" w:rsidRPr="00204754" w:rsidRDefault="00C31E0C" w:rsidP="00F9470A">
      <w:pPr>
        <w:pStyle w:val="a6"/>
        <w:spacing w:before="156" w:after="156"/>
        <w:rPr>
          <w:rFonts w:ascii="Times New Roman"/>
        </w:rPr>
      </w:pPr>
      <w:r w:rsidRPr="00204754">
        <w:rPr>
          <w:rFonts w:ascii="Times New Roman"/>
        </w:rPr>
        <w:t>生命周期评价</w:t>
      </w:r>
      <w:bookmarkEnd w:id="55"/>
      <w:bookmarkEnd w:id="56"/>
    </w:p>
    <w:p w:rsidR="00F9470A" w:rsidRPr="00204754" w:rsidRDefault="00125478" w:rsidP="00F9470A">
      <w:pPr>
        <w:pStyle w:val="a7"/>
        <w:spacing w:before="156" w:after="156"/>
        <w:rPr>
          <w:rFonts w:ascii="Times New Roman"/>
        </w:rPr>
      </w:pPr>
      <w:r w:rsidRPr="00204754">
        <w:rPr>
          <w:rFonts w:ascii="Times New Roman"/>
        </w:rPr>
        <w:t>评价对象及工具</w:t>
      </w:r>
    </w:p>
    <w:p w:rsidR="00125478" w:rsidRPr="00204754" w:rsidRDefault="00125478" w:rsidP="00125478">
      <w:pPr>
        <w:pStyle w:val="aff6"/>
        <w:rPr>
          <w:rFonts w:ascii="Times New Roman"/>
        </w:rPr>
      </w:pPr>
      <w:r w:rsidRPr="00204754">
        <w:rPr>
          <w:rFonts w:ascii="Times New Roman"/>
        </w:rPr>
        <w:t>报</w:t>
      </w:r>
      <w:r w:rsidR="008D675C" w:rsidRPr="00204754">
        <w:rPr>
          <w:rFonts w:ascii="Times New Roman"/>
        </w:rPr>
        <w:t>告中应详细描述评估的对象、功能单位和产品性能，列表说明产品的材料构成与</w:t>
      </w:r>
      <w:r w:rsidRPr="00204754">
        <w:rPr>
          <w:rFonts w:ascii="Times New Roman"/>
        </w:rPr>
        <w:t>技术参数，绘制并说明产品的系统边界，披露所使用的基于中国数据的生命周期评价工具。</w:t>
      </w:r>
    </w:p>
    <w:p w:rsidR="00125478" w:rsidRPr="00204754" w:rsidRDefault="00125478" w:rsidP="00125478">
      <w:pPr>
        <w:pStyle w:val="aff6"/>
        <w:rPr>
          <w:rFonts w:ascii="Times New Roman"/>
        </w:rPr>
      </w:pPr>
      <w:r w:rsidRPr="00204754">
        <w:rPr>
          <w:rFonts w:ascii="Times New Roman"/>
        </w:rPr>
        <w:t>本部分以单个</w:t>
      </w:r>
      <w:r w:rsidR="00E42AA4" w:rsidRPr="00204754">
        <w:rPr>
          <w:rFonts w:ascii="Times New Roman" w:hint="eastAsia"/>
        </w:rPr>
        <w:t>保险杠</w:t>
      </w:r>
      <w:r w:rsidR="00956E4F" w:rsidRPr="00204754">
        <w:rPr>
          <w:rFonts w:ascii="Times New Roman"/>
        </w:rPr>
        <w:t>为功能单元来表示，</w:t>
      </w:r>
      <w:r w:rsidRPr="00204754">
        <w:rPr>
          <w:rFonts w:ascii="Times New Roman"/>
        </w:rPr>
        <w:t>参见</w:t>
      </w:r>
      <w:r w:rsidR="00E61B48" w:rsidRPr="00204754">
        <w:rPr>
          <w:rFonts w:ascii="Times New Roman" w:hint="eastAsia"/>
        </w:rPr>
        <w:t>附录</w:t>
      </w:r>
      <w:r w:rsidR="007F1F7E" w:rsidRPr="00204754">
        <w:rPr>
          <w:rFonts w:ascii="Times New Roman"/>
        </w:rPr>
        <w:t>A</w:t>
      </w:r>
      <w:r w:rsidRPr="00204754">
        <w:rPr>
          <w:rFonts w:ascii="Times New Roman"/>
        </w:rPr>
        <w:t>.2</w:t>
      </w:r>
      <w:r w:rsidRPr="00204754">
        <w:rPr>
          <w:rFonts w:ascii="Times New Roman"/>
        </w:rPr>
        <w:t>。</w:t>
      </w:r>
    </w:p>
    <w:p w:rsidR="00125478" w:rsidRPr="00204754" w:rsidRDefault="00125478" w:rsidP="00125478">
      <w:pPr>
        <w:pStyle w:val="a7"/>
        <w:spacing w:before="156" w:after="156"/>
        <w:rPr>
          <w:rFonts w:ascii="Times New Roman"/>
        </w:rPr>
      </w:pPr>
      <w:r w:rsidRPr="00204754">
        <w:rPr>
          <w:rFonts w:ascii="Times New Roman"/>
        </w:rPr>
        <w:t>生命周期清单分析</w:t>
      </w:r>
    </w:p>
    <w:p w:rsidR="00125478" w:rsidRPr="00204754" w:rsidRDefault="00125478" w:rsidP="00125478">
      <w:pPr>
        <w:pStyle w:val="aff6"/>
        <w:rPr>
          <w:rFonts w:ascii="Times New Roman"/>
        </w:rPr>
      </w:pPr>
      <w:r w:rsidRPr="00204754">
        <w:rPr>
          <w:rFonts w:ascii="Times New Roman"/>
        </w:rPr>
        <w:t>报告中应提供考虑的生命周期阶段，说明每个阶段所考虑的清单因子及收集到的现场数据或背景数据，涉及到数据分配的情况应说明分配方法和结果</w:t>
      </w:r>
      <w:r w:rsidR="006616CA" w:rsidRPr="00204754">
        <w:rPr>
          <w:rFonts w:ascii="Times New Roman"/>
        </w:rPr>
        <w:t>，</w:t>
      </w:r>
      <w:r w:rsidRPr="00204754">
        <w:rPr>
          <w:rFonts w:ascii="Times New Roman"/>
        </w:rPr>
        <w:t>参见</w:t>
      </w:r>
      <w:r w:rsidR="00E61B48" w:rsidRPr="00204754">
        <w:rPr>
          <w:rFonts w:ascii="Times New Roman" w:hint="eastAsia"/>
        </w:rPr>
        <w:t>附录</w:t>
      </w:r>
      <w:r w:rsidR="007F1F7E" w:rsidRPr="00204754">
        <w:rPr>
          <w:rFonts w:ascii="Times New Roman"/>
        </w:rPr>
        <w:t>A</w:t>
      </w:r>
      <w:r w:rsidRPr="00204754">
        <w:rPr>
          <w:rFonts w:ascii="Times New Roman"/>
        </w:rPr>
        <w:t>.3</w:t>
      </w:r>
      <w:r w:rsidRPr="00204754">
        <w:rPr>
          <w:rFonts w:ascii="Times New Roman"/>
        </w:rPr>
        <w:t>。</w:t>
      </w:r>
    </w:p>
    <w:p w:rsidR="00125478" w:rsidRPr="00204754" w:rsidRDefault="00125478" w:rsidP="00125478">
      <w:pPr>
        <w:pStyle w:val="a7"/>
        <w:spacing w:before="156" w:after="156"/>
        <w:rPr>
          <w:rFonts w:ascii="Times New Roman"/>
        </w:rPr>
      </w:pPr>
      <w:r w:rsidRPr="00204754">
        <w:rPr>
          <w:rFonts w:ascii="Times New Roman"/>
        </w:rPr>
        <w:t>生命周期影响评价</w:t>
      </w:r>
    </w:p>
    <w:p w:rsidR="00125478" w:rsidRPr="00204754" w:rsidRDefault="00125478" w:rsidP="00125478">
      <w:pPr>
        <w:pStyle w:val="aff6"/>
        <w:rPr>
          <w:rFonts w:ascii="Times New Roman"/>
        </w:rPr>
      </w:pPr>
      <w:r w:rsidRPr="00204754">
        <w:rPr>
          <w:rFonts w:ascii="Times New Roman"/>
        </w:rPr>
        <w:t>报告中应提供产品生命周期各阶段的不同影响类型的特征化值，并对不同影响类型在各生命周期阶段的分布情况进行比较分析</w:t>
      </w:r>
      <w:r w:rsidR="006616CA" w:rsidRPr="00204754">
        <w:rPr>
          <w:rFonts w:ascii="Times New Roman"/>
        </w:rPr>
        <w:t>，</w:t>
      </w:r>
      <w:r w:rsidRPr="00204754">
        <w:rPr>
          <w:rFonts w:ascii="Times New Roman"/>
        </w:rPr>
        <w:t>参见</w:t>
      </w:r>
      <w:r w:rsidR="00E61B48" w:rsidRPr="00204754">
        <w:rPr>
          <w:rFonts w:ascii="Times New Roman" w:hint="eastAsia"/>
        </w:rPr>
        <w:t>附录</w:t>
      </w:r>
      <w:r w:rsidR="007F1F7E" w:rsidRPr="00204754">
        <w:rPr>
          <w:rFonts w:ascii="Times New Roman"/>
        </w:rPr>
        <w:t>A</w:t>
      </w:r>
      <w:r w:rsidRPr="00204754">
        <w:rPr>
          <w:rFonts w:ascii="Times New Roman"/>
        </w:rPr>
        <w:t>.4</w:t>
      </w:r>
      <w:r w:rsidRPr="00204754">
        <w:rPr>
          <w:rFonts w:ascii="Times New Roman"/>
        </w:rPr>
        <w:t>。</w:t>
      </w:r>
    </w:p>
    <w:p w:rsidR="00125478" w:rsidRPr="00204754" w:rsidRDefault="00C31E0C" w:rsidP="00125478">
      <w:pPr>
        <w:pStyle w:val="a7"/>
        <w:spacing w:before="156" w:after="156"/>
        <w:rPr>
          <w:rFonts w:ascii="Times New Roman"/>
        </w:rPr>
      </w:pPr>
      <w:r w:rsidRPr="00204754">
        <w:rPr>
          <w:rFonts w:ascii="Times New Roman"/>
        </w:rPr>
        <w:t>绿色</w:t>
      </w:r>
      <w:r w:rsidR="00125478" w:rsidRPr="00204754">
        <w:rPr>
          <w:rFonts w:ascii="Times New Roman"/>
        </w:rPr>
        <w:t>设计改进方案</w:t>
      </w:r>
    </w:p>
    <w:p w:rsidR="008D555D" w:rsidRPr="00204754" w:rsidRDefault="00125478" w:rsidP="00976EB6">
      <w:pPr>
        <w:pStyle w:val="aff6"/>
        <w:rPr>
          <w:rFonts w:ascii="Times New Roman"/>
        </w:rPr>
      </w:pPr>
      <w:r w:rsidRPr="00204754">
        <w:rPr>
          <w:rFonts w:ascii="Times New Roman"/>
        </w:rPr>
        <w:t>在分析</w:t>
      </w:r>
      <w:r w:rsidR="00C952EC" w:rsidRPr="00204754">
        <w:rPr>
          <w:rFonts w:ascii="Times New Roman"/>
        </w:rPr>
        <w:t>指标的符合性评价结果以及生命</w:t>
      </w:r>
      <w:r w:rsidR="00CE4AE2" w:rsidRPr="00204754">
        <w:rPr>
          <w:rFonts w:ascii="Times New Roman" w:hint="eastAsia"/>
        </w:rPr>
        <w:t>周</w:t>
      </w:r>
      <w:r w:rsidR="00C952EC" w:rsidRPr="00204754">
        <w:rPr>
          <w:rFonts w:ascii="Times New Roman"/>
        </w:rPr>
        <w:t>期评价结果的基础上，提出产品生命周期</w:t>
      </w:r>
      <w:r w:rsidRPr="00204754">
        <w:rPr>
          <w:rFonts w:ascii="Times New Roman"/>
        </w:rPr>
        <w:t>设计改进的具体方案。</w:t>
      </w:r>
    </w:p>
    <w:p w:rsidR="000B17BF" w:rsidRPr="00204754" w:rsidRDefault="000B17BF" w:rsidP="000B17BF">
      <w:pPr>
        <w:pStyle w:val="a6"/>
        <w:spacing w:before="156" w:after="156"/>
        <w:rPr>
          <w:rFonts w:ascii="Times New Roman"/>
        </w:rPr>
      </w:pPr>
      <w:bookmarkStart w:id="57" w:name="_Toc477774474"/>
      <w:bookmarkStart w:id="58" w:name="_Toc480534436"/>
      <w:r w:rsidRPr="00204754">
        <w:rPr>
          <w:rFonts w:ascii="Times New Roman"/>
        </w:rPr>
        <w:t>评价报告主要结论</w:t>
      </w:r>
    </w:p>
    <w:p w:rsidR="000B17BF" w:rsidRPr="00204754" w:rsidRDefault="00930814" w:rsidP="000B17BF">
      <w:pPr>
        <w:pStyle w:val="aff6"/>
        <w:rPr>
          <w:rFonts w:ascii="Times New Roman"/>
        </w:rPr>
      </w:pPr>
      <w:r w:rsidRPr="00204754">
        <w:rPr>
          <w:rFonts w:ascii="Times New Roman"/>
        </w:rPr>
        <w:t>应说明该产品对评价指标的符合性结论、生命周期评价结果、提出的改进方案，并根据评价结论初步判断该产品是否为绿色</w:t>
      </w:r>
      <w:r w:rsidR="00E42AA4" w:rsidRPr="00204754">
        <w:rPr>
          <w:rFonts w:ascii="Times New Roman" w:hint="eastAsia"/>
        </w:rPr>
        <w:t>保险杠</w:t>
      </w:r>
      <w:r w:rsidRPr="00204754">
        <w:rPr>
          <w:rFonts w:ascii="Times New Roman"/>
        </w:rPr>
        <w:t>。</w:t>
      </w:r>
    </w:p>
    <w:p w:rsidR="000B17BF" w:rsidRPr="00204754" w:rsidRDefault="000B17BF" w:rsidP="00325C65">
      <w:pPr>
        <w:pStyle w:val="a6"/>
        <w:spacing w:before="156" w:after="156"/>
        <w:rPr>
          <w:rFonts w:ascii="Times New Roman"/>
        </w:rPr>
      </w:pPr>
      <w:r w:rsidRPr="00204754">
        <w:rPr>
          <w:rFonts w:ascii="Times New Roman"/>
        </w:rPr>
        <w:t>附件</w:t>
      </w:r>
    </w:p>
    <w:p w:rsidR="006C7C1F" w:rsidRPr="00204754" w:rsidRDefault="00930814" w:rsidP="00DE014E">
      <w:pPr>
        <w:pStyle w:val="aff6"/>
        <w:ind w:leftChars="200" w:left="420" w:firstLineChars="0" w:firstLine="0"/>
        <w:rPr>
          <w:rFonts w:ascii="Times New Roman"/>
        </w:rPr>
      </w:pPr>
      <w:r w:rsidRPr="00204754">
        <w:rPr>
          <w:rFonts w:ascii="Times New Roman"/>
        </w:rPr>
        <w:lastRenderedPageBreak/>
        <w:t>报告中应在附件中提供：</w:t>
      </w:r>
      <w:r w:rsidRPr="00204754">
        <w:rPr>
          <w:rFonts w:ascii="Times New Roman"/>
        </w:rPr>
        <w:br/>
        <w:t>——</w:t>
      </w:r>
      <w:r w:rsidRPr="00204754">
        <w:rPr>
          <w:rFonts w:ascii="Times New Roman"/>
        </w:rPr>
        <w:t>产品生产材料清单；</w:t>
      </w:r>
      <w:r w:rsidRPr="00204754">
        <w:rPr>
          <w:rFonts w:ascii="Times New Roman"/>
        </w:rPr>
        <w:br/>
        <w:t>——</w:t>
      </w:r>
      <w:r w:rsidRPr="00204754">
        <w:rPr>
          <w:rFonts w:ascii="Times New Roman"/>
        </w:rPr>
        <w:t>产品工艺表（产品生产工艺过程示意图等）；</w:t>
      </w:r>
      <w:r w:rsidRPr="00204754">
        <w:rPr>
          <w:rFonts w:ascii="Times New Roman"/>
        </w:rPr>
        <w:br/>
        <w:t>——</w:t>
      </w:r>
      <w:r w:rsidRPr="00204754">
        <w:rPr>
          <w:rFonts w:ascii="Times New Roman"/>
        </w:rPr>
        <w:t>各单元过程的数据收集表；</w:t>
      </w:r>
      <w:r w:rsidRPr="00204754">
        <w:rPr>
          <w:rFonts w:ascii="Times New Roman"/>
        </w:rPr>
        <w:br/>
        <w:t>——</w:t>
      </w:r>
      <w:r w:rsidRPr="00204754">
        <w:rPr>
          <w:rFonts w:ascii="Times New Roman"/>
        </w:rPr>
        <w:t>其他。</w:t>
      </w:r>
      <w:bookmarkEnd w:id="57"/>
      <w:bookmarkEnd w:id="58"/>
    </w:p>
    <w:p w:rsidR="00125478" w:rsidRPr="00204754" w:rsidRDefault="00125478" w:rsidP="006A54A4">
      <w:pPr>
        <w:pStyle w:val="a4"/>
        <w:spacing w:before="312" w:after="312"/>
        <w:rPr>
          <w:rFonts w:ascii="Times New Roman"/>
        </w:rPr>
      </w:pPr>
      <w:bookmarkStart w:id="59" w:name="_Toc477774475"/>
      <w:bookmarkStart w:id="60" w:name="_Toc477779047"/>
      <w:bookmarkStart w:id="61" w:name="_Toc480534437"/>
      <w:bookmarkStart w:id="62" w:name="_Toc480534459"/>
      <w:bookmarkStart w:id="63" w:name="_Toc481137933"/>
      <w:r w:rsidRPr="00204754">
        <w:rPr>
          <w:rFonts w:ascii="Times New Roman"/>
        </w:rPr>
        <w:t>评价方法</w:t>
      </w:r>
      <w:bookmarkEnd w:id="59"/>
      <w:bookmarkEnd w:id="60"/>
      <w:bookmarkEnd w:id="61"/>
      <w:bookmarkEnd w:id="62"/>
      <w:bookmarkEnd w:id="63"/>
    </w:p>
    <w:p w:rsidR="00B72DA3" w:rsidRPr="00204754" w:rsidRDefault="00B72DA3" w:rsidP="00B72DA3">
      <w:pPr>
        <w:pStyle w:val="aff6"/>
        <w:rPr>
          <w:rFonts w:ascii="Times New Roman"/>
        </w:rPr>
      </w:pPr>
      <w:r w:rsidRPr="00204754">
        <w:rPr>
          <w:rFonts w:ascii="Times New Roman"/>
        </w:rPr>
        <w:t>同时满足以下条件的汽车</w:t>
      </w:r>
      <w:r w:rsidR="00E42AA4" w:rsidRPr="00204754">
        <w:rPr>
          <w:rFonts w:ascii="Times New Roman" w:hint="eastAsia"/>
        </w:rPr>
        <w:t>保险杠</w:t>
      </w:r>
      <w:r w:rsidRPr="00204754">
        <w:rPr>
          <w:rFonts w:ascii="Times New Roman"/>
        </w:rPr>
        <w:t>，可称之为</w:t>
      </w:r>
      <w:r w:rsidR="00587AA9" w:rsidRPr="00204754">
        <w:rPr>
          <w:rFonts w:ascii="Times New Roman"/>
        </w:rPr>
        <w:t>绿色</w:t>
      </w:r>
      <w:r w:rsidR="00E42AA4" w:rsidRPr="00204754">
        <w:rPr>
          <w:rFonts w:ascii="Times New Roman" w:hint="eastAsia"/>
        </w:rPr>
        <w:t>保险杠</w:t>
      </w:r>
      <w:r w:rsidRPr="00204754">
        <w:rPr>
          <w:rFonts w:ascii="Times New Roman"/>
        </w:rPr>
        <w:t>：</w:t>
      </w:r>
    </w:p>
    <w:p w:rsidR="00B72DA3" w:rsidRPr="00204754" w:rsidRDefault="00554B52" w:rsidP="00554B52">
      <w:pPr>
        <w:pStyle w:val="af"/>
        <w:numPr>
          <w:ilvl w:val="0"/>
          <w:numId w:val="0"/>
        </w:numPr>
        <w:ind w:left="420"/>
        <w:rPr>
          <w:rFonts w:ascii="Times New Roman"/>
        </w:rPr>
      </w:pPr>
      <w:r w:rsidRPr="00204754">
        <w:rPr>
          <w:rFonts w:ascii="Times New Roman" w:hint="eastAsia"/>
        </w:rPr>
        <w:t>a)</w:t>
      </w:r>
      <w:r w:rsidR="00B72DA3" w:rsidRPr="00204754">
        <w:rPr>
          <w:rFonts w:ascii="Times New Roman"/>
        </w:rPr>
        <w:t>满足基本要求和评价指标要求；</w:t>
      </w:r>
    </w:p>
    <w:p w:rsidR="00767B37" w:rsidRPr="00204754" w:rsidRDefault="00554B52" w:rsidP="00554B52">
      <w:pPr>
        <w:pStyle w:val="af"/>
        <w:numPr>
          <w:ilvl w:val="0"/>
          <w:numId w:val="0"/>
        </w:numPr>
        <w:ind w:left="420"/>
        <w:rPr>
          <w:rFonts w:ascii="Times New Roman"/>
        </w:rPr>
      </w:pPr>
      <w:r w:rsidRPr="00204754">
        <w:rPr>
          <w:rFonts w:ascii="Times New Roman" w:hint="eastAsia"/>
        </w:rPr>
        <w:t>b)</w:t>
      </w:r>
      <w:r w:rsidR="00B72DA3" w:rsidRPr="00204754">
        <w:rPr>
          <w:rFonts w:ascii="Times New Roman"/>
        </w:rPr>
        <w:t>提供</w:t>
      </w:r>
      <w:r w:rsidR="006E43B0" w:rsidRPr="00204754">
        <w:rPr>
          <w:rFonts w:ascii="Times New Roman"/>
        </w:rPr>
        <w:t>符合要求的</w:t>
      </w:r>
      <w:r w:rsidR="00253AFB" w:rsidRPr="00204754">
        <w:rPr>
          <w:rFonts w:ascii="Times New Roman" w:hint="eastAsia"/>
        </w:rPr>
        <w:t>汽车</w:t>
      </w:r>
      <w:r w:rsidR="00E42AA4" w:rsidRPr="00204754">
        <w:rPr>
          <w:rFonts w:ascii="Times New Roman" w:hint="eastAsia"/>
        </w:rPr>
        <w:t>保险杠</w:t>
      </w:r>
      <w:r w:rsidR="00554AE8" w:rsidRPr="00204754">
        <w:rPr>
          <w:rFonts w:ascii="Times New Roman"/>
        </w:rPr>
        <w:t>生命周期评价报告</w:t>
      </w:r>
      <w:r w:rsidR="00F812CA" w:rsidRPr="00204754">
        <w:rPr>
          <w:rFonts w:ascii="Times New Roman" w:hint="eastAsia"/>
        </w:rPr>
        <w:t>。</w:t>
      </w:r>
    </w:p>
    <w:p w:rsidR="00767B37" w:rsidRPr="00204754" w:rsidRDefault="00767B37" w:rsidP="007A0994">
      <w:pPr>
        <w:pStyle w:val="af"/>
        <w:numPr>
          <w:ilvl w:val="0"/>
          <w:numId w:val="0"/>
        </w:numPr>
        <w:ind w:firstLineChars="200" w:firstLine="420"/>
        <w:rPr>
          <w:rFonts w:ascii="Times New Roman"/>
        </w:rPr>
      </w:pPr>
      <w:r w:rsidRPr="00204754">
        <w:rPr>
          <w:rFonts w:ascii="Times New Roman"/>
        </w:rPr>
        <w:t>按照</w:t>
      </w:r>
      <w:r w:rsidRPr="00204754">
        <w:rPr>
          <w:rFonts w:ascii="Times New Roman"/>
        </w:rPr>
        <w:t>GB/T32162</w:t>
      </w:r>
      <w:r w:rsidRPr="00204754">
        <w:rPr>
          <w:rFonts w:ascii="Times New Roman"/>
        </w:rPr>
        <w:t>要求粘贴标识的产品以各种形式进行相关信息自我声明时，声明内容应包括但不限于</w:t>
      </w:r>
      <w:r w:rsidRPr="00204754">
        <w:rPr>
          <w:rFonts w:ascii="Times New Roman"/>
        </w:rPr>
        <w:t>4.1</w:t>
      </w:r>
      <w:r w:rsidRPr="00204754">
        <w:rPr>
          <w:rFonts w:ascii="Times New Roman"/>
        </w:rPr>
        <w:t>和</w:t>
      </w:r>
      <w:r w:rsidRPr="00204754">
        <w:rPr>
          <w:rFonts w:ascii="Times New Roman"/>
        </w:rPr>
        <w:t>4.2</w:t>
      </w:r>
      <w:r w:rsidRPr="00204754">
        <w:rPr>
          <w:rFonts w:ascii="Times New Roman"/>
        </w:rPr>
        <w:t>的要求，但需要提供一定的符合有关要求的验证说明材料。</w:t>
      </w:r>
    </w:p>
    <w:p w:rsidR="00767B37" w:rsidRPr="00204754" w:rsidRDefault="00767B37" w:rsidP="007A0994">
      <w:pPr>
        <w:pStyle w:val="af"/>
        <w:numPr>
          <w:ilvl w:val="0"/>
          <w:numId w:val="0"/>
        </w:numPr>
        <w:ind w:left="420"/>
        <w:rPr>
          <w:rFonts w:ascii="Times New Roman"/>
        </w:rPr>
      </w:pPr>
    </w:p>
    <w:p w:rsidR="00253AFB" w:rsidRPr="00204754" w:rsidRDefault="00253AFB" w:rsidP="003C1C9A">
      <w:pPr>
        <w:pStyle w:val="aa"/>
      </w:pPr>
    </w:p>
    <w:p w:rsidR="00253AFB" w:rsidRPr="00204754" w:rsidRDefault="00253AFB" w:rsidP="00253AFB">
      <w:pPr>
        <w:pStyle w:val="af8"/>
        <w:spacing w:before="0"/>
        <w:rPr>
          <w:rFonts w:ascii="Times New Roman"/>
        </w:rPr>
      </w:pPr>
      <w:r w:rsidRPr="00204754">
        <w:rPr>
          <w:rFonts w:ascii="Times New Roman"/>
        </w:rPr>
        <w:br/>
      </w:r>
      <w:bookmarkStart w:id="64" w:name="_Toc477774476"/>
      <w:bookmarkStart w:id="65" w:name="_Toc477779048"/>
      <w:bookmarkStart w:id="66" w:name="_Toc480534438"/>
      <w:bookmarkStart w:id="67" w:name="_Toc480534460"/>
      <w:bookmarkStart w:id="68" w:name="_Toc481137934"/>
      <w:r w:rsidRPr="00204754">
        <w:rPr>
          <w:rFonts w:ascii="Times New Roman"/>
        </w:rPr>
        <w:t>（资料性附录）</w:t>
      </w:r>
      <w:r w:rsidRPr="00204754">
        <w:rPr>
          <w:rFonts w:ascii="Times New Roman"/>
        </w:rPr>
        <w:br/>
      </w:r>
      <w:r w:rsidRPr="00204754">
        <w:rPr>
          <w:rFonts w:ascii="Times New Roman"/>
        </w:rPr>
        <w:t>汽车</w:t>
      </w:r>
      <w:r w:rsidR="00E42AA4" w:rsidRPr="00204754">
        <w:rPr>
          <w:rFonts w:ascii="Times New Roman" w:hint="eastAsia"/>
        </w:rPr>
        <w:t>保险杠</w:t>
      </w:r>
      <w:r w:rsidRPr="00204754">
        <w:rPr>
          <w:rFonts w:ascii="Times New Roman"/>
        </w:rPr>
        <w:t>生命周期评价方法</w:t>
      </w:r>
      <w:bookmarkEnd w:id="64"/>
      <w:bookmarkEnd w:id="65"/>
      <w:bookmarkEnd w:id="66"/>
      <w:bookmarkEnd w:id="67"/>
      <w:bookmarkEnd w:id="68"/>
    </w:p>
    <w:p w:rsidR="00253AFB" w:rsidRPr="00204754" w:rsidRDefault="00253AFB" w:rsidP="00253AFB">
      <w:pPr>
        <w:pStyle w:val="af9"/>
        <w:spacing w:before="312" w:after="312"/>
        <w:rPr>
          <w:rFonts w:ascii="Times New Roman"/>
        </w:rPr>
      </w:pPr>
      <w:r w:rsidRPr="00204754">
        <w:rPr>
          <w:rFonts w:ascii="Times New Roman"/>
        </w:rPr>
        <w:t>目的</w:t>
      </w:r>
    </w:p>
    <w:p w:rsidR="00253AFB" w:rsidRPr="00204754" w:rsidRDefault="00253AFB" w:rsidP="00253AFB">
      <w:pPr>
        <w:pStyle w:val="aff6"/>
        <w:rPr>
          <w:rFonts w:ascii="Times New Roman"/>
        </w:rPr>
      </w:pPr>
      <w:r w:rsidRPr="00204754">
        <w:rPr>
          <w:rFonts w:ascii="Times New Roman"/>
        </w:rPr>
        <w:t>核算汽车</w:t>
      </w:r>
      <w:r w:rsidR="00E42AA4" w:rsidRPr="00204754">
        <w:rPr>
          <w:rFonts w:ascii="Times New Roman" w:hint="eastAsia"/>
        </w:rPr>
        <w:t>保险杠</w:t>
      </w:r>
      <w:r w:rsidRPr="00204754">
        <w:rPr>
          <w:rFonts w:ascii="Times New Roman"/>
        </w:rPr>
        <w:t>包括资源的获取阶段、原材料的生产阶段、零部件的生产阶段等从</w:t>
      </w:r>
      <w:r w:rsidRPr="00204754">
        <w:rPr>
          <w:rFonts w:asciiTheme="minorEastAsia" w:eastAsiaTheme="minorEastAsia" w:hAnsiTheme="minorEastAsia"/>
        </w:rPr>
        <w:t>“</w:t>
      </w:r>
      <w:r w:rsidRPr="00204754">
        <w:rPr>
          <w:rFonts w:ascii="Times New Roman"/>
        </w:rPr>
        <w:t>摇篮</w:t>
      </w:r>
      <w:r w:rsidRPr="00204754">
        <w:rPr>
          <w:rFonts w:asciiTheme="minorEastAsia" w:eastAsiaTheme="minorEastAsia" w:hAnsiTheme="minorEastAsia"/>
        </w:rPr>
        <w:t>”</w:t>
      </w:r>
      <w:r w:rsidRPr="00204754">
        <w:rPr>
          <w:rFonts w:ascii="Times New Roman"/>
        </w:rPr>
        <w:t>到</w:t>
      </w:r>
      <w:r w:rsidRPr="00204754">
        <w:rPr>
          <w:rFonts w:ascii="Times New Roman"/>
        </w:rPr>
        <w:t>“</w:t>
      </w:r>
      <w:r w:rsidRPr="00204754">
        <w:rPr>
          <w:rFonts w:ascii="Times New Roman"/>
        </w:rPr>
        <w:t>大门</w:t>
      </w:r>
      <w:r w:rsidRPr="00204754">
        <w:rPr>
          <w:rFonts w:ascii="Times New Roman"/>
        </w:rPr>
        <w:t>”</w:t>
      </w:r>
      <w:r w:rsidRPr="00204754">
        <w:rPr>
          <w:rFonts w:ascii="Times New Roman"/>
        </w:rPr>
        <w:t>的生命周期阶段各过程中对环境造成的影响，通过评价生命周期环境影响大小，提出</w:t>
      </w:r>
      <w:r w:rsidRPr="00204754">
        <w:rPr>
          <w:rFonts w:ascii="Times New Roman" w:hint="eastAsia"/>
        </w:rPr>
        <w:t>汽车</w:t>
      </w:r>
      <w:r w:rsidR="00E42AA4" w:rsidRPr="00204754">
        <w:rPr>
          <w:rFonts w:ascii="Times New Roman"/>
        </w:rPr>
        <w:t>保险杠</w:t>
      </w:r>
      <w:r w:rsidRPr="00204754">
        <w:rPr>
          <w:rFonts w:ascii="Times New Roman"/>
        </w:rPr>
        <w:t>生态化改进方案，从而大幅提升汽车</w:t>
      </w:r>
      <w:r w:rsidR="00E42AA4" w:rsidRPr="00204754">
        <w:rPr>
          <w:rFonts w:ascii="Times New Roman" w:hint="eastAsia"/>
        </w:rPr>
        <w:t>保险杠</w:t>
      </w:r>
      <w:r w:rsidRPr="00204754">
        <w:rPr>
          <w:rFonts w:ascii="Times New Roman"/>
        </w:rPr>
        <w:t>的生态友好性。</w:t>
      </w:r>
    </w:p>
    <w:p w:rsidR="00253AFB" w:rsidRPr="00204754" w:rsidRDefault="00253AFB" w:rsidP="00253AFB">
      <w:pPr>
        <w:pStyle w:val="af9"/>
        <w:spacing w:before="312" w:after="312"/>
        <w:rPr>
          <w:rFonts w:ascii="Times New Roman"/>
        </w:rPr>
      </w:pPr>
      <w:r w:rsidRPr="00204754">
        <w:rPr>
          <w:rFonts w:ascii="Times New Roman"/>
        </w:rPr>
        <w:t>范围</w:t>
      </w:r>
    </w:p>
    <w:p w:rsidR="00253AFB" w:rsidRPr="00204754" w:rsidRDefault="00253AFB" w:rsidP="00253AFB">
      <w:pPr>
        <w:pStyle w:val="aff6"/>
        <w:rPr>
          <w:rFonts w:ascii="Times New Roman"/>
        </w:rPr>
      </w:pPr>
      <w:r w:rsidRPr="00204754">
        <w:rPr>
          <w:rFonts w:ascii="Times New Roman"/>
        </w:rPr>
        <w:t>应根据评价目的确定评价范围，确保两者相适应。定义生命周期评价范围时，应考虑以下内容并做出清晰描述。</w:t>
      </w:r>
    </w:p>
    <w:p w:rsidR="00253AFB" w:rsidRPr="00204754" w:rsidRDefault="00253AFB" w:rsidP="00253AFB">
      <w:pPr>
        <w:pStyle w:val="afa"/>
        <w:spacing w:before="156" w:after="156"/>
        <w:rPr>
          <w:rFonts w:ascii="Times New Roman"/>
        </w:rPr>
      </w:pPr>
      <w:r w:rsidRPr="00204754">
        <w:rPr>
          <w:rFonts w:ascii="Times New Roman"/>
        </w:rPr>
        <w:t>功能单位</w:t>
      </w:r>
    </w:p>
    <w:p w:rsidR="00253AFB" w:rsidRPr="00204754" w:rsidRDefault="00253AFB" w:rsidP="00253AFB">
      <w:pPr>
        <w:pStyle w:val="aff6"/>
        <w:rPr>
          <w:rFonts w:ascii="Times New Roman"/>
        </w:rPr>
      </w:pPr>
      <w:r w:rsidRPr="00204754">
        <w:rPr>
          <w:rFonts w:ascii="Times New Roman"/>
        </w:rPr>
        <w:t>功能单位应是明确规定并且可测量的</w:t>
      </w:r>
      <w:r w:rsidR="00214BFC" w:rsidRPr="00204754">
        <w:rPr>
          <w:rFonts w:ascii="Times New Roman" w:hint="eastAsia"/>
        </w:rPr>
        <w:t>，</w:t>
      </w:r>
      <w:r w:rsidRPr="00204754">
        <w:rPr>
          <w:rFonts w:ascii="Times New Roman"/>
        </w:rPr>
        <w:t>本标准以单</w:t>
      </w:r>
      <w:r w:rsidRPr="00204754">
        <w:rPr>
          <w:rFonts w:ascii="Times New Roman" w:hint="eastAsia"/>
        </w:rPr>
        <w:t>个</w:t>
      </w:r>
      <w:r w:rsidR="00E42AA4" w:rsidRPr="00204754">
        <w:rPr>
          <w:rFonts w:ascii="Times New Roman" w:hint="eastAsia"/>
        </w:rPr>
        <w:t>保险杠</w:t>
      </w:r>
      <w:r w:rsidRPr="00204754">
        <w:rPr>
          <w:rFonts w:ascii="Times New Roman"/>
        </w:rPr>
        <w:t>为功能</w:t>
      </w:r>
      <w:r w:rsidRPr="00204754">
        <w:rPr>
          <w:rFonts w:ascii="Times New Roman" w:hint="eastAsia"/>
        </w:rPr>
        <w:t>单位</w:t>
      </w:r>
      <w:r w:rsidRPr="00204754">
        <w:rPr>
          <w:rFonts w:ascii="Times New Roman"/>
        </w:rPr>
        <w:t>来表示。</w:t>
      </w:r>
    </w:p>
    <w:p w:rsidR="00253AFB" w:rsidRPr="00204754" w:rsidRDefault="00253AFB" w:rsidP="00253AFB">
      <w:pPr>
        <w:pStyle w:val="afa"/>
        <w:spacing w:before="156" w:after="156"/>
        <w:rPr>
          <w:rFonts w:ascii="Times New Roman"/>
        </w:rPr>
      </w:pPr>
      <w:r w:rsidRPr="00204754">
        <w:rPr>
          <w:rFonts w:ascii="Times New Roman"/>
        </w:rPr>
        <w:t>系统边界</w:t>
      </w:r>
    </w:p>
    <w:p w:rsidR="00253AFB" w:rsidRPr="00204754" w:rsidRDefault="00253AFB" w:rsidP="00253AFB">
      <w:pPr>
        <w:pStyle w:val="aff6"/>
        <w:rPr>
          <w:rFonts w:ascii="Times New Roman"/>
        </w:rPr>
      </w:pPr>
      <w:r w:rsidRPr="00204754">
        <w:rPr>
          <w:rFonts w:ascii="Times New Roman"/>
        </w:rPr>
        <w:t>本标准界定的汽车</w:t>
      </w:r>
      <w:r w:rsidR="00E42AA4" w:rsidRPr="00204754">
        <w:rPr>
          <w:rFonts w:ascii="Times New Roman" w:hint="eastAsia"/>
        </w:rPr>
        <w:t>保险杠</w:t>
      </w:r>
      <w:r w:rsidRPr="00204754">
        <w:rPr>
          <w:rFonts w:ascii="Times New Roman"/>
        </w:rPr>
        <w:t>生命周期系统边界包括：资源的获取阶段</w:t>
      </w:r>
      <w:r w:rsidRPr="00204754">
        <w:rPr>
          <w:rFonts w:ascii="Times New Roman" w:hint="eastAsia"/>
        </w:rPr>
        <w:t>、</w:t>
      </w:r>
      <w:r w:rsidRPr="00204754">
        <w:rPr>
          <w:rFonts w:ascii="Times New Roman"/>
        </w:rPr>
        <w:t>原材料的生产阶段</w:t>
      </w:r>
      <w:r w:rsidRPr="00204754">
        <w:rPr>
          <w:rFonts w:ascii="Times New Roman" w:hint="eastAsia"/>
        </w:rPr>
        <w:t>、</w:t>
      </w:r>
      <w:r w:rsidR="00E42AA4" w:rsidRPr="00204754">
        <w:rPr>
          <w:rFonts w:ascii="Times New Roman" w:hint="eastAsia"/>
        </w:rPr>
        <w:t>保险杠</w:t>
      </w:r>
      <w:r w:rsidRPr="00204754">
        <w:rPr>
          <w:rFonts w:ascii="Times New Roman"/>
        </w:rPr>
        <w:t>的生产阶段等从</w:t>
      </w:r>
      <w:r w:rsidRPr="00204754">
        <w:rPr>
          <w:rFonts w:asciiTheme="minorEastAsia" w:eastAsiaTheme="minorEastAsia" w:hAnsiTheme="minorEastAsia"/>
        </w:rPr>
        <w:t>“</w:t>
      </w:r>
      <w:r w:rsidRPr="00204754">
        <w:rPr>
          <w:rFonts w:ascii="Times New Roman"/>
        </w:rPr>
        <w:t>摇篮</w:t>
      </w:r>
      <w:r w:rsidRPr="00204754">
        <w:rPr>
          <w:rFonts w:asciiTheme="minorEastAsia" w:eastAsiaTheme="minorEastAsia" w:hAnsiTheme="minorEastAsia"/>
        </w:rPr>
        <w:t>”</w:t>
      </w:r>
      <w:r w:rsidRPr="00204754">
        <w:rPr>
          <w:rFonts w:ascii="Times New Roman"/>
        </w:rPr>
        <w:t>到</w:t>
      </w:r>
      <w:r w:rsidRPr="00204754">
        <w:rPr>
          <w:rFonts w:asciiTheme="minorEastAsia" w:eastAsiaTheme="minorEastAsia" w:hAnsiTheme="minorEastAsia"/>
        </w:rPr>
        <w:t>“</w:t>
      </w:r>
      <w:r w:rsidRPr="00204754">
        <w:rPr>
          <w:rFonts w:ascii="Times New Roman"/>
        </w:rPr>
        <w:t>大门</w:t>
      </w:r>
      <w:r w:rsidRPr="00204754">
        <w:rPr>
          <w:rFonts w:asciiTheme="minorEastAsia" w:eastAsiaTheme="minorEastAsia" w:hAnsiTheme="minorEastAsia"/>
        </w:rPr>
        <w:t>”</w:t>
      </w:r>
      <w:r w:rsidRPr="00204754">
        <w:rPr>
          <w:rFonts w:ascii="Times New Roman"/>
        </w:rPr>
        <w:t>的生命周期阶段，即从资源开采到产品出厂为止，如图</w:t>
      </w:r>
      <w:r w:rsidR="00214BFC" w:rsidRPr="00204754">
        <w:rPr>
          <w:rFonts w:ascii="Times New Roman"/>
        </w:rPr>
        <w:t>A</w:t>
      </w:r>
      <w:r w:rsidRPr="00204754">
        <w:rPr>
          <w:rFonts w:ascii="Times New Roman"/>
        </w:rPr>
        <w:t>.1</w:t>
      </w:r>
      <w:r w:rsidRPr="00204754">
        <w:rPr>
          <w:rFonts w:ascii="Times New Roman"/>
        </w:rPr>
        <w:t>所示。</w:t>
      </w:r>
      <w:r w:rsidRPr="00204754">
        <w:rPr>
          <w:rFonts w:ascii="Times New Roman"/>
        </w:rPr>
        <w:t xml:space="preserve"> </w:t>
      </w:r>
    </w:p>
    <w:p w:rsidR="00253AFB" w:rsidRPr="00204754" w:rsidRDefault="00253AFB" w:rsidP="00253AFB">
      <w:pPr>
        <w:pStyle w:val="aff6"/>
        <w:rPr>
          <w:rFonts w:ascii="Times New Roman"/>
        </w:rPr>
      </w:pPr>
      <w:r w:rsidRPr="00204754">
        <w:rPr>
          <w:rFonts w:ascii="Times New Roman"/>
        </w:rPr>
        <w:t>LCA</w:t>
      </w:r>
      <w:r w:rsidRPr="00204754">
        <w:rPr>
          <w:rFonts w:ascii="Times New Roman"/>
        </w:rPr>
        <w:t>研究的时间应在规定的期限内。数据应反映具有代表性的时期（取最近一年内有效值）。如果未能取到最近一年内有效值，应做具体说明。</w:t>
      </w:r>
    </w:p>
    <w:p w:rsidR="00253AFB" w:rsidRPr="00204754" w:rsidRDefault="00253AFB" w:rsidP="00253AFB">
      <w:pPr>
        <w:pStyle w:val="aff6"/>
        <w:rPr>
          <w:rFonts w:ascii="Times New Roman"/>
        </w:rPr>
      </w:pPr>
      <w:r w:rsidRPr="00204754">
        <w:rPr>
          <w:rFonts w:ascii="Times New Roman"/>
        </w:rPr>
        <w:t>原材料数据应是在参与产品的生产和使用的地点</w:t>
      </w:r>
      <w:r w:rsidRPr="00204754">
        <w:rPr>
          <w:rFonts w:ascii="Times New Roman"/>
        </w:rPr>
        <w:t>/</w:t>
      </w:r>
      <w:r w:rsidRPr="00204754">
        <w:rPr>
          <w:rFonts w:ascii="Times New Roman"/>
        </w:rPr>
        <w:t>地区。</w:t>
      </w:r>
    </w:p>
    <w:p w:rsidR="00253AFB" w:rsidRPr="00204754" w:rsidRDefault="00253AFB" w:rsidP="00253AFB">
      <w:pPr>
        <w:pStyle w:val="aff6"/>
        <w:rPr>
          <w:rFonts w:ascii="Times New Roman"/>
        </w:rPr>
      </w:pPr>
      <w:r w:rsidRPr="00204754">
        <w:rPr>
          <w:rFonts w:ascii="Times New Roman"/>
        </w:rPr>
        <w:t>生产过程数据应是在产品的生产中所涉及的地点</w:t>
      </w:r>
      <w:r w:rsidRPr="00204754">
        <w:rPr>
          <w:rFonts w:ascii="Times New Roman"/>
        </w:rPr>
        <w:t>/</w:t>
      </w:r>
      <w:r w:rsidRPr="00204754">
        <w:rPr>
          <w:rFonts w:ascii="Times New Roman"/>
        </w:rPr>
        <w:t>地区。</w:t>
      </w:r>
    </w:p>
    <w:p w:rsidR="00C86E88" w:rsidRPr="00204754" w:rsidRDefault="006D5E6C" w:rsidP="00C86E88">
      <w:pPr>
        <w:pStyle w:val="aff6"/>
        <w:jc w:val="center"/>
        <w:rPr>
          <w:rFonts w:ascii="Times New Roman"/>
        </w:rPr>
      </w:pPr>
      <w:r>
        <w:drawing>
          <wp:inline distT="0" distB="0" distL="0" distR="0">
            <wp:extent cx="3343366" cy="19431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3417714" cy="1986310"/>
                    </a:xfrm>
                    <a:prstGeom prst="rect">
                      <a:avLst/>
                    </a:prstGeom>
                  </pic:spPr>
                </pic:pic>
              </a:graphicData>
            </a:graphic>
          </wp:inline>
        </w:drawing>
      </w:r>
    </w:p>
    <w:p w:rsidR="00C86E88" w:rsidRPr="00204754" w:rsidRDefault="00C86E88" w:rsidP="00C86E88">
      <w:pPr>
        <w:pStyle w:val="ab"/>
        <w:numPr>
          <w:ilvl w:val="0"/>
          <w:numId w:val="0"/>
        </w:numPr>
        <w:spacing w:before="156" w:after="156"/>
        <w:ind w:left="623"/>
      </w:pPr>
      <w:r w:rsidRPr="00204754">
        <w:t>A</w:t>
      </w:r>
      <w:r w:rsidRPr="00204754">
        <w:rPr>
          <w:rFonts w:hint="eastAsia"/>
        </w:rPr>
        <w:t>.1</w:t>
      </w:r>
      <w:r w:rsidRPr="00204754">
        <w:rPr>
          <w:rFonts w:hint="eastAsia"/>
          <w:color w:val="FF0000"/>
        </w:rPr>
        <w:t xml:space="preserve"> </w:t>
      </w:r>
      <w:r w:rsidRPr="00204754">
        <w:t>汽车</w:t>
      </w:r>
      <w:r w:rsidR="00E42AA4" w:rsidRPr="00204754">
        <w:rPr>
          <w:rFonts w:hint="eastAsia"/>
        </w:rPr>
        <w:t>保险杠</w:t>
      </w:r>
      <w:r w:rsidRPr="00204754">
        <w:t>生命周期系统边界图</w:t>
      </w:r>
    </w:p>
    <w:p w:rsidR="00C86E88" w:rsidRPr="00204754" w:rsidRDefault="00C86E88" w:rsidP="00253AFB">
      <w:pPr>
        <w:pStyle w:val="aff6"/>
        <w:rPr>
          <w:rFonts w:ascii="Times New Roman"/>
        </w:rPr>
      </w:pPr>
    </w:p>
    <w:p w:rsidR="00253AFB" w:rsidRPr="00204754" w:rsidRDefault="00253AFB" w:rsidP="00253AFB">
      <w:pPr>
        <w:pStyle w:val="afa"/>
        <w:spacing w:before="156" w:after="156"/>
        <w:rPr>
          <w:rFonts w:ascii="Times New Roman"/>
        </w:rPr>
      </w:pPr>
      <w:r w:rsidRPr="00204754">
        <w:rPr>
          <w:rFonts w:ascii="Times New Roman"/>
        </w:rPr>
        <w:t>数据取舍原则</w:t>
      </w:r>
    </w:p>
    <w:p w:rsidR="00253AFB" w:rsidRPr="00204754" w:rsidRDefault="00253AFB" w:rsidP="00253AFB">
      <w:pPr>
        <w:pStyle w:val="aff6"/>
        <w:rPr>
          <w:rFonts w:ascii="Times New Roman"/>
        </w:rPr>
      </w:pPr>
      <w:r w:rsidRPr="00204754">
        <w:rPr>
          <w:rFonts w:ascii="Times New Roman"/>
        </w:rPr>
        <w:t>单元过程数据种类很多，应对数据进行适当的取舍，原则如下：</w:t>
      </w:r>
    </w:p>
    <w:p w:rsidR="00253AFB" w:rsidRPr="00204754" w:rsidRDefault="00253AFB" w:rsidP="00253AFB">
      <w:pPr>
        <w:pStyle w:val="ac"/>
        <w:ind w:left="0" w:firstLineChars="200" w:firstLine="420"/>
        <w:rPr>
          <w:rFonts w:ascii="Times New Roman"/>
        </w:rPr>
      </w:pPr>
      <w:r w:rsidRPr="00204754">
        <w:rPr>
          <w:rFonts w:ascii="Times New Roman"/>
        </w:rPr>
        <w:t>能源的所有输入均列出；</w:t>
      </w:r>
    </w:p>
    <w:p w:rsidR="00253AFB" w:rsidRPr="00204754" w:rsidRDefault="00253AFB" w:rsidP="00253AFB">
      <w:pPr>
        <w:pStyle w:val="ac"/>
        <w:ind w:left="0" w:firstLineChars="200" w:firstLine="420"/>
        <w:rPr>
          <w:rFonts w:ascii="Times New Roman"/>
        </w:rPr>
      </w:pPr>
      <w:r w:rsidRPr="00204754">
        <w:rPr>
          <w:rFonts w:ascii="Times New Roman"/>
        </w:rPr>
        <w:t>原料的所有输入均列出；</w:t>
      </w:r>
    </w:p>
    <w:p w:rsidR="00253AFB" w:rsidRPr="00204754" w:rsidRDefault="00253AFB" w:rsidP="00253AFB">
      <w:pPr>
        <w:pStyle w:val="ac"/>
        <w:ind w:left="0" w:firstLineChars="200" w:firstLine="420"/>
        <w:rPr>
          <w:rFonts w:ascii="Times New Roman"/>
        </w:rPr>
      </w:pPr>
      <w:r w:rsidRPr="00204754">
        <w:rPr>
          <w:rFonts w:ascii="Times New Roman"/>
        </w:rPr>
        <w:lastRenderedPageBreak/>
        <w:t>辅助材料质量小于原料总消耗</w:t>
      </w:r>
      <w:r w:rsidRPr="00204754">
        <w:rPr>
          <w:rFonts w:ascii="Times New Roman"/>
        </w:rPr>
        <w:t>0.3%</w:t>
      </w:r>
      <w:r w:rsidRPr="00204754">
        <w:rPr>
          <w:rFonts w:ascii="Times New Roman"/>
        </w:rPr>
        <w:t>的项目输入可忽略；</w:t>
      </w:r>
    </w:p>
    <w:p w:rsidR="00253AFB" w:rsidRPr="00204754" w:rsidRDefault="00253AFB" w:rsidP="00253AFB">
      <w:pPr>
        <w:pStyle w:val="ac"/>
        <w:ind w:left="0" w:firstLineChars="200" w:firstLine="420"/>
        <w:rPr>
          <w:rFonts w:ascii="Times New Roman"/>
        </w:rPr>
      </w:pPr>
      <w:r w:rsidRPr="00204754">
        <w:rPr>
          <w:rFonts w:ascii="Times New Roman"/>
        </w:rPr>
        <w:t>大气、水体的各种排放均列出；</w:t>
      </w:r>
    </w:p>
    <w:p w:rsidR="00253AFB" w:rsidRPr="00204754" w:rsidRDefault="00253AFB" w:rsidP="00253AFB">
      <w:pPr>
        <w:pStyle w:val="ac"/>
        <w:ind w:left="0" w:firstLineChars="200" w:firstLine="420"/>
        <w:rPr>
          <w:rFonts w:ascii="Times New Roman"/>
        </w:rPr>
      </w:pPr>
      <w:r w:rsidRPr="00204754">
        <w:rPr>
          <w:rFonts w:ascii="Times New Roman"/>
        </w:rPr>
        <w:t>小于固体废弃物排放总量</w:t>
      </w:r>
      <w:r w:rsidRPr="00204754">
        <w:rPr>
          <w:rFonts w:ascii="Times New Roman"/>
        </w:rPr>
        <w:t>1%</w:t>
      </w:r>
      <w:r w:rsidRPr="00204754">
        <w:rPr>
          <w:rFonts w:ascii="Times New Roman"/>
        </w:rPr>
        <w:t>的一般性固体废弃物可忽略；</w:t>
      </w:r>
    </w:p>
    <w:p w:rsidR="00253AFB" w:rsidRPr="00204754" w:rsidRDefault="00253AFB" w:rsidP="00253AFB">
      <w:pPr>
        <w:pStyle w:val="ac"/>
        <w:ind w:left="0" w:firstLineChars="200" w:firstLine="420"/>
        <w:rPr>
          <w:rFonts w:ascii="Times New Roman"/>
        </w:rPr>
      </w:pPr>
      <w:r w:rsidRPr="00204754">
        <w:rPr>
          <w:rFonts w:ascii="Times New Roman"/>
        </w:rPr>
        <w:t>道路与厂房的基础设施、各工序的设备、厂区内人员及生活设施的消耗和排放，均忽略；</w:t>
      </w:r>
    </w:p>
    <w:p w:rsidR="00253AFB" w:rsidRPr="00204754" w:rsidRDefault="00253AFB" w:rsidP="00253AFB">
      <w:pPr>
        <w:pStyle w:val="ac"/>
        <w:ind w:left="0" w:firstLineChars="200" w:firstLine="420"/>
        <w:rPr>
          <w:rFonts w:ascii="Times New Roman"/>
        </w:rPr>
      </w:pPr>
      <w:r w:rsidRPr="00204754">
        <w:rPr>
          <w:rFonts w:ascii="Times New Roman"/>
        </w:rPr>
        <w:t>任何有毒有害的材料和物质均应包含于清单中，不可忽略。</w:t>
      </w:r>
    </w:p>
    <w:p w:rsidR="00253AFB" w:rsidRPr="00204754" w:rsidRDefault="00253AFB" w:rsidP="00253AFB">
      <w:pPr>
        <w:pStyle w:val="af9"/>
        <w:spacing w:before="312" w:after="312"/>
        <w:rPr>
          <w:rFonts w:ascii="Times New Roman"/>
        </w:rPr>
      </w:pPr>
      <w:r w:rsidRPr="00204754">
        <w:rPr>
          <w:rFonts w:ascii="Times New Roman"/>
        </w:rPr>
        <w:t>生命周期清单分析</w:t>
      </w:r>
    </w:p>
    <w:p w:rsidR="00253AFB" w:rsidRPr="00204754" w:rsidRDefault="00253AFB" w:rsidP="00253AFB">
      <w:pPr>
        <w:pStyle w:val="afa"/>
        <w:spacing w:before="156" w:after="156"/>
        <w:rPr>
          <w:rFonts w:ascii="Times New Roman"/>
        </w:rPr>
      </w:pPr>
      <w:r w:rsidRPr="00204754">
        <w:rPr>
          <w:rFonts w:ascii="Times New Roman"/>
        </w:rPr>
        <w:t>总则</w:t>
      </w:r>
    </w:p>
    <w:p w:rsidR="00253AFB" w:rsidRPr="00204754" w:rsidRDefault="00253AFB" w:rsidP="00253AFB">
      <w:pPr>
        <w:pStyle w:val="aff6"/>
        <w:rPr>
          <w:rFonts w:ascii="Times New Roman"/>
        </w:rPr>
      </w:pPr>
      <w:r w:rsidRPr="00204754">
        <w:rPr>
          <w:rFonts w:ascii="Times New Roman"/>
        </w:rPr>
        <w:t>应编制汽车</w:t>
      </w:r>
      <w:r w:rsidR="00E42AA4" w:rsidRPr="00204754">
        <w:rPr>
          <w:rFonts w:ascii="Times New Roman" w:hint="eastAsia"/>
        </w:rPr>
        <w:t>保险杠</w:t>
      </w:r>
      <w:r w:rsidRPr="00204754">
        <w:rPr>
          <w:rFonts w:ascii="Times New Roman"/>
        </w:rPr>
        <w:t>边界内的所有材料</w:t>
      </w:r>
      <w:r w:rsidRPr="00204754">
        <w:rPr>
          <w:rFonts w:ascii="Times New Roman"/>
        </w:rPr>
        <w:t>/</w:t>
      </w:r>
      <w:r w:rsidRPr="00204754">
        <w:rPr>
          <w:rFonts w:ascii="Times New Roman"/>
        </w:rPr>
        <w:t>能源输入、输出清单，作为产品生命周期评价的依据。如果数据清单有特殊情况、异常点或其它问题，应在报告中进行明确说明。</w:t>
      </w:r>
    </w:p>
    <w:p w:rsidR="00253AFB" w:rsidRPr="00204754" w:rsidRDefault="00253AFB" w:rsidP="00253AFB">
      <w:pPr>
        <w:pStyle w:val="aff6"/>
        <w:rPr>
          <w:rFonts w:ascii="Times New Roman"/>
        </w:rPr>
      </w:pPr>
      <w:r w:rsidRPr="00204754">
        <w:rPr>
          <w:rFonts w:ascii="Times New Roman"/>
        </w:rPr>
        <w:t>当数据收集完成后，应对收集的数据进行审定。然后，确定每个单元过程的基本流，并据此计算出单元过程的定量输入和输出。此后，将各个单元过程的输入输出数据除以产品的产量，得到功能单位的资源消耗和环境排放。最后，将产品各单元过程中相同影响因素的数据求和，以获取该影响因素的总量，为产品级的影响评价提供必要的数据。</w:t>
      </w:r>
    </w:p>
    <w:p w:rsidR="00253AFB" w:rsidRPr="00204754" w:rsidRDefault="00253AFB" w:rsidP="00253AFB">
      <w:pPr>
        <w:pStyle w:val="afa"/>
        <w:spacing w:before="156" w:after="156"/>
        <w:rPr>
          <w:rFonts w:ascii="Times New Roman"/>
        </w:rPr>
      </w:pPr>
      <w:r w:rsidRPr="00204754">
        <w:rPr>
          <w:rFonts w:ascii="Times New Roman"/>
        </w:rPr>
        <w:t>数据收集</w:t>
      </w:r>
    </w:p>
    <w:p w:rsidR="00253AFB" w:rsidRPr="00204754" w:rsidRDefault="00253AFB" w:rsidP="00253AFB">
      <w:pPr>
        <w:pStyle w:val="afb"/>
        <w:spacing w:before="156" w:after="156"/>
        <w:rPr>
          <w:rFonts w:ascii="Times New Roman"/>
        </w:rPr>
      </w:pPr>
      <w:r w:rsidRPr="00204754">
        <w:rPr>
          <w:rFonts w:ascii="Times New Roman"/>
        </w:rPr>
        <w:t>概况</w:t>
      </w:r>
    </w:p>
    <w:p w:rsidR="00253AFB" w:rsidRPr="00204754" w:rsidRDefault="00253AFB" w:rsidP="00253AFB">
      <w:pPr>
        <w:pStyle w:val="aff6"/>
        <w:rPr>
          <w:rFonts w:ascii="Times New Roman"/>
        </w:rPr>
      </w:pPr>
      <w:r w:rsidRPr="00204754">
        <w:rPr>
          <w:rFonts w:ascii="Times New Roman"/>
        </w:rPr>
        <w:t>应将以下要素纳入数据清单：</w:t>
      </w:r>
    </w:p>
    <w:p w:rsidR="00253AFB" w:rsidRPr="00204754" w:rsidRDefault="00253AFB" w:rsidP="00C86E88">
      <w:pPr>
        <w:pStyle w:val="ac"/>
        <w:ind w:left="0" w:firstLineChars="200" w:firstLine="420"/>
        <w:rPr>
          <w:rFonts w:ascii="Times New Roman"/>
        </w:rPr>
      </w:pPr>
      <w:r w:rsidRPr="00204754">
        <w:rPr>
          <w:rFonts w:ascii="Times New Roman"/>
        </w:rPr>
        <w:t>原材料采购和预加工；</w:t>
      </w:r>
    </w:p>
    <w:p w:rsidR="00253AFB" w:rsidRPr="00204754" w:rsidRDefault="00253AFB" w:rsidP="00C86E88">
      <w:pPr>
        <w:pStyle w:val="ac"/>
        <w:ind w:left="0" w:firstLineChars="200" w:firstLine="420"/>
        <w:rPr>
          <w:rFonts w:ascii="Times New Roman"/>
        </w:rPr>
      </w:pPr>
      <w:r w:rsidRPr="00204754">
        <w:rPr>
          <w:rFonts w:ascii="Times New Roman"/>
        </w:rPr>
        <w:t>运输；</w:t>
      </w:r>
    </w:p>
    <w:p w:rsidR="00253AFB" w:rsidRPr="00204754" w:rsidRDefault="00253AFB" w:rsidP="00C86E88">
      <w:pPr>
        <w:pStyle w:val="ac"/>
        <w:ind w:left="0" w:firstLineChars="200" w:firstLine="420"/>
        <w:rPr>
          <w:rFonts w:ascii="Times New Roman"/>
        </w:rPr>
      </w:pPr>
      <w:r w:rsidRPr="00204754">
        <w:rPr>
          <w:rFonts w:ascii="Times New Roman"/>
        </w:rPr>
        <w:t>生产、加工和装配</w:t>
      </w:r>
      <w:r w:rsidRPr="00204754">
        <w:rPr>
          <w:rFonts w:ascii="Times New Roman" w:hint="eastAsia"/>
        </w:rPr>
        <w:t>。</w:t>
      </w:r>
    </w:p>
    <w:p w:rsidR="00253AFB" w:rsidRPr="00204754" w:rsidRDefault="00253AFB" w:rsidP="00253AFB">
      <w:pPr>
        <w:pStyle w:val="aff6"/>
        <w:rPr>
          <w:rFonts w:ascii="Times New Roman"/>
        </w:rPr>
      </w:pPr>
      <w:r w:rsidRPr="00204754">
        <w:rPr>
          <w:rFonts w:ascii="Times New Roman"/>
        </w:rPr>
        <w:t>基于</w:t>
      </w:r>
      <w:r w:rsidRPr="00204754">
        <w:rPr>
          <w:rFonts w:ascii="Times New Roman"/>
        </w:rPr>
        <w:t>LCA</w:t>
      </w:r>
      <w:r w:rsidRPr="00204754">
        <w:rPr>
          <w:rFonts w:ascii="Times New Roman"/>
        </w:rPr>
        <w:t>的信息中要使用的数据可分为两类：现场数据和背景数据。主要数据尽量使用现场数据，如果现场数据收集缺乏，可以选择背景数据。背景数据可参考汽车行业权威生命周期数据库。</w:t>
      </w:r>
    </w:p>
    <w:p w:rsidR="00253AFB" w:rsidRPr="00204754" w:rsidRDefault="00253AFB" w:rsidP="00253AFB">
      <w:pPr>
        <w:pStyle w:val="aff6"/>
        <w:rPr>
          <w:rFonts w:ascii="Times New Roman"/>
        </w:rPr>
      </w:pPr>
      <w:r w:rsidRPr="00204754">
        <w:rPr>
          <w:rFonts w:ascii="Times New Roman"/>
        </w:rPr>
        <w:t>现场数据是在现场具体操作过程中收集来的，主要包括生产过程的能源与水资源消耗、产品原料的使用量、产品主要包装材料的使用量和废物产生量等。此外，</w:t>
      </w:r>
      <w:r w:rsidR="00214BFC" w:rsidRPr="00204754">
        <w:rPr>
          <w:rFonts w:ascii="Times New Roman" w:hint="eastAsia"/>
        </w:rPr>
        <w:t>现场</w:t>
      </w:r>
      <w:r w:rsidR="00214BFC" w:rsidRPr="00204754">
        <w:rPr>
          <w:rFonts w:ascii="Times New Roman"/>
        </w:rPr>
        <w:t>数据</w:t>
      </w:r>
      <w:r w:rsidRPr="00204754">
        <w:rPr>
          <w:rFonts w:ascii="Times New Roman"/>
        </w:rPr>
        <w:t>还应包括运输数据，即产品原料、主要包装的部分从制造地点到最终交货点的运输距离。</w:t>
      </w:r>
    </w:p>
    <w:p w:rsidR="00253AFB" w:rsidRPr="00204754" w:rsidRDefault="00253AFB" w:rsidP="00253AFB">
      <w:pPr>
        <w:pStyle w:val="aff6"/>
        <w:rPr>
          <w:rFonts w:ascii="Times New Roman"/>
        </w:rPr>
      </w:pPr>
      <w:r w:rsidRPr="00204754">
        <w:rPr>
          <w:rFonts w:ascii="Times New Roman"/>
        </w:rPr>
        <w:t>背景数据应当包括主要原料的生产数据、权威的电力组合数据（如火力、水、风力发电等）、不同运输类型造成的环境影响等数据。</w:t>
      </w:r>
    </w:p>
    <w:p w:rsidR="00253AFB" w:rsidRPr="00204754" w:rsidRDefault="00253AFB" w:rsidP="00253AFB">
      <w:pPr>
        <w:pStyle w:val="afb"/>
        <w:spacing w:before="156" w:after="156"/>
        <w:rPr>
          <w:rFonts w:ascii="Times New Roman"/>
        </w:rPr>
      </w:pPr>
      <w:r w:rsidRPr="00204754">
        <w:rPr>
          <w:rFonts w:ascii="Times New Roman"/>
        </w:rPr>
        <w:t>现场数据采集</w:t>
      </w:r>
    </w:p>
    <w:p w:rsidR="00253AFB" w:rsidRPr="00204754" w:rsidRDefault="00253AFB" w:rsidP="00253AFB">
      <w:pPr>
        <w:pStyle w:val="aff6"/>
        <w:rPr>
          <w:rFonts w:ascii="Times New Roman"/>
        </w:rPr>
      </w:pPr>
      <w:r w:rsidRPr="00204754">
        <w:rPr>
          <w:rFonts w:ascii="Times New Roman"/>
        </w:rPr>
        <w:t>应描述代表某一特定设施或一组设施的活动而直接测量或收集的数据相关采集规程。可选取对过程进行测量，或者通过采访、问卷调查从经营者处获得的测量值等，作为特定过程最具代表性的数据来源。</w:t>
      </w:r>
    </w:p>
    <w:p w:rsidR="00253AFB" w:rsidRPr="00204754" w:rsidRDefault="00253AFB" w:rsidP="00253AFB">
      <w:pPr>
        <w:pStyle w:val="aff6"/>
        <w:rPr>
          <w:rFonts w:ascii="Times New Roman"/>
        </w:rPr>
      </w:pPr>
      <w:r w:rsidRPr="00204754">
        <w:rPr>
          <w:rFonts w:ascii="Times New Roman"/>
        </w:rPr>
        <w:t>现场数据的质量要求包括：</w:t>
      </w:r>
    </w:p>
    <w:p w:rsidR="00253AFB" w:rsidRPr="00204754" w:rsidRDefault="00253AFB" w:rsidP="00253AFB">
      <w:pPr>
        <w:pStyle w:val="aff6"/>
        <w:rPr>
          <w:rFonts w:ascii="Times New Roman"/>
        </w:rPr>
      </w:pPr>
      <w:r w:rsidRPr="00204754">
        <w:rPr>
          <w:rFonts w:ascii="Times New Roman"/>
        </w:rPr>
        <w:t>a)</w:t>
      </w:r>
      <w:r w:rsidRPr="00204754">
        <w:rPr>
          <w:rFonts w:ascii="Times New Roman"/>
        </w:rPr>
        <w:t>代表性：现场数据应按照企业生产单元收集所确定范围内的生产统计数据</w:t>
      </w:r>
      <w:r w:rsidRPr="00204754">
        <w:rPr>
          <w:rFonts w:ascii="Times New Roman" w:hint="eastAsia"/>
        </w:rPr>
        <w:t>；</w:t>
      </w:r>
    </w:p>
    <w:p w:rsidR="00253AFB" w:rsidRPr="00204754" w:rsidRDefault="00253AFB" w:rsidP="00253AFB">
      <w:pPr>
        <w:pStyle w:val="aff6"/>
        <w:rPr>
          <w:rFonts w:ascii="Times New Roman"/>
        </w:rPr>
      </w:pPr>
      <w:r w:rsidRPr="00204754">
        <w:rPr>
          <w:rFonts w:ascii="Times New Roman"/>
        </w:rPr>
        <w:t>b)</w:t>
      </w:r>
      <w:r w:rsidRPr="00204754">
        <w:rPr>
          <w:rFonts w:ascii="Times New Roman"/>
        </w:rPr>
        <w:t>完整性：现场数据应采集完整的生命周期要求数据</w:t>
      </w:r>
      <w:r w:rsidRPr="00204754">
        <w:rPr>
          <w:rFonts w:ascii="Times New Roman" w:hint="eastAsia"/>
        </w:rPr>
        <w:t>；</w:t>
      </w:r>
    </w:p>
    <w:p w:rsidR="00253AFB" w:rsidRPr="00204754" w:rsidRDefault="00253AFB" w:rsidP="00253AFB">
      <w:pPr>
        <w:pStyle w:val="aff6"/>
        <w:rPr>
          <w:rFonts w:ascii="Times New Roman"/>
        </w:rPr>
      </w:pPr>
      <w:r w:rsidRPr="00204754">
        <w:rPr>
          <w:rFonts w:ascii="Times New Roman"/>
        </w:rPr>
        <w:t>c)</w:t>
      </w:r>
      <w:r w:rsidRPr="00204754">
        <w:rPr>
          <w:rFonts w:ascii="Times New Roman"/>
        </w:rPr>
        <w:t>准确性：现场数据中的资源、能源、原材料消耗数据应该来自于生产单元的实际生产统计记录</w:t>
      </w:r>
      <w:r w:rsidRPr="00204754">
        <w:rPr>
          <w:rFonts w:ascii="Times New Roman" w:hint="eastAsia"/>
        </w:rPr>
        <w:t>，</w:t>
      </w:r>
      <w:r w:rsidRPr="00204754">
        <w:rPr>
          <w:rFonts w:ascii="Times New Roman"/>
        </w:rPr>
        <w:t>环境排放数据优先选择相关的环境监测报告，或由排污因子或物料平衡公式计算获得</w:t>
      </w:r>
      <w:r w:rsidRPr="00204754">
        <w:rPr>
          <w:rFonts w:ascii="Times New Roman" w:hint="eastAsia"/>
        </w:rPr>
        <w:t>，</w:t>
      </w:r>
      <w:r w:rsidRPr="00204754">
        <w:rPr>
          <w:rFonts w:ascii="Times New Roman"/>
        </w:rPr>
        <w:t>所有现场数据均须转换为单位产品，且需要详细记录相关的原始数据、数据来源、计算过程等</w:t>
      </w:r>
      <w:r w:rsidRPr="00204754">
        <w:rPr>
          <w:rFonts w:ascii="Times New Roman" w:hint="eastAsia"/>
        </w:rPr>
        <w:t>；</w:t>
      </w:r>
    </w:p>
    <w:p w:rsidR="00253AFB" w:rsidRPr="00204754" w:rsidRDefault="00253AFB" w:rsidP="00253AFB">
      <w:pPr>
        <w:pStyle w:val="aff6"/>
        <w:rPr>
          <w:rFonts w:ascii="Times New Roman"/>
        </w:rPr>
      </w:pPr>
      <w:r w:rsidRPr="00204754">
        <w:rPr>
          <w:rFonts w:ascii="Times New Roman"/>
        </w:rPr>
        <w:t>d)</w:t>
      </w:r>
      <w:r w:rsidRPr="00204754">
        <w:rPr>
          <w:rFonts w:ascii="Times New Roman"/>
        </w:rPr>
        <w:t>一致性：企业现场数据收集时应保持相同的数据来源、统计口径、处理规则等</w:t>
      </w:r>
      <w:r w:rsidRPr="00204754">
        <w:rPr>
          <w:rFonts w:ascii="Times New Roman" w:hint="eastAsia"/>
        </w:rPr>
        <w:t>。</w:t>
      </w:r>
    </w:p>
    <w:p w:rsidR="00253AFB" w:rsidRPr="00204754" w:rsidRDefault="00253AFB" w:rsidP="00253AFB">
      <w:pPr>
        <w:pStyle w:val="aff6"/>
        <w:rPr>
          <w:rFonts w:ascii="Times New Roman"/>
        </w:rPr>
      </w:pPr>
      <w:r w:rsidRPr="00204754">
        <w:rPr>
          <w:rFonts w:ascii="Times New Roman"/>
        </w:rPr>
        <w:t>典型现场数据来源包括：</w:t>
      </w:r>
    </w:p>
    <w:p w:rsidR="00253AFB" w:rsidRPr="00204754" w:rsidRDefault="00253AFB" w:rsidP="00C86E88">
      <w:pPr>
        <w:pStyle w:val="ac"/>
        <w:ind w:left="0" w:firstLineChars="200" w:firstLine="420"/>
        <w:rPr>
          <w:rFonts w:ascii="Times New Roman"/>
        </w:rPr>
      </w:pPr>
      <w:r w:rsidRPr="00204754">
        <w:rPr>
          <w:rFonts w:ascii="Times New Roman"/>
        </w:rPr>
        <w:t>汽车</w:t>
      </w:r>
      <w:r w:rsidR="00E42AA4" w:rsidRPr="00204754">
        <w:rPr>
          <w:rFonts w:ascii="Times New Roman" w:hint="eastAsia"/>
        </w:rPr>
        <w:t>保险杠</w:t>
      </w:r>
      <w:r w:rsidRPr="00204754">
        <w:rPr>
          <w:rFonts w:ascii="Times New Roman"/>
        </w:rPr>
        <w:t>的原材料采购和预加工；</w:t>
      </w:r>
    </w:p>
    <w:p w:rsidR="00253AFB" w:rsidRPr="00204754" w:rsidRDefault="00253AFB" w:rsidP="00C86E88">
      <w:pPr>
        <w:pStyle w:val="ac"/>
        <w:ind w:left="0" w:firstLineChars="200" w:firstLine="420"/>
        <w:rPr>
          <w:rFonts w:ascii="Times New Roman"/>
        </w:rPr>
      </w:pPr>
      <w:r w:rsidRPr="00204754">
        <w:rPr>
          <w:rFonts w:ascii="Times New Roman"/>
        </w:rPr>
        <w:lastRenderedPageBreak/>
        <w:t>汽车</w:t>
      </w:r>
      <w:r w:rsidR="00E42AA4" w:rsidRPr="00204754">
        <w:rPr>
          <w:rFonts w:ascii="Times New Roman" w:hint="eastAsia"/>
        </w:rPr>
        <w:t>保险杠</w:t>
      </w:r>
      <w:r w:rsidRPr="00204754">
        <w:rPr>
          <w:rFonts w:ascii="Times New Roman"/>
        </w:rPr>
        <w:t>原材料由原材料供应商运输至汽车生产商处的运输数据；</w:t>
      </w:r>
    </w:p>
    <w:p w:rsidR="00253AFB" w:rsidRPr="00204754" w:rsidRDefault="00253AFB" w:rsidP="00C86E88">
      <w:pPr>
        <w:pStyle w:val="ac"/>
        <w:ind w:left="0" w:firstLineChars="200" w:firstLine="420"/>
        <w:rPr>
          <w:rFonts w:ascii="Times New Roman"/>
        </w:rPr>
      </w:pPr>
      <w:r w:rsidRPr="00204754">
        <w:rPr>
          <w:rFonts w:ascii="Times New Roman"/>
        </w:rPr>
        <w:t>汽车</w:t>
      </w:r>
      <w:r w:rsidR="00E42AA4" w:rsidRPr="00204754">
        <w:rPr>
          <w:rFonts w:ascii="Times New Roman" w:hint="eastAsia"/>
        </w:rPr>
        <w:t>保险杠</w:t>
      </w:r>
      <w:r w:rsidRPr="00204754">
        <w:rPr>
          <w:rFonts w:ascii="Times New Roman"/>
        </w:rPr>
        <w:t>生产过程的材料、能源与水资源消耗及废水、废气和固废排放数据。</w:t>
      </w:r>
    </w:p>
    <w:p w:rsidR="00253AFB" w:rsidRPr="00204754" w:rsidRDefault="00253AFB" w:rsidP="00253AFB">
      <w:pPr>
        <w:pStyle w:val="afb"/>
        <w:spacing w:before="156" w:after="156"/>
        <w:rPr>
          <w:rFonts w:ascii="Times New Roman"/>
        </w:rPr>
      </w:pPr>
      <w:r w:rsidRPr="00204754">
        <w:rPr>
          <w:rFonts w:ascii="Times New Roman"/>
        </w:rPr>
        <w:t>背景数据采集</w:t>
      </w:r>
    </w:p>
    <w:p w:rsidR="00253AFB" w:rsidRPr="00204754" w:rsidRDefault="00253AFB" w:rsidP="00253AFB">
      <w:pPr>
        <w:pStyle w:val="aff6"/>
        <w:rPr>
          <w:rFonts w:ascii="Times New Roman"/>
        </w:rPr>
      </w:pPr>
      <w:r w:rsidRPr="00204754">
        <w:rPr>
          <w:rFonts w:ascii="Times New Roman"/>
        </w:rPr>
        <w:t>背景数据不是直接测量或计算而得到的数据。背景数据可为行业现场数据，即对产品生命周期研究所考虑的特定部门，或者为跨行业背景数据。背景数据宜用于后台进程，除非背景数据比现场数据更具代表性或更适合前台进程。所使用数据的来源应有清楚的文件记载并应载入产品生命周期评价报告。</w:t>
      </w:r>
    </w:p>
    <w:p w:rsidR="00253AFB" w:rsidRPr="00204754" w:rsidRDefault="00253AFB" w:rsidP="00253AFB">
      <w:pPr>
        <w:pStyle w:val="aff6"/>
        <w:rPr>
          <w:rFonts w:ascii="Times New Roman"/>
        </w:rPr>
      </w:pPr>
      <w:r w:rsidRPr="00204754">
        <w:rPr>
          <w:rFonts w:ascii="Times New Roman"/>
        </w:rPr>
        <w:t>背景数据的质量要求包括：</w:t>
      </w:r>
    </w:p>
    <w:p w:rsidR="00253AFB" w:rsidRPr="00204754" w:rsidRDefault="00253AFB" w:rsidP="00253AFB">
      <w:pPr>
        <w:pStyle w:val="af"/>
        <w:numPr>
          <w:ilvl w:val="0"/>
          <w:numId w:val="0"/>
        </w:numPr>
        <w:ind w:firstLineChars="200" w:firstLine="420"/>
        <w:rPr>
          <w:rFonts w:ascii="Times New Roman"/>
        </w:rPr>
      </w:pPr>
      <w:r w:rsidRPr="00204754">
        <w:rPr>
          <w:rFonts w:ascii="Times New Roman" w:hint="eastAsia"/>
        </w:rPr>
        <w:t>a)</w:t>
      </w:r>
      <w:r w:rsidRPr="00204754">
        <w:rPr>
          <w:rFonts w:ascii="Times New Roman"/>
        </w:rPr>
        <w:t>代表性：背景数据应优先选择企业的原材料供应商提供的符合相关</w:t>
      </w:r>
      <w:r w:rsidRPr="00204754">
        <w:rPr>
          <w:rFonts w:ascii="Times New Roman"/>
        </w:rPr>
        <w:t>LCA</w:t>
      </w:r>
      <w:r w:rsidRPr="00204754">
        <w:rPr>
          <w:rFonts w:ascii="Times New Roman"/>
        </w:rPr>
        <w:t>标准要求的、经第三方独立验证的上游产品生命周期评价报告中的数据</w:t>
      </w:r>
      <w:r w:rsidRPr="00204754">
        <w:rPr>
          <w:rFonts w:ascii="Times New Roman" w:hint="eastAsia"/>
        </w:rPr>
        <w:t>，</w:t>
      </w:r>
      <w:r w:rsidRPr="00204754">
        <w:rPr>
          <w:rFonts w:ascii="Times New Roman"/>
        </w:rPr>
        <w:t>若无，须优先选择代表中国国内平均生产水平的公开生命周期数据，数据的参考年限应优先选择近年数据</w:t>
      </w:r>
      <w:r w:rsidRPr="00204754">
        <w:rPr>
          <w:rFonts w:ascii="Times New Roman" w:hint="eastAsia"/>
        </w:rPr>
        <w:t>，</w:t>
      </w:r>
      <w:r w:rsidRPr="00204754">
        <w:rPr>
          <w:rFonts w:ascii="Times New Roman"/>
        </w:rPr>
        <w:t>在没有符合要求的中国国内数据的情况下，可以选择国外同类技术数据作为背景数据</w:t>
      </w:r>
      <w:r w:rsidRPr="00204754">
        <w:rPr>
          <w:rFonts w:ascii="Times New Roman" w:hint="eastAsia"/>
        </w:rPr>
        <w:t>；</w:t>
      </w:r>
    </w:p>
    <w:p w:rsidR="00253AFB" w:rsidRPr="00204754" w:rsidRDefault="00253AFB" w:rsidP="00253AFB">
      <w:pPr>
        <w:pStyle w:val="af"/>
        <w:numPr>
          <w:ilvl w:val="0"/>
          <w:numId w:val="0"/>
        </w:numPr>
        <w:ind w:firstLineChars="200" w:firstLine="420"/>
      </w:pPr>
      <w:r w:rsidRPr="00204754">
        <w:t>b)完整性：背景数据的系统边界应该从资源开采到这些原辅材料或能源产品出厂为止</w:t>
      </w:r>
      <w:r w:rsidRPr="00204754">
        <w:rPr>
          <w:rFonts w:hint="eastAsia"/>
        </w:rPr>
        <w:t>；</w:t>
      </w:r>
    </w:p>
    <w:p w:rsidR="00253AFB" w:rsidRPr="00204754" w:rsidRDefault="00253AFB" w:rsidP="00253AFB">
      <w:pPr>
        <w:pStyle w:val="af"/>
        <w:numPr>
          <w:ilvl w:val="0"/>
          <w:numId w:val="0"/>
        </w:numPr>
        <w:ind w:firstLineChars="200" w:firstLine="420"/>
        <w:rPr>
          <w:rFonts w:ascii="Times New Roman"/>
        </w:rPr>
      </w:pPr>
      <w:r w:rsidRPr="00204754">
        <w:rPr>
          <w:rFonts w:ascii="Times New Roman"/>
        </w:rPr>
        <w:t>c)</w:t>
      </w:r>
      <w:r w:rsidRPr="00204754">
        <w:rPr>
          <w:rFonts w:ascii="Times New Roman"/>
        </w:rPr>
        <w:t>一致性：所有被选择的背景数据应完整覆盖本标准确定的生命周期清单因子，并且应将背景数据转换为一致的物质名录后再进行计算</w:t>
      </w:r>
      <w:r w:rsidRPr="00204754">
        <w:rPr>
          <w:rFonts w:ascii="Times New Roman" w:hint="eastAsia"/>
        </w:rPr>
        <w:t>。</w:t>
      </w:r>
    </w:p>
    <w:p w:rsidR="00253AFB" w:rsidRPr="00204754" w:rsidRDefault="00253AFB" w:rsidP="00253AFB">
      <w:pPr>
        <w:pStyle w:val="afb"/>
        <w:spacing w:before="156" w:after="156"/>
        <w:rPr>
          <w:rFonts w:ascii="Times New Roman"/>
        </w:rPr>
      </w:pPr>
      <w:r w:rsidRPr="00204754">
        <w:rPr>
          <w:rFonts w:ascii="Times New Roman"/>
        </w:rPr>
        <w:t>资源获取（从摇篮到大门）</w:t>
      </w:r>
    </w:p>
    <w:p w:rsidR="00253AFB" w:rsidRPr="00204754" w:rsidRDefault="00771973" w:rsidP="00253AFB">
      <w:pPr>
        <w:pStyle w:val="aff6"/>
        <w:rPr>
          <w:rFonts w:ascii="Times New Roman"/>
        </w:rPr>
      </w:pPr>
      <w:r w:rsidRPr="00204754">
        <w:rPr>
          <w:rFonts w:ascii="Times New Roman"/>
        </w:rPr>
        <w:t>该阶段始于从大自然提取资源，结束于汽车</w:t>
      </w:r>
      <w:r w:rsidR="00E42AA4" w:rsidRPr="00204754">
        <w:rPr>
          <w:rFonts w:ascii="Times New Roman" w:hint="eastAsia"/>
        </w:rPr>
        <w:t>保险杠</w:t>
      </w:r>
      <w:r w:rsidR="00253AFB" w:rsidRPr="00204754">
        <w:rPr>
          <w:rFonts w:ascii="Times New Roman"/>
        </w:rPr>
        <w:t>进入产品生产设施，包括：</w:t>
      </w:r>
    </w:p>
    <w:p w:rsidR="00253AFB" w:rsidRPr="00204754" w:rsidRDefault="00253AFB" w:rsidP="00C86E88">
      <w:pPr>
        <w:pStyle w:val="ac"/>
        <w:ind w:left="0" w:firstLineChars="200" w:firstLine="420"/>
        <w:rPr>
          <w:rFonts w:ascii="Times New Roman"/>
        </w:rPr>
      </w:pPr>
      <w:r w:rsidRPr="00204754">
        <w:rPr>
          <w:rFonts w:ascii="Times New Roman"/>
        </w:rPr>
        <w:t>资源开采和提取；</w:t>
      </w:r>
    </w:p>
    <w:p w:rsidR="00253AFB" w:rsidRPr="00204754" w:rsidRDefault="00253AFB" w:rsidP="00C86E88">
      <w:pPr>
        <w:pStyle w:val="ac"/>
        <w:ind w:left="0" w:firstLineChars="200" w:firstLine="420"/>
        <w:rPr>
          <w:rFonts w:ascii="Times New Roman"/>
        </w:rPr>
      </w:pPr>
      <w:r w:rsidRPr="00204754">
        <w:rPr>
          <w:rFonts w:ascii="Times New Roman"/>
        </w:rPr>
        <w:t>所有材料的预加工；</w:t>
      </w:r>
    </w:p>
    <w:p w:rsidR="00253AFB" w:rsidRPr="00204754" w:rsidRDefault="00253AFB" w:rsidP="00C86E88">
      <w:pPr>
        <w:pStyle w:val="ac"/>
        <w:ind w:left="0" w:firstLineChars="200" w:firstLine="420"/>
        <w:rPr>
          <w:rFonts w:ascii="Times New Roman"/>
        </w:rPr>
      </w:pPr>
      <w:r w:rsidRPr="00204754">
        <w:rPr>
          <w:rFonts w:ascii="Times New Roman"/>
        </w:rPr>
        <w:t>转换回收的材料；</w:t>
      </w:r>
    </w:p>
    <w:p w:rsidR="00253AFB" w:rsidRPr="00204754" w:rsidRDefault="00253AFB" w:rsidP="00C86E88">
      <w:pPr>
        <w:pStyle w:val="ac"/>
        <w:ind w:left="0" w:firstLineChars="200" w:firstLine="420"/>
        <w:rPr>
          <w:rFonts w:ascii="Times New Roman"/>
        </w:rPr>
      </w:pPr>
      <w:r w:rsidRPr="00204754">
        <w:rPr>
          <w:rFonts w:ascii="Times New Roman"/>
        </w:rPr>
        <w:t>提取或预加工设施内部或预加工设施之间的运输。</w:t>
      </w:r>
    </w:p>
    <w:p w:rsidR="00253AFB" w:rsidRPr="00204754" w:rsidRDefault="00253AFB" w:rsidP="00253AFB">
      <w:pPr>
        <w:pStyle w:val="afb"/>
        <w:spacing w:before="156" w:after="156"/>
        <w:rPr>
          <w:rFonts w:ascii="Times New Roman"/>
        </w:rPr>
      </w:pPr>
      <w:r w:rsidRPr="00204754">
        <w:rPr>
          <w:rFonts w:ascii="Times New Roman"/>
        </w:rPr>
        <w:t>生产</w:t>
      </w:r>
    </w:p>
    <w:p w:rsidR="00253AFB" w:rsidRPr="00204754" w:rsidRDefault="00253AFB" w:rsidP="00253AFB">
      <w:pPr>
        <w:pStyle w:val="aff6"/>
        <w:rPr>
          <w:rFonts w:ascii="Times New Roman"/>
        </w:rPr>
      </w:pPr>
      <w:r w:rsidRPr="00204754">
        <w:rPr>
          <w:rFonts w:ascii="Times New Roman"/>
        </w:rPr>
        <w:t>该阶段始于汽车</w:t>
      </w:r>
      <w:r w:rsidR="00E42AA4" w:rsidRPr="00204754">
        <w:rPr>
          <w:rFonts w:ascii="Times New Roman" w:hint="eastAsia"/>
        </w:rPr>
        <w:t>保险杠</w:t>
      </w:r>
      <w:r w:rsidR="00214BFC" w:rsidRPr="00204754">
        <w:rPr>
          <w:rFonts w:ascii="Times New Roman"/>
        </w:rPr>
        <w:t>原材料、零部件、半成品进入生产场址，结束于汽车</w:t>
      </w:r>
      <w:r w:rsidR="00E42AA4" w:rsidRPr="00204754">
        <w:rPr>
          <w:rFonts w:ascii="Times New Roman" w:hint="eastAsia"/>
        </w:rPr>
        <w:t>保险杠</w:t>
      </w:r>
      <w:r w:rsidRPr="00204754">
        <w:rPr>
          <w:rFonts w:ascii="Times New Roman"/>
        </w:rPr>
        <w:t>成品离开生产设施。</w:t>
      </w:r>
      <w:r w:rsidR="002C7EFF" w:rsidRPr="002C7EFF">
        <w:rPr>
          <w:rFonts w:ascii="Times New Roman" w:hint="eastAsia"/>
        </w:rPr>
        <w:t>本标准生命周期评价的生产活动指</w:t>
      </w:r>
      <w:r w:rsidR="002C7EFF">
        <w:rPr>
          <w:rFonts w:ascii="Times New Roman" w:hint="eastAsia"/>
        </w:rPr>
        <w:t>汽车保险杠的装配</w:t>
      </w:r>
      <w:r w:rsidR="002C7EFF" w:rsidRPr="002C7EFF">
        <w:rPr>
          <w:rFonts w:ascii="Times New Roman" w:hint="eastAsia"/>
        </w:rPr>
        <w:t>过程。</w:t>
      </w:r>
    </w:p>
    <w:p w:rsidR="00253AFB" w:rsidRPr="00204754" w:rsidRDefault="00253AFB" w:rsidP="00253AFB">
      <w:pPr>
        <w:pStyle w:val="afa"/>
        <w:spacing w:before="156" w:after="156"/>
        <w:rPr>
          <w:rFonts w:ascii="Times New Roman"/>
        </w:rPr>
      </w:pPr>
      <w:r w:rsidRPr="00204754">
        <w:rPr>
          <w:rFonts w:ascii="Times New Roman"/>
        </w:rPr>
        <w:t>数据分配</w:t>
      </w:r>
    </w:p>
    <w:p w:rsidR="00253AFB" w:rsidRPr="00204754" w:rsidRDefault="00253AFB" w:rsidP="00253AFB">
      <w:pPr>
        <w:pStyle w:val="aff6"/>
        <w:rPr>
          <w:rFonts w:ascii="Times New Roman"/>
        </w:rPr>
      </w:pPr>
      <w:r w:rsidRPr="00204754">
        <w:rPr>
          <w:rFonts w:ascii="Times New Roman"/>
        </w:rPr>
        <w:t>在进行生命周期评价的过程中涉及到数据分配问题，特别是汽车</w:t>
      </w:r>
      <w:r w:rsidR="00E42AA4" w:rsidRPr="00204754">
        <w:rPr>
          <w:rFonts w:ascii="Times New Roman" w:hint="eastAsia"/>
        </w:rPr>
        <w:t>保险杠</w:t>
      </w:r>
      <w:r w:rsidRPr="00204754">
        <w:rPr>
          <w:rFonts w:ascii="Times New Roman"/>
        </w:rPr>
        <w:t>的生产环节，由于厂家往往同时生产多种类型的产品，一条流水线上或一个车间里会同时生产多种型号，很难就某单个型号的产品生产来收集清单数据，往往会就某个车间、某条流水线或某个工艺来收集数据，然后再分配到具体的产品上。在汽车零部件全生命周期中尽可能地避免分配，如果分配不可避免，优先按产品的物理特性（如数量、质量、面积、体积等）进行分配，系统中相似的输入输出，采用同样的分配程序。</w:t>
      </w:r>
    </w:p>
    <w:p w:rsidR="00253AFB" w:rsidRPr="00204754" w:rsidRDefault="00253AFB" w:rsidP="00253AFB">
      <w:pPr>
        <w:pStyle w:val="afa"/>
        <w:spacing w:before="156" w:after="156"/>
        <w:rPr>
          <w:rFonts w:ascii="Times New Roman"/>
        </w:rPr>
      </w:pPr>
      <w:r w:rsidRPr="00204754">
        <w:rPr>
          <w:rFonts w:ascii="Times New Roman"/>
        </w:rPr>
        <w:t>生命周期清单分析</w:t>
      </w:r>
    </w:p>
    <w:p w:rsidR="00253AFB" w:rsidRPr="00204754" w:rsidRDefault="00253AFB" w:rsidP="00253AFB">
      <w:pPr>
        <w:pStyle w:val="afb"/>
        <w:spacing w:before="156" w:after="156"/>
        <w:rPr>
          <w:rFonts w:ascii="Times New Roman"/>
        </w:rPr>
      </w:pPr>
      <w:r w:rsidRPr="00204754">
        <w:rPr>
          <w:rFonts w:ascii="Times New Roman"/>
        </w:rPr>
        <w:t>数据分析</w:t>
      </w:r>
    </w:p>
    <w:p w:rsidR="00253AFB" w:rsidRPr="00204754" w:rsidRDefault="00253AFB" w:rsidP="00253AFB">
      <w:pPr>
        <w:pStyle w:val="aff6"/>
        <w:rPr>
          <w:rFonts w:ascii="Times New Roman"/>
        </w:rPr>
      </w:pPr>
      <w:r w:rsidRPr="00204754">
        <w:rPr>
          <w:rFonts w:ascii="Times New Roman"/>
        </w:rPr>
        <w:t>根据表</w:t>
      </w:r>
      <w:r w:rsidR="005E5DC7" w:rsidRPr="00204754">
        <w:rPr>
          <w:rFonts w:ascii="Times New Roman"/>
        </w:rPr>
        <w:t>A</w:t>
      </w:r>
      <w:r w:rsidRPr="00204754">
        <w:rPr>
          <w:rFonts w:ascii="Times New Roman"/>
        </w:rPr>
        <w:t>.1-</w:t>
      </w:r>
      <w:r w:rsidR="005E5DC7" w:rsidRPr="00204754">
        <w:rPr>
          <w:rFonts w:ascii="Times New Roman"/>
        </w:rPr>
        <w:t>A</w:t>
      </w:r>
      <w:r w:rsidRPr="00204754">
        <w:rPr>
          <w:rFonts w:ascii="Times New Roman"/>
        </w:rPr>
        <w:t>.6</w:t>
      </w:r>
      <w:r w:rsidRPr="00204754">
        <w:rPr>
          <w:rFonts w:ascii="Times New Roman"/>
        </w:rPr>
        <w:t>进行填报。</w:t>
      </w:r>
    </w:p>
    <w:p w:rsidR="00253AFB" w:rsidRPr="00204754" w:rsidRDefault="00253AFB" w:rsidP="00253AFB">
      <w:pPr>
        <w:pStyle w:val="af"/>
        <w:numPr>
          <w:ilvl w:val="0"/>
          <w:numId w:val="0"/>
        </w:numPr>
        <w:ind w:firstLineChars="200" w:firstLine="420"/>
        <w:rPr>
          <w:rFonts w:ascii="Times New Roman"/>
        </w:rPr>
      </w:pPr>
      <w:r w:rsidRPr="00204754">
        <w:rPr>
          <w:rFonts w:ascii="Times New Roman" w:hint="eastAsia"/>
        </w:rPr>
        <w:t>a)</w:t>
      </w:r>
      <w:r w:rsidRPr="00204754">
        <w:rPr>
          <w:rFonts w:ascii="Times New Roman"/>
        </w:rPr>
        <w:t>现场数据可通过企业调研、上游厂家提供、采样监测等途径进行收集，所收集的数据要求为企业最近一年内的平均统计数据，并能够反映企业的实际生产水平。</w:t>
      </w:r>
    </w:p>
    <w:p w:rsidR="00253AFB" w:rsidRPr="00204754" w:rsidRDefault="00253AFB" w:rsidP="00253AFB">
      <w:pPr>
        <w:pStyle w:val="af"/>
        <w:numPr>
          <w:ilvl w:val="0"/>
          <w:numId w:val="0"/>
        </w:numPr>
        <w:ind w:firstLineChars="200" w:firstLine="420"/>
        <w:rPr>
          <w:rFonts w:ascii="Times New Roman"/>
        </w:rPr>
      </w:pPr>
      <w:r w:rsidRPr="00204754">
        <w:rPr>
          <w:rFonts w:ascii="Times New Roman" w:hint="eastAsia"/>
        </w:rPr>
        <w:t>b)</w:t>
      </w:r>
      <w:r w:rsidRPr="00204754">
        <w:rPr>
          <w:rFonts w:ascii="Times New Roman"/>
        </w:rPr>
        <w:t>从实际调研过程中无法获得的数据，即背景数据</w:t>
      </w:r>
      <w:r w:rsidR="00214BFC" w:rsidRPr="00204754">
        <w:rPr>
          <w:rFonts w:ascii="Times New Roman"/>
        </w:rPr>
        <w:t>，采用相关数据库进行替代，在这一步骤中所涉及到的单元过程包括</w:t>
      </w:r>
      <w:r w:rsidRPr="00204754">
        <w:rPr>
          <w:rFonts w:ascii="Times New Roman"/>
        </w:rPr>
        <w:t>行业相关材料的生产、能源消耗以及产品的运输等。</w:t>
      </w:r>
    </w:p>
    <w:p w:rsidR="00253AFB" w:rsidRPr="00204754" w:rsidRDefault="00253AFB" w:rsidP="00253AFB">
      <w:pPr>
        <w:pStyle w:val="affffff8"/>
        <w:numPr>
          <w:ilvl w:val="0"/>
          <w:numId w:val="7"/>
        </w:numPr>
        <w:tabs>
          <w:tab w:val="clear" w:pos="0"/>
        </w:tabs>
        <w:spacing w:line="14" w:lineRule="exact"/>
        <w:ind w:left="811" w:firstLineChars="0" w:hanging="448"/>
        <w:jc w:val="center"/>
        <w:outlineLvl w:val="0"/>
        <w:rPr>
          <w:vanish/>
          <w:color w:val="FFFFFF"/>
        </w:rPr>
      </w:pPr>
    </w:p>
    <w:p w:rsidR="00253AFB" w:rsidRPr="00204754" w:rsidRDefault="00C86E88" w:rsidP="00253AFB">
      <w:pPr>
        <w:pStyle w:val="af6"/>
        <w:spacing w:before="156" w:after="156"/>
      </w:pPr>
      <w:r w:rsidRPr="00204754">
        <w:t>汽车</w:t>
      </w:r>
      <w:r w:rsidR="00E42AA4" w:rsidRPr="00204754">
        <w:rPr>
          <w:rFonts w:hint="eastAsia"/>
        </w:rPr>
        <w:t>保险杠</w:t>
      </w:r>
      <w:r w:rsidR="00253AFB" w:rsidRPr="00204754">
        <w:t>原材料用量</w:t>
      </w:r>
    </w:p>
    <w:tbl>
      <w:tblPr>
        <w:tblW w:w="326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36"/>
        <w:gridCol w:w="707"/>
        <w:gridCol w:w="1234"/>
        <w:gridCol w:w="1234"/>
        <w:gridCol w:w="1232"/>
      </w:tblGrid>
      <w:tr w:rsidR="002C7EFF" w:rsidRPr="00204754" w:rsidTr="006D5E6C">
        <w:trPr>
          <w:jc w:val="center"/>
        </w:trPr>
        <w:tc>
          <w:tcPr>
            <w:tcW w:w="1471" w:type="pct"/>
            <w:shd w:val="clear" w:color="auto" w:fill="auto"/>
            <w:vAlign w:val="center"/>
          </w:tcPr>
          <w:p w:rsidR="002C7EFF" w:rsidRPr="00204754" w:rsidRDefault="002C7EFF" w:rsidP="003031EF">
            <w:pPr>
              <w:jc w:val="center"/>
              <w:rPr>
                <w:b/>
                <w:sz w:val="18"/>
                <w:szCs w:val="18"/>
              </w:rPr>
            </w:pPr>
            <w:r w:rsidRPr="00204754">
              <w:rPr>
                <w:b/>
                <w:sz w:val="18"/>
                <w:szCs w:val="18"/>
              </w:rPr>
              <w:lastRenderedPageBreak/>
              <w:t>材料名称</w:t>
            </w:r>
          </w:p>
        </w:tc>
        <w:tc>
          <w:tcPr>
            <w:tcW w:w="566" w:type="pct"/>
            <w:shd w:val="clear" w:color="auto" w:fill="auto"/>
            <w:vAlign w:val="center"/>
          </w:tcPr>
          <w:p w:rsidR="002C7EFF" w:rsidRPr="00204754" w:rsidRDefault="002C7EFF" w:rsidP="003031EF">
            <w:pPr>
              <w:jc w:val="center"/>
              <w:rPr>
                <w:b/>
                <w:sz w:val="18"/>
                <w:szCs w:val="18"/>
              </w:rPr>
            </w:pPr>
            <w:r w:rsidRPr="00204754">
              <w:rPr>
                <w:b/>
                <w:sz w:val="18"/>
                <w:szCs w:val="18"/>
              </w:rPr>
              <w:t>单位</w:t>
            </w:r>
          </w:p>
        </w:tc>
        <w:tc>
          <w:tcPr>
            <w:tcW w:w="988" w:type="pct"/>
            <w:shd w:val="clear" w:color="auto" w:fill="auto"/>
            <w:vAlign w:val="center"/>
          </w:tcPr>
          <w:p w:rsidR="002C7EFF" w:rsidRPr="00204754" w:rsidRDefault="002C7EFF" w:rsidP="003031EF">
            <w:pPr>
              <w:jc w:val="center"/>
              <w:rPr>
                <w:b/>
                <w:sz w:val="18"/>
                <w:szCs w:val="18"/>
              </w:rPr>
            </w:pPr>
            <w:r>
              <w:rPr>
                <w:rFonts w:hint="eastAsia"/>
                <w:b/>
                <w:sz w:val="18"/>
                <w:szCs w:val="18"/>
              </w:rPr>
              <w:t>横梁</w:t>
            </w:r>
          </w:p>
        </w:tc>
        <w:tc>
          <w:tcPr>
            <w:tcW w:w="988" w:type="pct"/>
            <w:shd w:val="clear" w:color="auto" w:fill="auto"/>
            <w:vAlign w:val="center"/>
          </w:tcPr>
          <w:p w:rsidR="002C7EFF" w:rsidRPr="00204754" w:rsidRDefault="002C7EFF" w:rsidP="003031EF">
            <w:pPr>
              <w:jc w:val="center"/>
              <w:rPr>
                <w:b/>
                <w:sz w:val="18"/>
                <w:szCs w:val="18"/>
              </w:rPr>
            </w:pPr>
            <w:r>
              <w:rPr>
                <w:rFonts w:hint="eastAsia"/>
                <w:b/>
                <w:sz w:val="18"/>
                <w:szCs w:val="18"/>
              </w:rPr>
              <w:t>蒙皮</w:t>
            </w:r>
          </w:p>
        </w:tc>
        <w:tc>
          <w:tcPr>
            <w:tcW w:w="988" w:type="pct"/>
            <w:vAlign w:val="center"/>
          </w:tcPr>
          <w:p w:rsidR="002C7EFF" w:rsidRPr="00204754" w:rsidRDefault="002C7EFF" w:rsidP="003031EF">
            <w:pPr>
              <w:jc w:val="center"/>
              <w:rPr>
                <w:b/>
                <w:sz w:val="18"/>
                <w:szCs w:val="18"/>
              </w:rPr>
            </w:pPr>
            <w:r>
              <w:rPr>
                <w:rFonts w:hint="eastAsia"/>
                <w:b/>
                <w:sz w:val="18"/>
                <w:szCs w:val="18"/>
              </w:rPr>
              <w:t>外板</w:t>
            </w:r>
          </w:p>
        </w:tc>
      </w:tr>
      <w:tr w:rsidR="002C7EFF" w:rsidRPr="00204754" w:rsidTr="006D5E6C">
        <w:trPr>
          <w:trHeight w:val="20"/>
          <w:jc w:val="center"/>
        </w:trPr>
        <w:tc>
          <w:tcPr>
            <w:tcW w:w="1471" w:type="pct"/>
            <w:shd w:val="clear" w:color="auto" w:fill="auto"/>
            <w:vAlign w:val="center"/>
          </w:tcPr>
          <w:p w:rsidR="002C7EFF" w:rsidRPr="00204754" w:rsidRDefault="002C7EFF" w:rsidP="003031EF">
            <w:pPr>
              <w:jc w:val="center"/>
              <w:rPr>
                <w:sz w:val="18"/>
                <w:szCs w:val="18"/>
              </w:rPr>
            </w:pPr>
            <w:r w:rsidRPr="00204754">
              <w:rPr>
                <w:sz w:val="18"/>
                <w:szCs w:val="18"/>
              </w:rPr>
              <w:t>钢铁</w:t>
            </w:r>
          </w:p>
        </w:tc>
        <w:tc>
          <w:tcPr>
            <w:tcW w:w="566" w:type="pct"/>
            <w:shd w:val="clear" w:color="auto" w:fill="auto"/>
            <w:vAlign w:val="center"/>
          </w:tcPr>
          <w:p w:rsidR="002C7EFF" w:rsidRPr="00204754" w:rsidRDefault="002C7EFF" w:rsidP="003031EF">
            <w:pPr>
              <w:widowControl/>
              <w:tabs>
                <w:tab w:val="center" w:pos="851"/>
                <w:tab w:val="right" w:leader="dot" w:pos="9298"/>
              </w:tabs>
              <w:autoSpaceDE w:val="0"/>
              <w:autoSpaceDN w:val="0"/>
              <w:jc w:val="center"/>
              <w:rPr>
                <w:noProof/>
                <w:kern w:val="0"/>
                <w:sz w:val="18"/>
                <w:szCs w:val="18"/>
              </w:rPr>
            </w:pPr>
            <w:r w:rsidRPr="00204754">
              <w:rPr>
                <w:sz w:val="18"/>
                <w:szCs w:val="18"/>
              </w:rPr>
              <w:t>kg</w:t>
            </w:r>
          </w:p>
        </w:tc>
        <w:tc>
          <w:tcPr>
            <w:tcW w:w="988" w:type="pct"/>
            <w:shd w:val="clear" w:color="auto" w:fill="auto"/>
            <w:vAlign w:val="center"/>
          </w:tcPr>
          <w:p w:rsidR="002C7EFF" w:rsidRPr="00204754" w:rsidRDefault="002C7EFF" w:rsidP="003031EF">
            <w:pPr>
              <w:widowControl/>
              <w:tabs>
                <w:tab w:val="center" w:pos="851"/>
                <w:tab w:val="right" w:leader="dot" w:pos="9298"/>
              </w:tabs>
              <w:autoSpaceDE w:val="0"/>
              <w:autoSpaceDN w:val="0"/>
              <w:jc w:val="center"/>
              <w:rPr>
                <w:noProof/>
                <w:kern w:val="0"/>
                <w:sz w:val="18"/>
                <w:szCs w:val="18"/>
              </w:rPr>
            </w:pPr>
          </w:p>
        </w:tc>
        <w:tc>
          <w:tcPr>
            <w:tcW w:w="988" w:type="pct"/>
            <w:shd w:val="clear" w:color="auto" w:fill="auto"/>
            <w:vAlign w:val="center"/>
          </w:tcPr>
          <w:p w:rsidR="002C7EFF" w:rsidRPr="00204754" w:rsidRDefault="002C7EFF" w:rsidP="003031EF">
            <w:pPr>
              <w:widowControl/>
              <w:tabs>
                <w:tab w:val="center" w:pos="851"/>
                <w:tab w:val="right" w:leader="dot" w:pos="9298"/>
              </w:tabs>
              <w:autoSpaceDE w:val="0"/>
              <w:autoSpaceDN w:val="0"/>
              <w:jc w:val="center"/>
              <w:rPr>
                <w:noProof/>
                <w:kern w:val="0"/>
                <w:sz w:val="18"/>
                <w:szCs w:val="18"/>
              </w:rPr>
            </w:pPr>
          </w:p>
        </w:tc>
        <w:tc>
          <w:tcPr>
            <w:tcW w:w="988" w:type="pct"/>
            <w:vAlign w:val="center"/>
          </w:tcPr>
          <w:p w:rsidR="002C7EFF" w:rsidRPr="00204754" w:rsidRDefault="002C7EFF" w:rsidP="003031EF">
            <w:pPr>
              <w:widowControl/>
              <w:tabs>
                <w:tab w:val="center" w:pos="851"/>
                <w:tab w:val="right" w:leader="dot" w:pos="9298"/>
              </w:tabs>
              <w:autoSpaceDE w:val="0"/>
              <w:autoSpaceDN w:val="0"/>
              <w:jc w:val="center"/>
              <w:rPr>
                <w:noProof/>
                <w:kern w:val="0"/>
                <w:sz w:val="18"/>
                <w:szCs w:val="18"/>
              </w:rPr>
            </w:pPr>
          </w:p>
        </w:tc>
      </w:tr>
      <w:tr w:rsidR="002C7EFF" w:rsidRPr="00204754" w:rsidTr="006D5E6C">
        <w:trPr>
          <w:trHeight w:val="20"/>
          <w:jc w:val="center"/>
        </w:trPr>
        <w:tc>
          <w:tcPr>
            <w:tcW w:w="1471" w:type="pct"/>
            <w:shd w:val="clear" w:color="auto" w:fill="auto"/>
            <w:vAlign w:val="center"/>
          </w:tcPr>
          <w:p w:rsidR="002C7EFF" w:rsidRPr="00204754" w:rsidRDefault="002C7EFF" w:rsidP="003031EF">
            <w:pPr>
              <w:jc w:val="center"/>
              <w:rPr>
                <w:sz w:val="18"/>
                <w:szCs w:val="18"/>
              </w:rPr>
            </w:pPr>
            <w:r w:rsidRPr="00204754">
              <w:rPr>
                <w:rFonts w:hint="eastAsia"/>
                <w:sz w:val="18"/>
                <w:szCs w:val="18"/>
              </w:rPr>
              <w:t>聚酯</w:t>
            </w:r>
          </w:p>
        </w:tc>
        <w:tc>
          <w:tcPr>
            <w:tcW w:w="566" w:type="pct"/>
            <w:shd w:val="clear" w:color="auto" w:fill="auto"/>
          </w:tcPr>
          <w:p w:rsidR="002C7EFF" w:rsidRPr="00204754" w:rsidRDefault="002C7EFF" w:rsidP="003031EF">
            <w:pPr>
              <w:widowControl/>
              <w:tabs>
                <w:tab w:val="center" w:pos="851"/>
                <w:tab w:val="right" w:leader="dot" w:pos="9298"/>
              </w:tabs>
              <w:autoSpaceDE w:val="0"/>
              <w:autoSpaceDN w:val="0"/>
              <w:jc w:val="center"/>
              <w:rPr>
                <w:noProof/>
                <w:kern w:val="0"/>
                <w:sz w:val="18"/>
                <w:szCs w:val="18"/>
              </w:rPr>
            </w:pPr>
            <w:r w:rsidRPr="00204754">
              <w:rPr>
                <w:sz w:val="18"/>
                <w:szCs w:val="18"/>
              </w:rPr>
              <w:t>kg</w:t>
            </w:r>
          </w:p>
        </w:tc>
        <w:tc>
          <w:tcPr>
            <w:tcW w:w="988" w:type="pct"/>
            <w:shd w:val="clear" w:color="auto" w:fill="auto"/>
            <w:vAlign w:val="center"/>
          </w:tcPr>
          <w:p w:rsidR="002C7EFF" w:rsidRPr="00204754" w:rsidRDefault="002C7EFF" w:rsidP="003031EF">
            <w:pPr>
              <w:widowControl/>
              <w:tabs>
                <w:tab w:val="center" w:pos="851"/>
                <w:tab w:val="right" w:leader="dot" w:pos="9298"/>
              </w:tabs>
              <w:autoSpaceDE w:val="0"/>
              <w:autoSpaceDN w:val="0"/>
              <w:jc w:val="center"/>
              <w:rPr>
                <w:noProof/>
                <w:kern w:val="0"/>
                <w:sz w:val="18"/>
                <w:szCs w:val="18"/>
              </w:rPr>
            </w:pPr>
          </w:p>
        </w:tc>
        <w:tc>
          <w:tcPr>
            <w:tcW w:w="988" w:type="pct"/>
            <w:shd w:val="clear" w:color="auto" w:fill="auto"/>
            <w:vAlign w:val="center"/>
          </w:tcPr>
          <w:p w:rsidR="002C7EFF" w:rsidRPr="00204754" w:rsidRDefault="002C7EFF" w:rsidP="003031EF">
            <w:pPr>
              <w:widowControl/>
              <w:tabs>
                <w:tab w:val="center" w:pos="851"/>
                <w:tab w:val="right" w:leader="dot" w:pos="9298"/>
              </w:tabs>
              <w:autoSpaceDE w:val="0"/>
              <w:autoSpaceDN w:val="0"/>
              <w:jc w:val="center"/>
              <w:rPr>
                <w:noProof/>
                <w:kern w:val="0"/>
                <w:sz w:val="18"/>
                <w:szCs w:val="18"/>
              </w:rPr>
            </w:pPr>
          </w:p>
        </w:tc>
        <w:tc>
          <w:tcPr>
            <w:tcW w:w="988" w:type="pct"/>
            <w:vAlign w:val="center"/>
          </w:tcPr>
          <w:p w:rsidR="002C7EFF" w:rsidRPr="00204754" w:rsidRDefault="002C7EFF" w:rsidP="003031EF">
            <w:pPr>
              <w:widowControl/>
              <w:tabs>
                <w:tab w:val="center" w:pos="851"/>
                <w:tab w:val="right" w:leader="dot" w:pos="9298"/>
              </w:tabs>
              <w:autoSpaceDE w:val="0"/>
              <w:autoSpaceDN w:val="0"/>
              <w:jc w:val="center"/>
              <w:rPr>
                <w:noProof/>
                <w:kern w:val="0"/>
                <w:sz w:val="18"/>
                <w:szCs w:val="18"/>
              </w:rPr>
            </w:pPr>
          </w:p>
        </w:tc>
      </w:tr>
      <w:tr w:rsidR="002C7EFF" w:rsidRPr="00204754" w:rsidTr="006D5E6C">
        <w:trPr>
          <w:trHeight w:val="20"/>
          <w:jc w:val="center"/>
        </w:trPr>
        <w:tc>
          <w:tcPr>
            <w:tcW w:w="1471" w:type="pct"/>
            <w:shd w:val="clear" w:color="auto" w:fill="auto"/>
            <w:vAlign w:val="center"/>
          </w:tcPr>
          <w:p w:rsidR="002C7EFF" w:rsidRPr="00204754" w:rsidRDefault="002C7EFF" w:rsidP="003031EF">
            <w:pPr>
              <w:jc w:val="center"/>
              <w:rPr>
                <w:sz w:val="18"/>
                <w:szCs w:val="18"/>
              </w:rPr>
            </w:pPr>
            <w:r w:rsidRPr="00204754">
              <w:rPr>
                <w:rFonts w:hint="eastAsia"/>
                <w:sz w:val="18"/>
                <w:szCs w:val="18"/>
              </w:rPr>
              <w:t>聚丙烯</w:t>
            </w:r>
          </w:p>
        </w:tc>
        <w:tc>
          <w:tcPr>
            <w:tcW w:w="566" w:type="pct"/>
            <w:shd w:val="clear" w:color="auto" w:fill="auto"/>
          </w:tcPr>
          <w:p w:rsidR="002C7EFF" w:rsidRPr="00204754" w:rsidRDefault="002C7EFF" w:rsidP="003031EF">
            <w:pPr>
              <w:widowControl/>
              <w:tabs>
                <w:tab w:val="center" w:pos="851"/>
                <w:tab w:val="right" w:leader="dot" w:pos="9298"/>
              </w:tabs>
              <w:autoSpaceDE w:val="0"/>
              <w:autoSpaceDN w:val="0"/>
              <w:jc w:val="center"/>
              <w:rPr>
                <w:noProof/>
                <w:kern w:val="0"/>
                <w:sz w:val="18"/>
                <w:szCs w:val="18"/>
              </w:rPr>
            </w:pPr>
            <w:r w:rsidRPr="00204754">
              <w:rPr>
                <w:sz w:val="18"/>
                <w:szCs w:val="18"/>
              </w:rPr>
              <w:t>kg</w:t>
            </w:r>
          </w:p>
        </w:tc>
        <w:tc>
          <w:tcPr>
            <w:tcW w:w="988" w:type="pct"/>
            <w:shd w:val="clear" w:color="auto" w:fill="auto"/>
            <w:vAlign w:val="center"/>
          </w:tcPr>
          <w:p w:rsidR="002C7EFF" w:rsidRPr="00204754" w:rsidRDefault="002C7EFF" w:rsidP="003031EF">
            <w:pPr>
              <w:widowControl/>
              <w:tabs>
                <w:tab w:val="center" w:pos="851"/>
                <w:tab w:val="right" w:leader="dot" w:pos="9298"/>
              </w:tabs>
              <w:autoSpaceDE w:val="0"/>
              <w:autoSpaceDN w:val="0"/>
              <w:jc w:val="center"/>
              <w:rPr>
                <w:noProof/>
                <w:kern w:val="0"/>
                <w:sz w:val="18"/>
                <w:szCs w:val="18"/>
              </w:rPr>
            </w:pPr>
          </w:p>
        </w:tc>
        <w:tc>
          <w:tcPr>
            <w:tcW w:w="988" w:type="pct"/>
            <w:shd w:val="clear" w:color="auto" w:fill="auto"/>
            <w:vAlign w:val="center"/>
          </w:tcPr>
          <w:p w:rsidR="002C7EFF" w:rsidRPr="00204754" w:rsidRDefault="002C7EFF" w:rsidP="003031EF">
            <w:pPr>
              <w:widowControl/>
              <w:tabs>
                <w:tab w:val="center" w:pos="851"/>
                <w:tab w:val="right" w:leader="dot" w:pos="9298"/>
              </w:tabs>
              <w:autoSpaceDE w:val="0"/>
              <w:autoSpaceDN w:val="0"/>
              <w:jc w:val="center"/>
              <w:rPr>
                <w:noProof/>
                <w:kern w:val="0"/>
                <w:sz w:val="18"/>
                <w:szCs w:val="18"/>
              </w:rPr>
            </w:pPr>
          </w:p>
        </w:tc>
        <w:tc>
          <w:tcPr>
            <w:tcW w:w="988" w:type="pct"/>
            <w:vAlign w:val="center"/>
          </w:tcPr>
          <w:p w:rsidR="002C7EFF" w:rsidRPr="00204754" w:rsidRDefault="002C7EFF" w:rsidP="003031EF">
            <w:pPr>
              <w:widowControl/>
              <w:tabs>
                <w:tab w:val="center" w:pos="851"/>
                <w:tab w:val="right" w:leader="dot" w:pos="9298"/>
              </w:tabs>
              <w:autoSpaceDE w:val="0"/>
              <w:autoSpaceDN w:val="0"/>
              <w:jc w:val="center"/>
              <w:rPr>
                <w:noProof/>
                <w:kern w:val="0"/>
                <w:sz w:val="18"/>
                <w:szCs w:val="18"/>
              </w:rPr>
            </w:pPr>
          </w:p>
        </w:tc>
      </w:tr>
      <w:tr w:rsidR="002C7EFF" w:rsidRPr="00204754" w:rsidTr="006D5E6C">
        <w:trPr>
          <w:trHeight w:val="20"/>
          <w:jc w:val="center"/>
        </w:trPr>
        <w:tc>
          <w:tcPr>
            <w:tcW w:w="1471" w:type="pct"/>
            <w:shd w:val="clear" w:color="auto" w:fill="auto"/>
            <w:vAlign w:val="center"/>
          </w:tcPr>
          <w:p w:rsidR="002C7EFF" w:rsidRPr="00204754" w:rsidRDefault="002C7EFF" w:rsidP="003031EF">
            <w:pPr>
              <w:jc w:val="center"/>
              <w:rPr>
                <w:sz w:val="18"/>
                <w:szCs w:val="18"/>
              </w:rPr>
            </w:pPr>
            <w:r w:rsidRPr="00204754">
              <w:rPr>
                <w:sz w:val="18"/>
                <w:szCs w:val="18"/>
              </w:rPr>
              <w:t>…</w:t>
            </w:r>
          </w:p>
        </w:tc>
        <w:tc>
          <w:tcPr>
            <w:tcW w:w="566" w:type="pct"/>
            <w:shd w:val="clear" w:color="auto" w:fill="auto"/>
            <w:vAlign w:val="center"/>
          </w:tcPr>
          <w:p w:rsidR="002C7EFF" w:rsidRPr="00204754" w:rsidRDefault="002C7EFF" w:rsidP="003031EF">
            <w:pPr>
              <w:widowControl/>
              <w:tabs>
                <w:tab w:val="center" w:pos="851"/>
                <w:tab w:val="right" w:leader="dot" w:pos="9298"/>
              </w:tabs>
              <w:autoSpaceDE w:val="0"/>
              <w:autoSpaceDN w:val="0"/>
              <w:jc w:val="center"/>
              <w:rPr>
                <w:noProof/>
                <w:kern w:val="0"/>
                <w:sz w:val="18"/>
                <w:szCs w:val="18"/>
              </w:rPr>
            </w:pPr>
          </w:p>
        </w:tc>
        <w:tc>
          <w:tcPr>
            <w:tcW w:w="988" w:type="pct"/>
            <w:shd w:val="clear" w:color="auto" w:fill="auto"/>
            <w:vAlign w:val="center"/>
          </w:tcPr>
          <w:p w:rsidR="002C7EFF" w:rsidRPr="00204754" w:rsidRDefault="002C7EFF" w:rsidP="003031EF">
            <w:pPr>
              <w:widowControl/>
              <w:tabs>
                <w:tab w:val="center" w:pos="851"/>
                <w:tab w:val="right" w:leader="dot" w:pos="9298"/>
              </w:tabs>
              <w:autoSpaceDE w:val="0"/>
              <w:autoSpaceDN w:val="0"/>
              <w:jc w:val="center"/>
              <w:rPr>
                <w:noProof/>
                <w:kern w:val="0"/>
                <w:sz w:val="18"/>
                <w:szCs w:val="18"/>
              </w:rPr>
            </w:pPr>
          </w:p>
        </w:tc>
        <w:tc>
          <w:tcPr>
            <w:tcW w:w="988" w:type="pct"/>
            <w:shd w:val="clear" w:color="auto" w:fill="auto"/>
            <w:vAlign w:val="center"/>
          </w:tcPr>
          <w:p w:rsidR="002C7EFF" w:rsidRPr="00204754" w:rsidRDefault="002C7EFF" w:rsidP="003031EF">
            <w:pPr>
              <w:widowControl/>
              <w:tabs>
                <w:tab w:val="center" w:pos="851"/>
                <w:tab w:val="right" w:leader="dot" w:pos="9298"/>
              </w:tabs>
              <w:autoSpaceDE w:val="0"/>
              <w:autoSpaceDN w:val="0"/>
              <w:jc w:val="center"/>
              <w:rPr>
                <w:noProof/>
                <w:kern w:val="0"/>
                <w:sz w:val="18"/>
                <w:szCs w:val="18"/>
              </w:rPr>
            </w:pPr>
          </w:p>
        </w:tc>
        <w:tc>
          <w:tcPr>
            <w:tcW w:w="988" w:type="pct"/>
            <w:vAlign w:val="center"/>
          </w:tcPr>
          <w:p w:rsidR="002C7EFF" w:rsidRPr="00204754" w:rsidRDefault="002C7EFF" w:rsidP="003031EF">
            <w:pPr>
              <w:widowControl/>
              <w:tabs>
                <w:tab w:val="center" w:pos="851"/>
                <w:tab w:val="right" w:leader="dot" w:pos="9298"/>
              </w:tabs>
              <w:autoSpaceDE w:val="0"/>
              <w:autoSpaceDN w:val="0"/>
              <w:jc w:val="center"/>
              <w:rPr>
                <w:noProof/>
                <w:kern w:val="0"/>
                <w:sz w:val="18"/>
                <w:szCs w:val="18"/>
              </w:rPr>
            </w:pPr>
          </w:p>
        </w:tc>
      </w:tr>
    </w:tbl>
    <w:p w:rsidR="00253AFB" w:rsidRPr="00204754" w:rsidRDefault="00253AFB" w:rsidP="00253AFB">
      <w:pPr>
        <w:pStyle w:val="af6"/>
        <w:numPr>
          <w:ilvl w:val="0"/>
          <w:numId w:val="0"/>
        </w:numPr>
        <w:spacing w:before="156" w:after="156"/>
        <w:jc w:val="both"/>
        <w:rPr>
          <w:rFonts w:ascii="Times New Roman"/>
        </w:rPr>
      </w:pPr>
    </w:p>
    <w:p w:rsidR="00253AFB" w:rsidRPr="00204754" w:rsidRDefault="00C86E88" w:rsidP="00253AFB">
      <w:pPr>
        <w:pStyle w:val="af6"/>
        <w:tabs>
          <w:tab w:val="clear" w:pos="180"/>
        </w:tabs>
        <w:spacing w:before="156" w:after="156"/>
        <w:ind w:left="567" w:hanging="567"/>
        <w:rPr>
          <w:rFonts w:ascii="Times New Roman"/>
        </w:rPr>
      </w:pPr>
      <w:r w:rsidRPr="00204754">
        <w:rPr>
          <w:rFonts w:ascii="Times New Roman"/>
        </w:rPr>
        <w:t>汽车</w:t>
      </w:r>
      <w:r w:rsidR="00E42AA4" w:rsidRPr="00204754">
        <w:rPr>
          <w:rFonts w:ascii="Times New Roman" w:hint="eastAsia"/>
        </w:rPr>
        <w:t>保险杠</w:t>
      </w:r>
      <w:r w:rsidR="00253AFB" w:rsidRPr="00204754">
        <w:rPr>
          <w:rFonts w:ascii="Times New Roman"/>
        </w:rPr>
        <w:t>生产过程能源消耗清单</w:t>
      </w:r>
    </w:p>
    <w:tbl>
      <w:tblPr>
        <w:tblW w:w="325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59"/>
        <w:gridCol w:w="1014"/>
        <w:gridCol w:w="492"/>
        <w:gridCol w:w="2273"/>
      </w:tblGrid>
      <w:tr w:rsidR="002C7EFF" w:rsidRPr="00204754" w:rsidTr="006D5E6C">
        <w:trPr>
          <w:tblHeader/>
          <w:jc w:val="center"/>
        </w:trPr>
        <w:tc>
          <w:tcPr>
            <w:tcW w:w="1971" w:type="pct"/>
            <w:shd w:val="clear" w:color="auto" w:fill="auto"/>
            <w:vAlign w:val="center"/>
          </w:tcPr>
          <w:p w:rsidR="002C7EFF" w:rsidRPr="00204754" w:rsidRDefault="002C7EFF" w:rsidP="002C7EFF">
            <w:pPr>
              <w:jc w:val="center"/>
              <w:rPr>
                <w:b/>
                <w:sz w:val="18"/>
                <w:szCs w:val="18"/>
              </w:rPr>
            </w:pPr>
            <w:r w:rsidRPr="00204754">
              <w:rPr>
                <w:b/>
                <w:sz w:val="18"/>
                <w:szCs w:val="18"/>
              </w:rPr>
              <w:t>能耗种类</w:t>
            </w:r>
          </w:p>
        </w:tc>
        <w:tc>
          <w:tcPr>
            <w:tcW w:w="813" w:type="pct"/>
            <w:shd w:val="clear" w:color="auto" w:fill="auto"/>
            <w:vAlign w:val="center"/>
          </w:tcPr>
          <w:p w:rsidR="002C7EFF" w:rsidRPr="00204754" w:rsidRDefault="002C7EFF" w:rsidP="003031EF">
            <w:pPr>
              <w:jc w:val="center"/>
              <w:rPr>
                <w:b/>
                <w:sz w:val="18"/>
                <w:szCs w:val="18"/>
              </w:rPr>
            </w:pPr>
            <w:r w:rsidRPr="00204754">
              <w:rPr>
                <w:b/>
                <w:sz w:val="18"/>
                <w:szCs w:val="18"/>
              </w:rPr>
              <w:t>单位</w:t>
            </w:r>
          </w:p>
        </w:tc>
        <w:tc>
          <w:tcPr>
            <w:tcW w:w="394" w:type="pct"/>
            <w:shd w:val="clear" w:color="auto" w:fill="auto"/>
            <w:vAlign w:val="center"/>
          </w:tcPr>
          <w:p w:rsidR="002C7EFF" w:rsidRPr="00204754" w:rsidRDefault="002C7EFF" w:rsidP="003031EF">
            <w:pPr>
              <w:jc w:val="center"/>
              <w:rPr>
                <w:b/>
                <w:sz w:val="18"/>
                <w:szCs w:val="18"/>
              </w:rPr>
            </w:pPr>
            <w:r w:rsidRPr="00204754">
              <w:rPr>
                <w:b/>
                <w:sz w:val="18"/>
                <w:szCs w:val="18"/>
              </w:rPr>
              <w:t>量</w:t>
            </w:r>
          </w:p>
        </w:tc>
        <w:tc>
          <w:tcPr>
            <w:tcW w:w="1822" w:type="pct"/>
            <w:shd w:val="clear" w:color="auto" w:fill="auto"/>
            <w:vAlign w:val="center"/>
          </w:tcPr>
          <w:p w:rsidR="002C7EFF" w:rsidRPr="00204754" w:rsidRDefault="002C7EFF" w:rsidP="003031EF">
            <w:pPr>
              <w:jc w:val="center"/>
              <w:rPr>
                <w:b/>
                <w:sz w:val="18"/>
                <w:szCs w:val="18"/>
              </w:rPr>
            </w:pPr>
            <w:r w:rsidRPr="00204754">
              <w:rPr>
                <w:b/>
                <w:sz w:val="18"/>
                <w:szCs w:val="18"/>
              </w:rPr>
              <w:t>生产过程</w:t>
            </w:r>
          </w:p>
        </w:tc>
      </w:tr>
      <w:tr w:rsidR="002C7EFF" w:rsidRPr="00204754" w:rsidTr="006D5E6C">
        <w:trPr>
          <w:trHeight w:val="20"/>
          <w:jc w:val="center"/>
        </w:trPr>
        <w:tc>
          <w:tcPr>
            <w:tcW w:w="1971" w:type="pct"/>
            <w:shd w:val="clear" w:color="auto" w:fill="auto"/>
            <w:vAlign w:val="center"/>
          </w:tcPr>
          <w:p w:rsidR="002C7EFF" w:rsidRPr="00204754" w:rsidRDefault="002C7EFF" w:rsidP="003031EF">
            <w:pPr>
              <w:jc w:val="center"/>
              <w:rPr>
                <w:sz w:val="18"/>
                <w:szCs w:val="18"/>
              </w:rPr>
            </w:pPr>
            <w:r w:rsidRPr="00204754">
              <w:rPr>
                <w:sz w:val="18"/>
                <w:szCs w:val="18"/>
              </w:rPr>
              <w:t>电力</w:t>
            </w:r>
          </w:p>
        </w:tc>
        <w:tc>
          <w:tcPr>
            <w:tcW w:w="813" w:type="pct"/>
            <w:shd w:val="clear" w:color="auto" w:fill="auto"/>
            <w:vAlign w:val="center"/>
          </w:tcPr>
          <w:p w:rsidR="002C7EFF" w:rsidRPr="00204754" w:rsidRDefault="002C7EFF" w:rsidP="003031EF">
            <w:pPr>
              <w:jc w:val="center"/>
              <w:rPr>
                <w:sz w:val="18"/>
                <w:szCs w:val="18"/>
              </w:rPr>
            </w:pPr>
            <w:r w:rsidRPr="00204754">
              <w:rPr>
                <w:sz w:val="18"/>
                <w:szCs w:val="18"/>
              </w:rPr>
              <w:t>kWh</w:t>
            </w:r>
          </w:p>
        </w:tc>
        <w:tc>
          <w:tcPr>
            <w:tcW w:w="394" w:type="pct"/>
            <w:shd w:val="clear" w:color="auto" w:fill="auto"/>
            <w:vAlign w:val="center"/>
          </w:tcPr>
          <w:p w:rsidR="002C7EFF" w:rsidRPr="00204754" w:rsidRDefault="002C7EFF" w:rsidP="003031EF">
            <w:pPr>
              <w:widowControl/>
              <w:tabs>
                <w:tab w:val="center" w:pos="851"/>
                <w:tab w:val="right" w:leader="dot" w:pos="9298"/>
              </w:tabs>
              <w:autoSpaceDE w:val="0"/>
              <w:autoSpaceDN w:val="0"/>
              <w:jc w:val="center"/>
              <w:rPr>
                <w:noProof/>
                <w:kern w:val="0"/>
                <w:sz w:val="18"/>
                <w:szCs w:val="18"/>
              </w:rPr>
            </w:pPr>
          </w:p>
        </w:tc>
        <w:tc>
          <w:tcPr>
            <w:tcW w:w="1822" w:type="pct"/>
            <w:shd w:val="clear" w:color="auto" w:fill="auto"/>
            <w:vAlign w:val="center"/>
          </w:tcPr>
          <w:p w:rsidR="002C7EFF" w:rsidRPr="00204754" w:rsidRDefault="002C7EFF" w:rsidP="003031EF">
            <w:pPr>
              <w:widowControl/>
              <w:tabs>
                <w:tab w:val="center" w:pos="851"/>
                <w:tab w:val="right" w:leader="dot" w:pos="9298"/>
              </w:tabs>
              <w:autoSpaceDE w:val="0"/>
              <w:autoSpaceDN w:val="0"/>
              <w:jc w:val="center"/>
              <w:rPr>
                <w:noProof/>
                <w:kern w:val="0"/>
                <w:sz w:val="18"/>
                <w:szCs w:val="18"/>
              </w:rPr>
            </w:pPr>
          </w:p>
        </w:tc>
      </w:tr>
      <w:tr w:rsidR="002C7EFF" w:rsidRPr="00204754" w:rsidTr="006D5E6C">
        <w:trPr>
          <w:trHeight w:val="20"/>
          <w:jc w:val="center"/>
        </w:trPr>
        <w:tc>
          <w:tcPr>
            <w:tcW w:w="1971" w:type="pct"/>
            <w:shd w:val="clear" w:color="auto" w:fill="auto"/>
            <w:vAlign w:val="center"/>
          </w:tcPr>
          <w:p w:rsidR="002C7EFF" w:rsidRPr="00204754" w:rsidRDefault="002C7EFF" w:rsidP="003031EF">
            <w:pPr>
              <w:jc w:val="center"/>
              <w:rPr>
                <w:sz w:val="18"/>
                <w:szCs w:val="18"/>
              </w:rPr>
            </w:pPr>
            <w:r w:rsidRPr="00204754">
              <w:rPr>
                <w:sz w:val="18"/>
                <w:szCs w:val="18"/>
              </w:rPr>
              <w:t>蒸汽</w:t>
            </w:r>
          </w:p>
        </w:tc>
        <w:tc>
          <w:tcPr>
            <w:tcW w:w="813" w:type="pct"/>
            <w:shd w:val="clear" w:color="auto" w:fill="auto"/>
            <w:vAlign w:val="center"/>
          </w:tcPr>
          <w:p w:rsidR="002C7EFF" w:rsidRPr="00204754" w:rsidRDefault="002C7EFF" w:rsidP="003031EF">
            <w:pPr>
              <w:jc w:val="center"/>
              <w:rPr>
                <w:sz w:val="18"/>
                <w:szCs w:val="18"/>
              </w:rPr>
            </w:pPr>
            <w:r w:rsidRPr="00204754">
              <w:rPr>
                <w:sz w:val="18"/>
                <w:szCs w:val="18"/>
              </w:rPr>
              <w:t>m</w:t>
            </w:r>
            <w:r w:rsidRPr="00204754">
              <w:rPr>
                <w:sz w:val="18"/>
                <w:szCs w:val="18"/>
                <w:vertAlign w:val="superscript"/>
              </w:rPr>
              <w:t>3</w:t>
            </w:r>
          </w:p>
        </w:tc>
        <w:tc>
          <w:tcPr>
            <w:tcW w:w="394" w:type="pct"/>
            <w:shd w:val="clear" w:color="auto" w:fill="auto"/>
            <w:vAlign w:val="center"/>
          </w:tcPr>
          <w:p w:rsidR="002C7EFF" w:rsidRPr="00204754" w:rsidRDefault="002C7EFF" w:rsidP="003031EF">
            <w:pPr>
              <w:widowControl/>
              <w:tabs>
                <w:tab w:val="center" w:pos="851"/>
                <w:tab w:val="right" w:leader="dot" w:pos="9298"/>
              </w:tabs>
              <w:autoSpaceDE w:val="0"/>
              <w:autoSpaceDN w:val="0"/>
              <w:jc w:val="center"/>
              <w:rPr>
                <w:noProof/>
                <w:kern w:val="0"/>
                <w:sz w:val="18"/>
                <w:szCs w:val="18"/>
              </w:rPr>
            </w:pPr>
          </w:p>
        </w:tc>
        <w:tc>
          <w:tcPr>
            <w:tcW w:w="1822" w:type="pct"/>
            <w:shd w:val="clear" w:color="auto" w:fill="auto"/>
            <w:vAlign w:val="center"/>
          </w:tcPr>
          <w:p w:rsidR="002C7EFF" w:rsidRPr="00204754" w:rsidRDefault="002C7EFF" w:rsidP="003031EF">
            <w:pPr>
              <w:widowControl/>
              <w:tabs>
                <w:tab w:val="center" w:pos="851"/>
                <w:tab w:val="right" w:leader="dot" w:pos="9298"/>
              </w:tabs>
              <w:autoSpaceDE w:val="0"/>
              <w:autoSpaceDN w:val="0"/>
              <w:jc w:val="center"/>
              <w:rPr>
                <w:noProof/>
                <w:kern w:val="0"/>
                <w:sz w:val="18"/>
                <w:szCs w:val="18"/>
              </w:rPr>
            </w:pPr>
          </w:p>
        </w:tc>
      </w:tr>
      <w:tr w:rsidR="002C7EFF" w:rsidRPr="00204754" w:rsidTr="006D5E6C">
        <w:trPr>
          <w:trHeight w:val="20"/>
          <w:jc w:val="center"/>
        </w:trPr>
        <w:tc>
          <w:tcPr>
            <w:tcW w:w="1971" w:type="pct"/>
            <w:shd w:val="clear" w:color="auto" w:fill="auto"/>
            <w:vAlign w:val="center"/>
          </w:tcPr>
          <w:p w:rsidR="002C7EFF" w:rsidRPr="00204754" w:rsidRDefault="002C7EFF" w:rsidP="003031EF">
            <w:pPr>
              <w:jc w:val="center"/>
              <w:rPr>
                <w:sz w:val="18"/>
                <w:szCs w:val="18"/>
              </w:rPr>
            </w:pPr>
            <w:r w:rsidRPr="00204754">
              <w:rPr>
                <w:sz w:val="18"/>
                <w:szCs w:val="18"/>
              </w:rPr>
              <w:t>天然气</w:t>
            </w:r>
          </w:p>
        </w:tc>
        <w:tc>
          <w:tcPr>
            <w:tcW w:w="813" w:type="pct"/>
            <w:shd w:val="clear" w:color="auto" w:fill="auto"/>
            <w:vAlign w:val="center"/>
          </w:tcPr>
          <w:p w:rsidR="002C7EFF" w:rsidRPr="00204754" w:rsidRDefault="002C7EFF" w:rsidP="003031EF">
            <w:pPr>
              <w:jc w:val="center"/>
              <w:rPr>
                <w:sz w:val="18"/>
                <w:szCs w:val="18"/>
                <w:vertAlign w:val="superscript"/>
              </w:rPr>
            </w:pPr>
            <w:r w:rsidRPr="00204754">
              <w:rPr>
                <w:sz w:val="18"/>
                <w:szCs w:val="18"/>
              </w:rPr>
              <w:t>m</w:t>
            </w:r>
            <w:r w:rsidRPr="00204754">
              <w:rPr>
                <w:sz w:val="18"/>
                <w:szCs w:val="18"/>
                <w:vertAlign w:val="superscript"/>
              </w:rPr>
              <w:t>3</w:t>
            </w:r>
          </w:p>
        </w:tc>
        <w:tc>
          <w:tcPr>
            <w:tcW w:w="394" w:type="pct"/>
            <w:shd w:val="clear" w:color="auto" w:fill="auto"/>
            <w:vAlign w:val="center"/>
          </w:tcPr>
          <w:p w:rsidR="002C7EFF" w:rsidRPr="00204754" w:rsidRDefault="002C7EFF" w:rsidP="003031EF">
            <w:pPr>
              <w:widowControl/>
              <w:tabs>
                <w:tab w:val="center" w:pos="851"/>
                <w:tab w:val="right" w:leader="dot" w:pos="9298"/>
              </w:tabs>
              <w:autoSpaceDE w:val="0"/>
              <w:autoSpaceDN w:val="0"/>
              <w:jc w:val="center"/>
              <w:rPr>
                <w:noProof/>
                <w:kern w:val="0"/>
                <w:sz w:val="18"/>
                <w:szCs w:val="18"/>
              </w:rPr>
            </w:pPr>
          </w:p>
        </w:tc>
        <w:tc>
          <w:tcPr>
            <w:tcW w:w="1822" w:type="pct"/>
            <w:shd w:val="clear" w:color="auto" w:fill="auto"/>
            <w:vAlign w:val="center"/>
          </w:tcPr>
          <w:p w:rsidR="002C7EFF" w:rsidRPr="00204754" w:rsidRDefault="002C7EFF" w:rsidP="003031EF">
            <w:pPr>
              <w:widowControl/>
              <w:tabs>
                <w:tab w:val="center" w:pos="851"/>
                <w:tab w:val="right" w:leader="dot" w:pos="9298"/>
              </w:tabs>
              <w:autoSpaceDE w:val="0"/>
              <w:autoSpaceDN w:val="0"/>
              <w:jc w:val="center"/>
              <w:rPr>
                <w:noProof/>
                <w:kern w:val="0"/>
                <w:sz w:val="18"/>
                <w:szCs w:val="18"/>
              </w:rPr>
            </w:pPr>
          </w:p>
        </w:tc>
      </w:tr>
      <w:tr w:rsidR="002C7EFF" w:rsidRPr="00204754" w:rsidTr="006D5E6C">
        <w:trPr>
          <w:trHeight w:val="20"/>
          <w:jc w:val="center"/>
        </w:trPr>
        <w:tc>
          <w:tcPr>
            <w:tcW w:w="1971" w:type="pct"/>
            <w:shd w:val="clear" w:color="auto" w:fill="auto"/>
            <w:vAlign w:val="center"/>
          </w:tcPr>
          <w:p w:rsidR="002C7EFF" w:rsidRPr="00204754" w:rsidRDefault="002C7EFF" w:rsidP="003031EF">
            <w:pPr>
              <w:jc w:val="center"/>
              <w:rPr>
                <w:sz w:val="18"/>
                <w:szCs w:val="18"/>
              </w:rPr>
            </w:pPr>
            <w:r w:rsidRPr="00204754">
              <w:rPr>
                <w:sz w:val="18"/>
                <w:szCs w:val="18"/>
              </w:rPr>
              <w:t>柴油</w:t>
            </w:r>
          </w:p>
        </w:tc>
        <w:tc>
          <w:tcPr>
            <w:tcW w:w="813" w:type="pct"/>
            <w:shd w:val="clear" w:color="auto" w:fill="auto"/>
            <w:vAlign w:val="center"/>
          </w:tcPr>
          <w:p w:rsidR="002C7EFF" w:rsidRPr="00204754" w:rsidRDefault="002C7EFF" w:rsidP="003031EF">
            <w:pPr>
              <w:jc w:val="center"/>
              <w:rPr>
                <w:sz w:val="18"/>
                <w:szCs w:val="18"/>
              </w:rPr>
            </w:pPr>
            <w:r w:rsidRPr="00204754">
              <w:rPr>
                <w:noProof/>
                <w:kern w:val="0"/>
                <w:sz w:val="18"/>
                <w:szCs w:val="18"/>
              </w:rPr>
              <w:t>L</w:t>
            </w:r>
          </w:p>
        </w:tc>
        <w:tc>
          <w:tcPr>
            <w:tcW w:w="394" w:type="pct"/>
            <w:shd w:val="clear" w:color="auto" w:fill="auto"/>
            <w:vAlign w:val="center"/>
          </w:tcPr>
          <w:p w:rsidR="002C7EFF" w:rsidRPr="00204754" w:rsidRDefault="002C7EFF" w:rsidP="003031EF">
            <w:pPr>
              <w:widowControl/>
              <w:tabs>
                <w:tab w:val="center" w:pos="851"/>
                <w:tab w:val="right" w:leader="dot" w:pos="9298"/>
              </w:tabs>
              <w:autoSpaceDE w:val="0"/>
              <w:autoSpaceDN w:val="0"/>
              <w:jc w:val="center"/>
              <w:rPr>
                <w:noProof/>
                <w:kern w:val="0"/>
                <w:sz w:val="18"/>
                <w:szCs w:val="18"/>
              </w:rPr>
            </w:pPr>
          </w:p>
        </w:tc>
        <w:tc>
          <w:tcPr>
            <w:tcW w:w="1822" w:type="pct"/>
            <w:shd w:val="clear" w:color="auto" w:fill="auto"/>
            <w:vAlign w:val="center"/>
          </w:tcPr>
          <w:p w:rsidR="002C7EFF" w:rsidRPr="00204754" w:rsidRDefault="002C7EFF" w:rsidP="003031EF">
            <w:pPr>
              <w:widowControl/>
              <w:tabs>
                <w:tab w:val="center" w:pos="851"/>
                <w:tab w:val="right" w:leader="dot" w:pos="9298"/>
              </w:tabs>
              <w:autoSpaceDE w:val="0"/>
              <w:autoSpaceDN w:val="0"/>
              <w:jc w:val="center"/>
              <w:rPr>
                <w:noProof/>
                <w:kern w:val="0"/>
                <w:sz w:val="18"/>
                <w:szCs w:val="18"/>
              </w:rPr>
            </w:pPr>
          </w:p>
        </w:tc>
      </w:tr>
      <w:tr w:rsidR="002C7EFF" w:rsidRPr="00204754" w:rsidTr="006D5E6C">
        <w:trPr>
          <w:trHeight w:val="20"/>
          <w:jc w:val="center"/>
        </w:trPr>
        <w:tc>
          <w:tcPr>
            <w:tcW w:w="1971" w:type="pct"/>
            <w:shd w:val="clear" w:color="auto" w:fill="auto"/>
            <w:vAlign w:val="center"/>
          </w:tcPr>
          <w:p w:rsidR="002C7EFF" w:rsidRPr="00204754" w:rsidRDefault="002C7EFF" w:rsidP="003031EF">
            <w:pPr>
              <w:jc w:val="center"/>
              <w:rPr>
                <w:sz w:val="18"/>
                <w:szCs w:val="18"/>
              </w:rPr>
            </w:pPr>
            <w:r w:rsidRPr="00204754">
              <w:rPr>
                <w:sz w:val="18"/>
                <w:szCs w:val="18"/>
              </w:rPr>
              <w:t>汽油</w:t>
            </w:r>
          </w:p>
        </w:tc>
        <w:tc>
          <w:tcPr>
            <w:tcW w:w="813" w:type="pct"/>
            <w:shd w:val="clear" w:color="auto" w:fill="auto"/>
            <w:vAlign w:val="center"/>
          </w:tcPr>
          <w:p w:rsidR="002C7EFF" w:rsidRPr="00204754" w:rsidRDefault="002C7EFF" w:rsidP="003031EF">
            <w:pPr>
              <w:widowControl/>
              <w:tabs>
                <w:tab w:val="center" w:pos="851"/>
                <w:tab w:val="right" w:leader="dot" w:pos="9298"/>
              </w:tabs>
              <w:autoSpaceDE w:val="0"/>
              <w:autoSpaceDN w:val="0"/>
              <w:jc w:val="center"/>
              <w:rPr>
                <w:noProof/>
                <w:kern w:val="0"/>
                <w:sz w:val="18"/>
                <w:szCs w:val="18"/>
              </w:rPr>
            </w:pPr>
            <w:r w:rsidRPr="00204754">
              <w:rPr>
                <w:noProof/>
                <w:kern w:val="0"/>
                <w:sz w:val="18"/>
                <w:szCs w:val="18"/>
              </w:rPr>
              <w:t>L</w:t>
            </w:r>
          </w:p>
        </w:tc>
        <w:tc>
          <w:tcPr>
            <w:tcW w:w="394" w:type="pct"/>
            <w:shd w:val="clear" w:color="auto" w:fill="auto"/>
            <w:vAlign w:val="center"/>
          </w:tcPr>
          <w:p w:rsidR="002C7EFF" w:rsidRPr="00204754" w:rsidRDefault="002C7EFF" w:rsidP="003031EF">
            <w:pPr>
              <w:widowControl/>
              <w:tabs>
                <w:tab w:val="center" w:pos="851"/>
                <w:tab w:val="right" w:leader="dot" w:pos="9298"/>
              </w:tabs>
              <w:autoSpaceDE w:val="0"/>
              <w:autoSpaceDN w:val="0"/>
              <w:jc w:val="center"/>
              <w:rPr>
                <w:noProof/>
                <w:kern w:val="0"/>
                <w:sz w:val="18"/>
                <w:szCs w:val="18"/>
              </w:rPr>
            </w:pPr>
          </w:p>
        </w:tc>
        <w:tc>
          <w:tcPr>
            <w:tcW w:w="1822" w:type="pct"/>
            <w:shd w:val="clear" w:color="auto" w:fill="auto"/>
            <w:vAlign w:val="center"/>
          </w:tcPr>
          <w:p w:rsidR="002C7EFF" w:rsidRPr="00204754" w:rsidRDefault="002C7EFF" w:rsidP="003031EF">
            <w:pPr>
              <w:widowControl/>
              <w:tabs>
                <w:tab w:val="center" w:pos="851"/>
                <w:tab w:val="right" w:leader="dot" w:pos="9298"/>
              </w:tabs>
              <w:autoSpaceDE w:val="0"/>
              <w:autoSpaceDN w:val="0"/>
              <w:jc w:val="center"/>
              <w:rPr>
                <w:noProof/>
                <w:kern w:val="0"/>
                <w:sz w:val="18"/>
                <w:szCs w:val="18"/>
              </w:rPr>
            </w:pPr>
          </w:p>
        </w:tc>
      </w:tr>
      <w:tr w:rsidR="002C7EFF" w:rsidRPr="00204754" w:rsidTr="006D5E6C">
        <w:trPr>
          <w:trHeight w:val="20"/>
          <w:jc w:val="center"/>
        </w:trPr>
        <w:tc>
          <w:tcPr>
            <w:tcW w:w="1971" w:type="pct"/>
            <w:shd w:val="clear" w:color="auto" w:fill="auto"/>
            <w:vAlign w:val="center"/>
          </w:tcPr>
          <w:p w:rsidR="002C7EFF" w:rsidRPr="00204754" w:rsidRDefault="002C7EFF" w:rsidP="003031EF">
            <w:pPr>
              <w:jc w:val="center"/>
              <w:rPr>
                <w:sz w:val="18"/>
                <w:szCs w:val="18"/>
              </w:rPr>
            </w:pPr>
            <w:r w:rsidRPr="00204754">
              <w:rPr>
                <w:sz w:val="18"/>
                <w:szCs w:val="18"/>
              </w:rPr>
              <w:t>燃料油</w:t>
            </w:r>
          </w:p>
        </w:tc>
        <w:tc>
          <w:tcPr>
            <w:tcW w:w="813" w:type="pct"/>
            <w:shd w:val="clear" w:color="auto" w:fill="auto"/>
            <w:vAlign w:val="center"/>
          </w:tcPr>
          <w:p w:rsidR="002C7EFF" w:rsidRPr="00204754" w:rsidRDefault="002C7EFF" w:rsidP="003031EF">
            <w:pPr>
              <w:widowControl/>
              <w:tabs>
                <w:tab w:val="center" w:pos="851"/>
                <w:tab w:val="right" w:leader="dot" w:pos="9298"/>
              </w:tabs>
              <w:autoSpaceDE w:val="0"/>
              <w:autoSpaceDN w:val="0"/>
              <w:jc w:val="center"/>
              <w:rPr>
                <w:noProof/>
                <w:kern w:val="0"/>
                <w:sz w:val="18"/>
                <w:szCs w:val="18"/>
              </w:rPr>
            </w:pPr>
            <w:r w:rsidRPr="00204754">
              <w:rPr>
                <w:noProof/>
                <w:kern w:val="0"/>
                <w:sz w:val="18"/>
                <w:szCs w:val="18"/>
              </w:rPr>
              <w:t>L</w:t>
            </w:r>
          </w:p>
        </w:tc>
        <w:tc>
          <w:tcPr>
            <w:tcW w:w="394" w:type="pct"/>
            <w:shd w:val="clear" w:color="auto" w:fill="auto"/>
            <w:vAlign w:val="center"/>
          </w:tcPr>
          <w:p w:rsidR="002C7EFF" w:rsidRPr="00204754" w:rsidRDefault="002C7EFF" w:rsidP="003031EF">
            <w:pPr>
              <w:widowControl/>
              <w:tabs>
                <w:tab w:val="center" w:pos="851"/>
                <w:tab w:val="right" w:leader="dot" w:pos="9298"/>
              </w:tabs>
              <w:autoSpaceDE w:val="0"/>
              <w:autoSpaceDN w:val="0"/>
              <w:jc w:val="center"/>
              <w:rPr>
                <w:noProof/>
                <w:kern w:val="0"/>
                <w:sz w:val="18"/>
                <w:szCs w:val="18"/>
              </w:rPr>
            </w:pPr>
          </w:p>
        </w:tc>
        <w:tc>
          <w:tcPr>
            <w:tcW w:w="1822" w:type="pct"/>
            <w:shd w:val="clear" w:color="auto" w:fill="auto"/>
            <w:vAlign w:val="center"/>
          </w:tcPr>
          <w:p w:rsidR="002C7EFF" w:rsidRPr="00204754" w:rsidRDefault="002C7EFF" w:rsidP="003031EF">
            <w:pPr>
              <w:widowControl/>
              <w:tabs>
                <w:tab w:val="center" w:pos="851"/>
                <w:tab w:val="right" w:leader="dot" w:pos="9298"/>
              </w:tabs>
              <w:autoSpaceDE w:val="0"/>
              <w:autoSpaceDN w:val="0"/>
              <w:jc w:val="center"/>
              <w:rPr>
                <w:noProof/>
                <w:kern w:val="0"/>
                <w:sz w:val="18"/>
                <w:szCs w:val="18"/>
              </w:rPr>
            </w:pPr>
          </w:p>
        </w:tc>
      </w:tr>
      <w:tr w:rsidR="002C7EFF" w:rsidRPr="00204754" w:rsidTr="006D5E6C">
        <w:trPr>
          <w:trHeight w:val="20"/>
          <w:jc w:val="center"/>
        </w:trPr>
        <w:tc>
          <w:tcPr>
            <w:tcW w:w="1971" w:type="pct"/>
            <w:shd w:val="clear" w:color="auto" w:fill="auto"/>
            <w:vAlign w:val="center"/>
          </w:tcPr>
          <w:p w:rsidR="002C7EFF" w:rsidRPr="00204754" w:rsidRDefault="002C7EFF" w:rsidP="003031EF">
            <w:pPr>
              <w:jc w:val="center"/>
              <w:rPr>
                <w:sz w:val="18"/>
                <w:szCs w:val="18"/>
              </w:rPr>
            </w:pPr>
            <w:r w:rsidRPr="00204754">
              <w:rPr>
                <w:sz w:val="18"/>
                <w:szCs w:val="18"/>
              </w:rPr>
              <w:t>…</w:t>
            </w:r>
          </w:p>
        </w:tc>
        <w:tc>
          <w:tcPr>
            <w:tcW w:w="813" w:type="pct"/>
            <w:shd w:val="clear" w:color="auto" w:fill="auto"/>
            <w:vAlign w:val="center"/>
          </w:tcPr>
          <w:p w:rsidR="002C7EFF" w:rsidRPr="00204754" w:rsidRDefault="002C7EFF" w:rsidP="003031EF">
            <w:pPr>
              <w:widowControl/>
              <w:tabs>
                <w:tab w:val="center" w:pos="851"/>
                <w:tab w:val="right" w:leader="dot" w:pos="9298"/>
              </w:tabs>
              <w:autoSpaceDE w:val="0"/>
              <w:autoSpaceDN w:val="0"/>
              <w:jc w:val="center"/>
              <w:rPr>
                <w:noProof/>
                <w:kern w:val="0"/>
                <w:sz w:val="18"/>
                <w:szCs w:val="18"/>
              </w:rPr>
            </w:pPr>
          </w:p>
        </w:tc>
        <w:tc>
          <w:tcPr>
            <w:tcW w:w="394" w:type="pct"/>
            <w:shd w:val="clear" w:color="auto" w:fill="auto"/>
            <w:vAlign w:val="center"/>
          </w:tcPr>
          <w:p w:rsidR="002C7EFF" w:rsidRPr="00204754" w:rsidRDefault="002C7EFF" w:rsidP="003031EF">
            <w:pPr>
              <w:widowControl/>
              <w:tabs>
                <w:tab w:val="center" w:pos="851"/>
                <w:tab w:val="right" w:leader="dot" w:pos="9298"/>
              </w:tabs>
              <w:autoSpaceDE w:val="0"/>
              <w:autoSpaceDN w:val="0"/>
              <w:jc w:val="center"/>
              <w:rPr>
                <w:noProof/>
                <w:kern w:val="0"/>
                <w:sz w:val="18"/>
                <w:szCs w:val="18"/>
              </w:rPr>
            </w:pPr>
          </w:p>
        </w:tc>
        <w:tc>
          <w:tcPr>
            <w:tcW w:w="1822" w:type="pct"/>
            <w:shd w:val="clear" w:color="auto" w:fill="auto"/>
            <w:vAlign w:val="center"/>
          </w:tcPr>
          <w:p w:rsidR="002C7EFF" w:rsidRPr="00204754" w:rsidRDefault="002C7EFF" w:rsidP="003031EF">
            <w:pPr>
              <w:widowControl/>
              <w:tabs>
                <w:tab w:val="center" w:pos="851"/>
                <w:tab w:val="right" w:leader="dot" w:pos="9298"/>
              </w:tabs>
              <w:autoSpaceDE w:val="0"/>
              <w:autoSpaceDN w:val="0"/>
              <w:jc w:val="center"/>
              <w:rPr>
                <w:noProof/>
                <w:kern w:val="0"/>
                <w:sz w:val="18"/>
                <w:szCs w:val="18"/>
              </w:rPr>
            </w:pPr>
          </w:p>
        </w:tc>
      </w:tr>
    </w:tbl>
    <w:p w:rsidR="00795D74" w:rsidRPr="00204754" w:rsidRDefault="00795D74" w:rsidP="00795D74">
      <w:pPr>
        <w:pStyle w:val="af6"/>
        <w:numPr>
          <w:ilvl w:val="0"/>
          <w:numId w:val="0"/>
        </w:numPr>
        <w:spacing w:before="156" w:after="156"/>
        <w:ind w:left="567"/>
        <w:jc w:val="both"/>
        <w:rPr>
          <w:rFonts w:ascii="Times New Roman"/>
        </w:rPr>
      </w:pPr>
    </w:p>
    <w:p w:rsidR="00253AFB" w:rsidRPr="00204754" w:rsidRDefault="00C86E88" w:rsidP="00253AFB">
      <w:pPr>
        <w:pStyle w:val="af6"/>
        <w:tabs>
          <w:tab w:val="clear" w:pos="180"/>
        </w:tabs>
        <w:spacing w:before="156" w:after="156"/>
        <w:ind w:left="567" w:hanging="567"/>
        <w:rPr>
          <w:rFonts w:ascii="Times New Roman"/>
        </w:rPr>
      </w:pPr>
      <w:r w:rsidRPr="00204754">
        <w:rPr>
          <w:rFonts w:ascii="Times New Roman"/>
        </w:rPr>
        <w:t>汽车</w:t>
      </w:r>
      <w:r w:rsidR="00E42AA4" w:rsidRPr="00204754">
        <w:rPr>
          <w:rFonts w:ascii="Times New Roman" w:hint="eastAsia"/>
        </w:rPr>
        <w:t>保险杠</w:t>
      </w:r>
      <w:r w:rsidR="00253AFB" w:rsidRPr="00204754">
        <w:rPr>
          <w:rFonts w:ascii="Times New Roman"/>
        </w:rPr>
        <w:t>生产过程污染物输出清单</w:t>
      </w:r>
    </w:p>
    <w:tbl>
      <w:tblPr>
        <w:tblW w:w="32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38"/>
        <w:gridCol w:w="726"/>
        <w:gridCol w:w="581"/>
        <w:gridCol w:w="1016"/>
        <w:gridCol w:w="1017"/>
        <w:gridCol w:w="1160"/>
      </w:tblGrid>
      <w:tr w:rsidR="002C7EFF" w:rsidRPr="00204754" w:rsidTr="006D5E6C">
        <w:trPr>
          <w:trHeight w:val="387"/>
          <w:tblHeader/>
          <w:jc w:val="center"/>
        </w:trPr>
        <w:tc>
          <w:tcPr>
            <w:tcW w:w="1392" w:type="pct"/>
            <w:shd w:val="clear" w:color="auto" w:fill="auto"/>
            <w:noWrap/>
            <w:vAlign w:val="center"/>
            <w:hideMark/>
          </w:tcPr>
          <w:p w:rsidR="002C7EFF" w:rsidRPr="00204754" w:rsidRDefault="002C7EFF" w:rsidP="003031EF">
            <w:pPr>
              <w:jc w:val="center"/>
              <w:rPr>
                <w:b/>
                <w:sz w:val="18"/>
                <w:szCs w:val="18"/>
              </w:rPr>
            </w:pPr>
            <w:r w:rsidRPr="00204754">
              <w:rPr>
                <w:b/>
                <w:sz w:val="18"/>
                <w:szCs w:val="18"/>
              </w:rPr>
              <w:t>名称</w:t>
            </w:r>
          </w:p>
        </w:tc>
        <w:tc>
          <w:tcPr>
            <w:tcW w:w="582" w:type="pct"/>
            <w:shd w:val="clear" w:color="auto" w:fill="auto"/>
            <w:vAlign w:val="center"/>
          </w:tcPr>
          <w:p w:rsidR="002C7EFF" w:rsidRPr="00204754" w:rsidRDefault="002C7EFF" w:rsidP="003031EF">
            <w:pPr>
              <w:jc w:val="center"/>
              <w:rPr>
                <w:b/>
                <w:sz w:val="18"/>
                <w:szCs w:val="18"/>
              </w:rPr>
            </w:pPr>
            <w:r w:rsidRPr="00204754">
              <w:rPr>
                <w:b/>
                <w:sz w:val="18"/>
                <w:szCs w:val="18"/>
              </w:rPr>
              <w:t>单位</w:t>
            </w:r>
          </w:p>
        </w:tc>
        <w:tc>
          <w:tcPr>
            <w:tcW w:w="466" w:type="pct"/>
            <w:shd w:val="clear" w:color="auto" w:fill="auto"/>
            <w:vAlign w:val="center"/>
          </w:tcPr>
          <w:p w:rsidR="002C7EFF" w:rsidRPr="00204754" w:rsidRDefault="002C7EFF" w:rsidP="003031EF">
            <w:pPr>
              <w:jc w:val="center"/>
              <w:rPr>
                <w:b/>
                <w:sz w:val="18"/>
                <w:szCs w:val="18"/>
              </w:rPr>
            </w:pPr>
            <w:r w:rsidRPr="00204754">
              <w:rPr>
                <w:b/>
                <w:sz w:val="18"/>
                <w:szCs w:val="18"/>
              </w:rPr>
              <w:t>量</w:t>
            </w:r>
          </w:p>
        </w:tc>
        <w:tc>
          <w:tcPr>
            <w:tcW w:w="814" w:type="pct"/>
            <w:shd w:val="clear" w:color="auto" w:fill="auto"/>
            <w:vAlign w:val="center"/>
          </w:tcPr>
          <w:p w:rsidR="002C7EFF" w:rsidRPr="00204754" w:rsidRDefault="002C7EFF" w:rsidP="003031EF">
            <w:pPr>
              <w:jc w:val="center"/>
              <w:rPr>
                <w:b/>
                <w:sz w:val="18"/>
                <w:szCs w:val="18"/>
              </w:rPr>
            </w:pPr>
            <w:r w:rsidRPr="00204754">
              <w:rPr>
                <w:b/>
                <w:sz w:val="18"/>
                <w:szCs w:val="18"/>
              </w:rPr>
              <w:t>生产过程</w:t>
            </w:r>
          </w:p>
        </w:tc>
        <w:tc>
          <w:tcPr>
            <w:tcW w:w="815" w:type="pct"/>
          </w:tcPr>
          <w:p w:rsidR="002C7EFF" w:rsidRPr="00204754" w:rsidRDefault="002C7EFF" w:rsidP="003031EF">
            <w:pPr>
              <w:jc w:val="center"/>
              <w:rPr>
                <w:b/>
                <w:sz w:val="18"/>
                <w:szCs w:val="18"/>
              </w:rPr>
            </w:pPr>
            <w:r w:rsidRPr="00204754">
              <w:rPr>
                <w:b/>
                <w:sz w:val="18"/>
                <w:szCs w:val="18"/>
              </w:rPr>
              <w:t>处置方式</w:t>
            </w:r>
          </w:p>
        </w:tc>
        <w:tc>
          <w:tcPr>
            <w:tcW w:w="930" w:type="pct"/>
            <w:vAlign w:val="center"/>
          </w:tcPr>
          <w:p w:rsidR="002C7EFF" w:rsidRPr="00204754" w:rsidRDefault="002C7EFF" w:rsidP="003031EF">
            <w:pPr>
              <w:jc w:val="center"/>
              <w:rPr>
                <w:b/>
                <w:sz w:val="18"/>
                <w:szCs w:val="18"/>
              </w:rPr>
            </w:pPr>
            <w:r w:rsidRPr="00204754">
              <w:rPr>
                <w:b/>
                <w:sz w:val="18"/>
                <w:szCs w:val="18"/>
              </w:rPr>
              <w:t>处理商名称</w:t>
            </w:r>
          </w:p>
        </w:tc>
      </w:tr>
      <w:tr w:rsidR="002C7EFF" w:rsidRPr="00204754" w:rsidTr="006D5E6C">
        <w:trPr>
          <w:trHeight w:val="20"/>
          <w:jc w:val="center"/>
        </w:trPr>
        <w:tc>
          <w:tcPr>
            <w:tcW w:w="1392" w:type="pct"/>
            <w:shd w:val="clear" w:color="auto" w:fill="auto"/>
            <w:noWrap/>
            <w:vAlign w:val="center"/>
          </w:tcPr>
          <w:p w:rsidR="002C7EFF" w:rsidRPr="00204754" w:rsidRDefault="002C7EFF" w:rsidP="003031EF">
            <w:pPr>
              <w:jc w:val="center"/>
              <w:rPr>
                <w:sz w:val="18"/>
                <w:szCs w:val="18"/>
              </w:rPr>
            </w:pPr>
            <w:r w:rsidRPr="00204754">
              <w:rPr>
                <w:sz w:val="18"/>
                <w:szCs w:val="18"/>
              </w:rPr>
              <w:t>废钢板</w:t>
            </w:r>
          </w:p>
        </w:tc>
        <w:tc>
          <w:tcPr>
            <w:tcW w:w="582" w:type="pct"/>
            <w:shd w:val="clear" w:color="auto" w:fill="auto"/>
            <w:vAlign w:val="center"/>
          </w:tcPr>
          <w:p w:rsidR="002C7EFF" w:rsidRPr="00204754" w:rsidRDefault="002C7EFF" w:rsidP="003031EF">
            <w:pPr>
              <w:jc w:val="center"/>
              <w:rPr>
                <w:sz w:val="18"/>
                <w:szCs w:val="18"/>
              </w:rPr>
            </w:pPr>
            <w:r w:rsidRPr="00204754">
              <w:rPr>
                <w:sz w:val="18"/>
                <w:szCs w:val="18"/>
              </w:rPr>
              <w:t>kg</w:t>
            </w:r>
          </w:p>
        </w:tc>
        <w:tc>
          <w:tcPr>
            <w:tcW w:w="466" w:type="pct"/>
            <w:shd w:val="clear" w:color="auto" w:fill="auto"/>
            <w:vAlign w:val="center"/>
          </w:tcPr>
          <w:p w:rsidR="002C7EFF" w:rsidRPr="00204754" w:rsidRDefault="002C7EFF" w:rsidP="003031EF">
            <w:pPr>
              <w:jc w:val="center"/>
              <w:rPr>
                <w:sz w:val="18"/>
                <w:szCs w:val="18"/>
              </w:rPr>
            </w:pPr>
          </w:p>
        </w:tc>
        <w:tc>
          <w:tcPr>
            <w:tcW w:w="814" w:type="pct"/>
            <w:shd w:val="clear" w:color="auto" w:fill="auto"/>
            <w:vAlign w:val="center"/>
          </w:tcPr>
          <w:p w:rsidR="002C7EFF" w:rsidRPr="00204754" w:rsidRDefault="002C7EFF" w:rsidP="003031EF">
            <w:pPr>
              <w:jc w:val="center"/>
              <w:rPr>
                <w:sz w:val="18"/>
                <w:szCs w:val="18"/>
              </w:rPr>
            </w:pPr>
          </w:p>
        </w:tc>
        <w:tc>
          <w:tcPr>
            <w:tcW w:w="815" w:type="pct"/>
          </w:tcPr>
          <w:p w:rsidR="002C7EFF" w:rsidRPr="00204754" w:rsidRDefault="002C7EFF" w:rsidP="003031EF">
            <w:pPr>
              <w:widowControl/>
              <w:tabs>
                <w:tab w:val="center" w:pos="851"/>
                <w:tab w:val="right" w:leader="dot" w:pos="9298"/>
              </w:tabs>
              <w:autoSpaceDE w:val="0"/>
              <w:autoSpaceDN w:val="0"/>
              <w:jc w:val="center"/>
              <w:rPr>
                <w:sz w:val="18"/>
                <w:szCs w:val="18"/>
              </w:rPr>
            </w:pPr>
          </w:p>
        </w:tc>
        <w:tc>
          <w:tcPr>
            <w:tcW w:w="930" w:type="pct"/>
            <w:vAlign w:val="center"/>
          </w:tcPr>
          <w:p w:rsidR="002C7EFF" w:rsidRPr="00204754" w:rsidRDefault="002C7EFF" w:rsidP="003031EF">
            <w:pPr>
              <w:widowControl/>
              <w:tabs>
                <w:tab w:val="center" w:pos="851"/>
                <w:tab w:val="right" w:leader="dot" w:pos="9298"/>
              </w:tabs>
              <w:autoSpaceDE w:val="0"/>
              <w:autoSpaceDN w:val="0"/>
              <w:jc w:val="center"/>
              <w:rPr>
                <w:sz w:val="18"/>
                <w:szCs w:val="18"/>
              </w:rPr>
            </w:pPr>
          </w:p>
        </w:tc>
      </w:tr>
      <w:tr w:rsidR="002C7EFF" w:rsidRPr="00204754" w:rsidTr="006D5E6C">
        <w:trPr>
          <w:trHeight w:val="20"/>
          <w:jc w:val="center"/>
        </w:trPr>
        <w:tc>
          <w:tcPr>
            <w:tcW w:w="1392" w:type="pct"/>
            <w:shd w:val="clear" w:color="auto" w:fill="auto"/>
            <w:noWrap/>
          </w:tcPr>
          <w:p w:rsidR="002C7EFF" w:rsidRPr="00204754" w:rsidRDefault="002C7EFF" w:rsidP="003031EF">
            <w:pPr>
              <w:jc w:val="center"/>
              <w:rPr>
                <w:sz w:val="18"/>
                <w:szCs w:val="18"/>
              </w:rPr>
            </w:pPr>
            <w:r w:rsidRPr="00204754">
              <w:rPr>
                <w:sz w:val="18"/>
                <w:szCs w:val="18"/>
              </w:rPr>
              <w:t>总氮</w:t>
            </w:r>
          </w:p>
        </w:tc>
        <w:tc>
          <w:tcPr>
            <w:tcW w:w="582" w:type="pct"/>
            <w:shd w:val="clear" w:color="auto" w:fill="auto"/>
          </w:tcPr>
          <w:p w:rsidR="002C7EFF" w:rsidRPr="00204754" w:rsidRDefault="002C7EFF" w:rsidP="003031EF">
            <w:pPr>
              <w:jc w:val="center"/>
              <w:rPr>
                <w:sz w:val="18"/>
                <w:szCs w:val="18"/>
              </w:rPr>
            </w:pPr>
            <w:r w:rsidRPr="00204754">
              <w:rPr>
                <w:sz w:val="18"/>
                <w:szCs w:val="18"/>
              </w:rPr>
              <w:t>kg</w:t>
            </w:r>
          </w:p>
        </w:tc>
        <w:tc>
          <w:tcPr>
            <w:tcW w:w="466" w:type="pct"/>
            <w:shd w:val="clear" w:color="auto" w:fill="auto"/>
            <w:vAlign w:val="center"/>
          </w:tcPr>
          <w:p w:rsidR="002C7EFF" w:rsidRPr="00204754" w:rsidRDefault="002C7EFF" w:rsidP="003031EF">
            <w:pPr>
              <w:jc w:val="center"/>
              <w:rPr>
                <w:sz w:val="18"/>
                <w:szCs w:val="18"/>
              </w:rPr>
            </w:pPr>
          </w:p>
        </w:tc>
        <w:tc>
          <w:tcPr>
            <w:tcW w:w="814" w:type="pct"/>
            <w:shd w:val="clear" w:color="auto" w:fill="auto"/>
            <w:vAlign w:val="center"/>
          </w:tcPr>
          <w:p w:rsidR="002C7EFF" w:rsidRPr="00204754" w:rsidRDefault="002C7EFF" w:rsidP="003031EF">
            <w:pPr>
              <w:jc w:val="center"/>
              <w:rPr>
                <w:sz w:val="18"/>
                <w:szCs w:val="18"/>
              </w:rPr>
            </w:pPr>
          </w:p>
        </w:tc>
        <w:tc>
          <w:tcPr>
            <w:tcW w:w="815" w:type="pct"/>
          </w:tcPr>
          <w:p w:rsidR="002C7EFF" w:rsidRPr="00204754" w:rsidRDefault="002C7EFF" w:rsidP="003031EF">
            <w:pPr>
              <w:widowControl/>
              <w:tabs>
                <w:tab w:val="center" w:pos="851"/>
                <w:tab w:val="right" w:leader="dot" w:pos="9298"/>
              </w:tabs>
              <w:autoSpaceDE w:val="0"/>
              <w:autoSpaceDN w:val="0"/>
              <w:jc w:val="center"/>
              <w:rPr>
                <w:sz w:val="18"/>
                <w:szCs w:val="18"/>
              </w:rPr>
            </w:pPr>
          </w:p>
        </w:tc>
        <w:tc>
          <w:tcPr>
            <w:tcW w:w="930" w:type="pct"/>
            <w:vAlign w:val="center"/>
          </w:tcPr>
          <w:p w:rsidR="002C7EFF" w:rsidRPr="00204754" w:rsidRDefault="002C7EFF" w:rsidP="003031EF">
            <w:pPr>
              <w:widowControl/>
              <w:tabs>
                <w:tab w:val="center" w:pos="851"/>
                <w:tab w:val="right" w:leader="dot" w:pos="9298"/>
              </w:tabs>
              <w:autoSpaceDE w:val="0"/>
              <w:autoSpaceDN w:val="0"/>
              <w:jc w:val="center"/>
              <w:rPr>
                <w:sz w:val="18"/>
                <w:szCs w:val="18"/>
              </w:rPr>
            </w:pPr>
          </w:p>
        </w:tc>
      </w:tr>
      <w:tr w:rsidR="002C7EFF" w:rsidRPr="00204754" w:rsidTr="006D5E6C">
        <w:trPr>
          <w:trHeight w:val="20"/>
          <w:jc w:val="center"/>
        </w:trPr>
        <w:tc>
          <w:tcPr>
            <w:tcW w:w="1392" w:type="pct"/>
            <w:shd w:val="clear" w:color="auto" w:fill="auto"/>
            <w:noWrap/>
          </w:tcPr>
          <w:p w:rsidR="002C7EFF" w:rsidRPr="00204754" w:rsidRDefault="002C7EFF" w:rsidP="003031EF">
            <w:pPr>
              <w:jc w:val="center"/>
              <w:rPr>
                <w:sz w:val="18"/>
                <w:szCs w:val="18"/>
              </w:rPr>
            </w:pPr>
            <w:r w:rsidRPr="00204754">
              <w:rPr>
                <w:sz w:val="18"/>
                <w:szCs w:val="18"/>
              </w:rPr>
              <w:t>总磷</w:t>
            </w:r>
          </w:p>
        </w:tc>
        <w:tc>
          <w:tcPr>
            <w:tcW w:w="582" w:type="pct"/>
            <w:shd w:val="clear" w:color="auto" w:fill="auto"/>
          </w:tcPr>
          <w:p w:rsidR="002C7EFF" w:rsidRPr="00204754" w:rsidRDefault="002C7EFF" w:rsidP="003031EF">
            <w:pPr>
              <w:jc w:val="center"/>
              <w:rPr>
                <w:sz w:val="18"/>
                <w:szCs w:val="18"/>
              </w:rPr>
            </w:pPr>
            <w:r w:rsidRPr="00204754">
              <w:rPr>
                <w:sz w:val="18"/>
                <w:szCs w:val="18"/>
              </w:rPr>
              <w:t>kg</w:t>
            </w:r>
          </w:p>
        </w:tc>
        <w:tc>
          <w:tcPr>
            <w:tcW w:w="466" w:type="pct"/>
            <w:shd w:val="clear" w:color="auto" w:fill="auto"/>
            <w:vAlign w:val="center"/>
          </w:tcPr>
          <w:p w:rsidR="002C7EFF" w:rsidRPr="00204754" w:rsidRDefault="002C7EFF" w:rsidP="003031EF">
            <w:pPr>
              <w:jc w:val="center"/>
              <w:rPr>
                <w:sz w:val="18"/>
                <w:szCs w:val="18"/>
              </w:rPr>
            </w:pPr>
          </w:p>
        </w:tc>
        <w:tc>
          <w:tcPr>
            <w:tcW w:w="814" w:type="pct"/>
            <w:shd w:val="clear" w:color="auto" w:fill="auto"/>
            <w:vAlign w:val="center"/>
          </w:tcPr>
          <w:p w:rsidR="002C7EFF" w:rsidRPr="00204754" w:rsidRDefault="002C7EFF" w:rsidP="003031EF">
            <w:pPr>
              <w:jc w:val="center"/>
              <w:rPr>
                <w:sz w:val="18"/>
                <w:szCs w:val="18"/>
              </w:rPr>
            </w:pPr>
          </w:p>
        </w:tc>
        <w:tc>
          <w:tcPr>
            <w:tcW w:w="815" w:type="pct"/>
          </w:tcPr>
          <w:p w:rsidR="002C7EFF" w:rsidRPr="00204754" w:rsidRDefault="002C7EFF" w:rsidP="003031EF">
            <w:pPr>
              <w:widowControl/>
              <w:tabs>
                <w:tab w:val="center" w:pos="851"/>
                <w:tab w:val="right" w:leader="dot" w:pos="9298"/>
              </w:tabs>
              <w:autoSpaceDE w:val="0"/>
              <w:autoSpaceDN w:val="0"/>
              <w:jc w:val="center"/>
              <w:rPr>
                <w:sz w:val="18"/>
                <w:szCs w:val="18"/>
              </w:rPr>
            </w:pPr>
          </w:p>
        </w:tc>
        <w:tc>
          <w:tcPr>
            <w:tcW w:w="930" w:type="pct"/>
            <w:vAlign w:val="center"/>
          </w:tcPr>
          <w:p w:rsidR="002C7EFF" w:rsidRPr="00204754" w:rsidRDefault="002C7EFF" w:rsidP="003031EF">
            <w:pPr>
              <w:widowControl/>
              <w:tabs>
                <w:tab w:val="center" w:pos="851"/>
                <w:tab w:val="right" w:leader="dot" w:pos="9298"/>
              </w:tabs>
              <w:autoSpaceDE w:val="0"/>
              <w:autoSpaceDN w:val="0"/>
              <w:jc w:val="center"/>
              <w:rPr>
                <w:sz w:val="18"/>
                <w:szCs w:val="18"/>
              </w:rPr>
            </w:pPr>
          </w:p>
        </w:tc>
      </w:tr>
      <w:tr w:rsidR="002C7EFF" w:rsidRPr="00204754" w:rsidTr="006D5E6C">
        <w:trPr>
          <w:trHeight w:val="20"/>
          <w:jc w:val="center"/>
        </w:trPr>
        <w:tc>
          <w:tcPr>
            <w:tcW w:w="1392" w:type="pct"/>
            <w:shd w:val="clear" w:color="auto" w:fill="auto"/>
            <w:noWrap/>
          </w:tcPr>
          <w:p w:rsidR="002C7EFF" w:rsidRPr="00204754" w:rsidRDefault="002C7EFF" w:rsidP="003031EF">
            <w:pPr>
              <w:jc w:val="center"/>
              <w:rPr>
                <w:sz w:val="18"/>
                <w:szCs w:val="18"/>
              </w:rPr>
            </w:pPr>
            <w:r w:rsidRPr="00204754">
              <w:rPr>
                <w:sz w:val="18"/>
                <w:szCs w:val="18"/>
              </w:rPr>
              <w:t>一氧化碳</w:t>
            </w:r>
          </w:p>
        </w:tc>
        <w:tc>
          <w:tcPr>
            <w:tcW w:w="582" w:type="pct"/>
            <w:shd w:val="clear" w:color="auto" w:fill="auto"/>
          </w:tcPr>
          <w:p w:rsidR="002C7EFF" w:rsidRPr="00204754" w:rsidRDefault="002C7EFF" w:rsidP="003031EF">
            <w:pPr>
              <w:jc w:val="center"/>
              <w:rPr>
                <w:sz w:val="18"/>
                <w:szCs w:val="18"/>
              </w:rPr>
            </w:pPr>
            <w:r w:rsidRPr="00204754">
              <w:rPr>
                <w:sz w:val="18"/>
                <w:szCs w:val="18"/>
              </w:rPr>
              <w:t>kg</w:t>
            </w:r>
          </w:p>
        </w:tc>
        <w:tc>
          <w:tcPr>
            <w:tcW w:w="466" w:type="pct"/>
            <w:shd w:val="clear" w:color="auto" w:fill="auto"/>
            <w:vAlign w:val="center"/>
          </w:tcPr>
          <w:p w:rsidR="002C7EFF" w:rsidRPr="00204754" w:rsidRDefault="002C7EFF" w:rsidP="003031EF">
            <w:pPr>
              <w:jc w:val="center"/>
              <w:rPr>
                <w:sz w:val="18"/>
                <w:szCs w:val="18"/>
              </w:rPr>
            </w:pPr>
          </w:p>
        </w:tc>
        <w:tc>
          <w:tcPr>
            <w:tcW w:w="814" w:type="pct"/>
            <w:shd w:val="clear" w:color="auto" w:fill="auto"/>
            <w:vAlign w:val="center"/>
          </w:tcPr>
          <w:p w:rsidR="002C7EFF" w:rsidRPr="00204754" w:rsidRDefault="002C7EFF" w:rsidP="003031EF">
            <w:pPr>
              <w:jc w:val="center"/>
              <w:rPr>
                <w:sz w:val="18"/>
                <w:szCs w:val="18"/>
              </w:rPr>
            </w:pPr>
          </w:p>
        </w:tc>
        <w:tc>
          <w:tcPr>
            <w:tcW w:w="815" w:type="pct"/>
          </w:tcPr>
          <w:p w:rsidR="002C7EFF" w:rsidRPr="00204754" w:rsidRDefault="002C7EFF" w:rsidP="003031EF">
            <w:pPr>
              <w:widowControl/>
              <w:tabs>
                <w:tab w:val="center" w:pos="851"/>
                <w:tab w:val="right" w:leader="dot" w:pos="9298"/>
              </w:tabs>
              <w:autoSpaceDE w:val="0"/>
              <w:autoSpaceDN w:val="0"/>
              <w:jc w:val="center"/>
              <w:rPr>
                <w:sz w:val="18"/>
                <w:szCs w:val="18"/>
              </w:rPr>
            </w:pPr>
          </w:p>
        </w:tc>
        <w:tc>
          <w:tcPr>
            <w:tcW w:w="930" w:type="pct"/>
            <w:vAlign w:val="center"/>
          </w:tcPr>
          <w:p w:rsidR="002C7EFF" w:rsidRPr="00204754" w:rsidRDefault="002C7EFF" w:rsidP="003031EF">
            <w:pPr>
              <w:widowControl/>
              <w:tabs>
                <w:tab w:val="center" w:pos="851"/>
                <w:tab w:val="right" w:leader="dot" w:pos="9298"/>
              </w:tabs>
              <w:autoSpaceDE w:val="0"/>
              <w:autoSpaceDN w:val="0"/>
              <w:jc w:val="center"/>
              <w:rPr>
                <w:sz w:val="18"/>
                <w:szCs w:val="18"/>
              </w:rPr>
            </w:pPr>
          </w:p>
        </w:tc>
      </w:tr>
      <w:tr w:rsidR="002C7EFF" w:rsidRPr="00204754" w:rsidTr="006D5E6C">
        <w:trPr>
          <w:trHeight w:val="20"/>
          <w:jc w:val="center"/>
        </w:trPr>
        <w:tc>
          <w:tcPr>
            <w:tcW w:w="1392" w:type="pct"/>
            <w:shd w:val="clear" w:color="auto" w:fill="auto"/>
            <w:noWrap/>
            <w:vAlign w:val="center"/>
          </w:tcPr>
          <w:p w:rsidR="002C7EFF" w:rsidRPr="00204754" w:rsidRDefault="002C7EFF" w:rsidP="003031EF">
            <w:pPr>
              <w:jc w:val="center"/>
              <w:rPr>
                <w:sz w:val="18"/>
                <w:szCs w:val="18"/>
              </w:rPr>
            </w:pPr>
            <w:r w:rsidRPr="00204754">
              <w:rPr>
                <w:sz w:val="18"/>
                <w:szCs w:val="18"/>
              </w:rPr>
              <w:t>二氧化硫</w:t>
            </w:r>
          </w:p>
        </w:tc>
        <w:tc>
          <w:tcPr>
            <w:tcW w:w="582" w:type="pct"/>
            <w:shd w:val="clear" w:color="auto" w:fill="auto"/>
            <w:vAlign w:val="center"/>
          </w:tcPr>
          <w:p w:rsidR="002C7EFF" w:rsidRPr="00204754" w:rsidRDefault="002C7EFF" w:rsidP="003031EF">
            <w:pPr>
              <w:jc w:val="center"/>
              <w:rPr>
                <w:sz w:val="18"/>
                <w:szCs w:val="18"/>
              </w:rPr>
            </w:pPr>
            <w:r w:rsidRPr="00204754">
              <w:rPr>
                <w:sz w:val="18"/>
                <w:szCs w:val="18"/>
              </w:rPr>
              <w:t>kg</w:t>
            </w:r>
          </w:p>
        </w:tc>
        <w:tc>
          <w:tcPr>
            <w:tcW w:w="466" w:type="pct"/>
            <w:shd w:val="clear" w:color="auto" w:fill="auto"/>
            <w:vAlign w:val="center"/>
          </w:tcPr>
          <w:p w:rsidR="002C7EFF" w:rsidRPr="00204754" w:rsidRDefault="002C7EFF" w:rsidP="003031EF">
            <w:pPr>
              <w:jc w:val="center"/>
              <w:rPr>
                <w:sz w:val="18"/>
                <w:szCs w:val="18"/>
              </w:rPr>
            </w:pPr>
          </w:p>
        </w:tc>
        <w:tc>
          <w:tcPr>
            <w:tcW w:w="814" w:type="pct"/>
            <w:shd w:val="clear" w:color="auto" w:fill="auto"/>
            <w:vAlign w:val="center"/>
          </w:tcPr>
          <w:p w:rsidR="002C7EFF" w:rsidRPr="00204754" w:rsidRDefault="002C7EFF" w:rsidP="003031EF">
            <w:pPr>
              <w:jc w:val="center"/>
              <w:rPr>
                <w:sz w:val="18"/>
                <w:szCs w:val="18"/>
              </w:rPr>
            </w:pPr>
          </w:p>
        </w:tc>
        <w:tc>
          <w:tcPr>
            <w:tcW w:w="815" w:type="pct"/>
          </w:tcPr>
          <w:p w:rsidR="002C7EFF" w:rsidRPr="00204754" w:rsidRDefault="002C7EFF" w:rsidP="003031EF">
            <w:pPr>
              <w:widowControl/>
              <w:tabs>
                <w:tab w:val="center" w:pos="851"/>
                <w:tab w:val="right" w:leader="dot" w:pos="9298"/>
              </w:tabs>
              <w:autoSpaceDE w:val="0"/>
              <w:autoSpaceDN w:val="0"/>
              <w:jc w:val="center"/>
              <w:rPr>
                <w:sz w:val="18"/>
                <w:szCs w:val="18"/>
              </w:rPr>
            </w:pPr>
          </w:p>
        </w:tc>
        <w:tc>
          <w:tcPr>
            <w:tcW w:w="930" w:type="pct"/>
            <w:vAlign w:val="center"/>
          </w:tcPr>
          <w:p w:rsidR="002C7EFF" w:rsidRPr="00204754" w:rsidRDefault="002C7EFF" w:rsidP="003031EF">
            <w:pPr>
              <w:widowControl/>
              <w:tabs>
                <w:tab w:val="center" w:pos="851"/>
                <w:tab w:val="right" w:leader="dot" w:pos="9298"/>
              </w:tabs>
              <w:autoSpaceDE w:val="0"/>
              <w:autoSpaceDN w:val="0"/>
              <w:jc w:val="center"/>
              <w:rPr>
                <w:sz w:val="18"/>
                <w:szCs w:val="18"/>
              </w:rPr>
            </w:pPr>
          </w:p>
        </w:tc>
      </w:tr>
      <w:tr w:rsidR="002C7EFF" w:rsidRPr="00204754" w:rsidTr="006D5E6C">
        <w:trPr>
          <w:trHeight w:val="20"/>
          <w:jc w:val="center"/>
        </w:trPr>
        <w:tc>
          <w:tcPr>
            <w:tcW w:w="1392" w:type="pct"/>
            <w:shd w:val="clear" w:color="auto" w:fill="auto"/>
            <w:noWrap/>
            <w:vAlign w:val="center"/>
          </w:tcPr>
          <w:p w:rsidR="002C7EFF" w:rsidRPr="00204754" w:rsidRDefault="002C7EFF" w:rsidP="003031EF">
            <w:pPr>
              <w:jc w:val="center"/>
              <w:rPr>
                <w:sz w:val="18"/>
                <w:szCs w:val="18"/>
              </w:rPr>
            </w:pPr>
            <w:r w:rsidRPr="00204754">
              <w:rPr>
                <w:sz w:val="18"/>
                <w:szCs w:val="18"/>
              </w:rPr>
              <w:t>……</w:t>
            </w:r>
          </w:p>
        </w:tc>
        <w:tc>
          <w:tcPr>
            <w:tcW w:w="582" w:type="pct"/>
            <w:shd w:val="clear" w:color="auto" w:fill="auto"/>
            <w:vAlign w:val="center"/>
          </w:tcPr>
          <w:p w:rsidR="002C7EFF" w:rsidRPr="00204754" w:rsidRDefault="002C7EFF" w:rsidP="003031EF">
            <w:pPr>
              <w:jc w:val="center"/>
              <w:rPr>
                <w:sz w:val="18"/>
                <w:szCs w:val="18"/>
              </w:rPr>
            </w:pPr>
          </w:p>
        </w:tc>
        <w:tc>
          <w:tcPr>
            <w:tcW w:w="466" w:type="pct"/>
            <w:shd w:val="clear" w:color="auto" w:fill="auto"/>
            <w:vAlign w:val="center"/>
          </w:tcPr>
          <w:p w:rsidR="002C7EFF" w:rsidRPr="00204754" w:rsidRDefault="002C7EFF" w:rsidP="003031EF">
            <w:pPr>
              <w:jc w:val="center"/>
              <w:rPr>
                <w:sz w:val="18"/>
                <w:szCs w:val="18"/>
              </w:rPr>
            </w:pPr>
          </w:p>
        </w:tc>
        <w:tc>
          <w:tcPr>
            <w:tcW w:w="814" w:type="pct"/>
            <w:shd w:val="clear" w:color="auto" w:fill="auto"/>
            <w:vAlign w:val="center"/>
          </w:tcPr>
          <w:p w:rsidR="002C7EFF" w:rsidRPr="00204754" w:rsidRDefault="002C7EFF" w:rsidP="003031EF">
            <w:pPr>
              <w:jc w:val="center"/>
              <w:rPr>
                <w:sz w:val="18"/>
                <w:szCs w:val="18"/>
              </w:rPr>
            </w:pPr>
          </w:p>
        </w:tc>
        <w:tc>
          <w:tcPr>
            <w:tcW w:w="815" w:type="pct"/>
          </w:tcPr>
          <w:p w:rsidR="002C7EFF" w:rsidRPr="00204754" w:rsidRDefault="002C7EFF" w:rsidP="003031EF">
            <w:pPr>
              <w:widowControl/>
              <w:tabs>
                <w:tab w:val="center" w:pos="851"/>
                <w:tab w:val="right" w:leader="dot" w:pos="9298"/>
              </w:tabs>
              <w:autoSpaceDE w:val="0"/>
              <w:autoSpaceDN w:val="0"/>
              <w:jc w:val="center"/>
              <w:rPr>
                <w:sz w:val="18"/>
                <w:szCs w:val="18"/>
              </w:rPr>
            </w:pPr>
          </w:p>
        </w:tc>
        <w:tc>
          <w:tcPr>
            <w:tcW w:w="930" w:type="pct"/>
            <w:vAlign w:val="center"/>
          </w:tcPr>
          <w:p w:rsidR="002C7EFF" w:rsidRPr="00204754" w:rsidRDefault="002C7EFF" w:rsidP="003031EF">
            <w:pPr>
              <w:widowControl/>
              <w:tabs>
                <w:tab w:val="center" w:pos="851"/>
                <w:tab w:val="right" w:leader="dot" w:pos="9298"/>
              </w:tabs>
              <w:autoSpaceDE w:val="0"/>
              <w:autoSpaceDN w:val="0"/>
              <w:jc w:val="center"/>
              <w:rPr>
                <w:sz w:val="18"/>
                <w:szCs w:val="18"/>
              </w:rPr>
            </w:pPr>
          </w:p>
        </w:tc>
      </w:tr>
    </w:tbl>
    <w:p w:rsidR="007262EC" w:rsidRPr="00204754" w:rsidRDefault="007262EC" w:rsidP="007262EC">
      <w:pPr>
        <w:pStyle w:val="af6"/>
        <w:numPr>
          <w:ilvl w:val="0"/>
          <w:numId w:val="0"/>
        </w:numPr>
        <w:spacing w:before="156" w:after="156"/>
        <w:ind w:left="567"/>
        <w:jc w:val="both"/>
        <w:rPr>
          <w:rFonts w:ascii="Times New Roman"/>
        </w:rPr>
      </w:pPr>
    </w:p>
    <w:p w:rsidR="00253AFB" w:rsidRPr="00204754" w:rsidRDefault="00253AFB" w:rsidP="00253AFB">
      <w:pPr>
        <w:pStyle w:val="af6"/>
        <w:tabs>
          <w:tab w:val="clear" w:pos="180"/>
        </w:tabs>
        <w:spacing w:before="156" w:after="156"/>
        <w:ind w:left="567" w:hanging="567"/>
        <w:rPr>
          <w:rFonts w:ascii="Times New Roman"/>
        </w:rPr>
      </w:pPr>
      <w:r w:rsidRPr="00204754">
        <w:rPr>
          <w:rFonts w:ascii="Times New Roman"/>
        </w:rPr>
        <w:t>包装过程所需清单</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69"/>
        <w:gridCol w:w="3422"/>
      </w:tblGrid>
      <w:tr w:rsidR="002C7EFF" w:rsidRPr="00204754" w:rsidTr="006D5E6C">
        <w:trPr>
          <w:trHeight w:val="20"/>
          <w:tblHeader/>
          <w:jc w:val="center"/>
        </w:trPr>
        <w:tc>
          <w:tcPr>
            <w:tcW w:w="2669" w:type="dxa"/>
            <w:shd w:val="clear" w:color="auto" w:fill="auto"/>
          </w:tcPr>
          <w:p w:rsidR="002C7EFF" w:rsidRPr="00204754" w:rsidRDefault="002C7EFF" w:rsidP="003031EF">
            <w:pPr>
              <w:jc w:val="center"/>
              <w:rPr>
                <w:b/>
                <w:sz w:val="18"/>
              </w:rPr>
            </w:pPr>
            <w:r w:rsidRPr="00204754">
              <w:rPr>
                <w:b/>
                <w:sz w:val="18"/>
              </w:rPr>
              <w:t>材料</w:t>
            </w:r>
          </w:p>
        </w:tc>
        <w:tc>
          <w:tcPr>
            <w:tcW w:w="3422" w:type="dxa"/>
            <w:shd w:val="clear" w:color="auto" w:fill="auto"/>
          </w:tcPr>
          <w:p w:rsidR="002C7EFF" w:rsidRPr="00204754" w:rsidRDefault="002C7EFF" w:rsidP="003031EF">
            <w:pPr>
              <w:jc w:val="center"/>
              <w:rPr>
                <w:b/>
                <w:sz w:val="18"/>
              </w:rPr>
            </w:pPr>
            <w:r w:rsidRPr="00204754">
              <w:rPr>
                <w:b/>
                <w:sz w:val="18"/>
              </w:rPr>
              <w:t>单位产品用量</w:t>
            </w:r>
            <w:r w:rsidRPr="00204754">
              <w:rPr>
                <w:b/>
                <w:sz w:val="18"/>
              </w:rPr>
              <w:t>/g</w:t>
            </w:r>
          </w:p>
        </w:tc>
      </w:tr>
      <w:tr w:rsidR="002C7EFF" w:rsidRPr="00204754" w:rsidTr="006D5E6C">
        <w:trPr>
          <w:trHeight w:val="20"/>
          <w:jc w:val="center"/>
        </w:trPr>
        <w:tc>
          <w:tcPr>
            <w:tcW w:w="2669" w:type="dxa"/>
            <w:shd w:val="clear" w:color="auto" w:fill="auto"/>
          </w:tcPr>
          <w:p w:rsidR="002C7EFF" w:rsidRPr="00204754" w:rsidRDefault="002C7EFF" w:rsidP="003031EF">
            <w:pPr>
              <w:jc w:val="center"/>
              <w:rPr>
                <w:sz w:val="18"/>
              </w:rPr>
            </w:pPr>
            <w:r w:rsidRPr="00204754">
              <w:rPr>
                <w:sz w:val="18"/>
              </w:rPr>
              <w:t>聚乙烯</w:t>
            </w:r>
            <w:r w:rsidRPr="00204754">
              <w:rPr>
                <w:sz w:val="18"/>
              </w:rPr>
              <w:t xml:space="preserve"> (PE)</w:t>
            </w:r>
          </w:p>
        </w:tc>
        <w:tc>
          <w:tcPr>
            <w:tcW w:w="3422" w:type="dxa"/>
            <w:shd w:val="clear" w:color="auto" w:fill="auto"/>
          </w:tcPr>
          <w:p w:rsidR="002C7EFF" w:rsidRPr="00204754" w:rsidRDefault="002C7EFF" w:rsidP="003031EF">
            <w:pPr>
              <w:jc w:val="center"/>
              <w:rPr>
                <w:sz w:val="18"/>
              </w:rPr>
            </w:pPr>
          </w:p>
        </w:tc>
      </w:tr>
      <w:tr w:rsidR="002C7EFF" w:rsidRPr="00204754" w:rsidTr="006D5E6C">
        <w:trPr>
          <w:trHeight w:val="20"/>
          <w:jc w:val="center"/>
        </w:trPr>
        <w:tc>
          <w:tcPr>
            <w:tcW w:w="2669" w:type="dxa"/>
            <w:shd w:val="clear" w:color="auto" w:fill="auto"/>
          </w:tcPr>
          <w:p w:rsidR="002C7EFF" w:rsidRPr="00204754" w:rsidRDefault="002C7EFF" w:rsidP="003031EF">
            <w:pPr>
              <w:jc w:val="center"/>
              <w:rPr>
                <w:sz w:val="18"/>
              </w:rPr>
            </w:pPr>
            <w:r w:rsidRPr="00204754">
              <w:rPr>
                <w:sz w:val="18"/>
              </w:rPr>
              <w:t>聚丙烯</w:t>
            </w:r>
            <w:r w:rsidRPr="00204754">
              <w:rPr>
                <w:sz w:val="18"/>
              </w:rPr>
              <w:t xml:space="preserve"> (PP)</w:t>
            </w:r>
          </w:p>
        </w:tc>
        <w:tc>
          <w:tcPr>
            <w:tcW w:w="3422" w:type="dxa"/>
            <w:shd w:val="clear" w:color="auto" w:fill="auto"/>
          </w:tcPr>
          <w:p w:rsidR="002C7EFF" w:rsidRPr="00204754" w:rsidRDefault="002C7EFF" w:rsidP="003031EF">
            <w:pPr>
              <w:jc w:val="center"/>
              <w:rPr>
                <w:sz w:val="18"/>
              </w:rPr>
            </w:pPr>
          </w:p>
        </w:tc>
      </w:tr>
      <w:tr w:rsidR="002C7EFF" w:rsidRPr="00204754" w:rsidTr="006D5E6C">
        <w:trPr>
          <w:trHeight w:val="20"/>
          <w:jc w:val="center"/>
        </w:trPr>
        <w:tc>
          <w:tcPr>
            <w:tcW w:w="2669" w:type="dxa"/>
            <w:shd w:val="clear" w:color="auto" w:fill="auto"/>
          </w:tcPr>
          <w:p w:rsidR="002C7EFF" w:rsidRPr="00204754" w:rsidRDefault="002C7EFF" w:rsidP="003031EF">
            <w:pPr>
              <w:jc w:val="center"/>
              <w:rPr>
                <w:sz w:val="18"/>
              </w:rPr>
            </w:pPr>
            <w:r w:rsidRPr="00204754">
              <w:rPr>
                <w:sz w:val="18"/>
              </w:rPr>
              <w:t>…</w:t>
            </w:r>
          </w:p>
        </w:tc>
        <w:tc>
          <w:tcPr>
            <w:tcW w:w="3422" w:type="dxa"/>
            <w:shd w:val="clear" w:color="auto" w:fill="auto"/>
          </w:tcPr>
          <w:p w:rsidR="002C7EFF" w:rsidRPr="00204754" w:rsidRDefault="002C7EFF" w:rsidP="003031EF">
            <w:pPr>
              <w:jc w:val="center"/>
              <w:rPr>
                <w:sz w:val="18"/>
              </w:rPr>
            </w:pPr>
          </w:p>
        </w:tc>
      </w:tr>
    </w:tbl>
    <w:p w:rsidR="00F97581" w:rsidRDefault="00F97581" w:rsidP="00F97581">
      <w:pPr>
        <w:pStyle w:val="afb"/>
        <w:numPr>
          <w:ilvl w:val="0"/>
          <w:numId w:val="0"/>
        </w:numPr>
        <w:spacing w:before="156" w:after="156"/>
        <w:rPr>
          <w:rFonts w:ascii="Times New Roman"/>
        </w:rPr>
      </w:pPr>
    </w:p>
    <w:p w:rsidR="00F97581" w:rsidRPr="00F97581" w:rsidRDefault="00F97581" w:rsidP="00F97581">
      <w:pPr>
        <w:pStyle w:val="aff6"/>
      </w:pPr>
    </w:p>
    <w:p w:rsidR="00253AFB" w:rsidRPr="00204754" w:rsidRDefault="00253AFB" w:rsidP="00253AFB">
      <w:pPr>
        <w:pStyle w:val="afb"/>
        <w:spacing w:before="156" w:after="156"/>
        <w:rPr>
          <w:rFonts w:ascii="Times New Roman"/>
        </w:rPr>
      </w:pPr>
      <w:r w:rsidRPr="00204754">
        <w:rPr>
          <w:rFonts w:ascii="Times New Roman"/>
        </w:rPr>
        <w:t>清单分析</w:t>
      </w:r>
    </w:p>
    <w:p w:rsidR="00253AFB" w:rsidRPr="00204754" w:rsidRDefault="00253AFB" w:rsidP="00253AFB">
      <w:pPr>
        <w:pStyle w:val="aff6"/>
        <w:rPr>
          <w:rFonts w:ascii="Times New Roman"/>
        </w:rPr>
      </w:pPr>
      <w:r w:rsidRPr="00204754">
        <w:rPr>
          <w:rFonts w:ascii="Times New Roman"/>
        </w:rPr>
        <w:t>所收集的数据进行核实后，利用生命周期评估软件进行数据的分析处理，用以建立生命周期评价科学完整的计算程序。企业可根据实际情况选择软件。通过建立各个过程单元模块，输入各过程单元的数</w:t>
      </w:r>
      <w:r w:rsidRPr="00204754">
        <w:rPr>
          <w:rFonts w:ascii="Times New Roman"/>
        </w:rPr>
        <w:lastRenderedPageBreak/>
        <w:t>据，可得到全部输入与输出物质和排放清单，选择表</w:t>
      </w:r>
      <w:r w:rsidR="00214BFC" w:rsidRPr="00204754">
        <w:rPr>
          <w:rFonts w:ascii="Times New Roman"/>
        </w:rPr>
        <w:t>A</w:t>
      </w:r>
      <w:r w:rsidRPr="00204754">
        <w:rPr>
          <w:rFonts w:ascii="Times New Roman"/>
        </w:rPr>
        <w:t>.7</w:t>
      </w:r>
      <w:r w:rsidRPr="00204754">
        <w:rPr>
          <w:rFonts w:ascii="Times New Roman"/>
        </w:rPr>
        <w:t>中各个清单因子的量（以</w:t>
      </w:r>
      <w:r w:rsidRPr="00204754">
        <w:rPr>
          <w:rFonts w:ascii="Times New Roman"/>
        </w:rPr>
        <w:t>kg</w:t>
      </w:r>
      <w:r w:rsidRPr="00204754">
        <w:rPr>
          <w:rFonts w:ascii="Times New Roman"/>
        </w:rPr>
        <w:t>为单位），为分类评价做准备。</w:t>
      </w:r>
    </w:p>
    <w:p w:rsidR="00253AFB" w:rsidRPr="00204754" w:rsidRDefault="00253AFB" w:rsidP="00253AFB">
      <w:pPr>
        <w:pStyle w:val="af9"/>
        <w:spacing w:before="312" w:after="312"/>
        <w:rPr>
          <w:rFonts w:ascii="Times New Roman"/>
        </w:rPr>
      </w:pPr>
      <w:r w:rsidRPr="00204754">
        <w:rPr>
          <w:rFonts w:ascii="Times New Roman"/>
        </w:rPr>
        <w:t>影响评价</w:t>
      </w:r>
    </w:p>
    <w:p w:rsidR="00253AFB" w:rsidRPr="00204754" w:rsidRDefault="00253AFB" w:rsidP="00253AFB">
      <w:pPr>
        <w:pStyle w:val="afa"/>
        <w:spacing w:before="156" w:after="156"/>
        <w:rPr>
          <w:rFonts w:ascii="Times New Roman"/>
        </w:rPr>
      </w:pPr>
      <w:r w:rsidRPr="00204754">
        <w:rPr>
          <w:rFonts w:ascii="Times New Roman"/>
        </w:rPr>
        <w:t>影响类型</w:t>
      </w:r>
    </w:p>
    <w:p w:rsidR="00253AFB" w:rsidRPr="00204754" w:rsidRDefault="00C86E88" w:rsidP="00253AFB">
      <w:pPr>
        <w:pStyle w:val="aff6"/>
        <w:rPr>
          <w:rFonts w:ascii="Times New Roman"/>
        </w:rPr>
      </w:pPr>
      <w:r w:rsidRPr="00204754">
        <w:rPr>
          <w:rFonts w:ascii="Times New Roman"/>
        </w:rPr>
        <w:t>汽车</w:t>
      </w:r>
      <w:r w:rsidR="00E42AA4" w:rsidRPr="00204754">
        <w:rPr>
          <w:rFonts w:ascii="Times New Roman" w:hint="eastAsia"/>
        </w:rPr>
        <w:t>保险杠</w:t>
      </w:r>
      <w:r w:rsidR="00253AFB" w:rsidRPr="00204754">
        <w:rPr>
          <w:rFonts w:ascii="Times New Roman"/>
        </w:rPr>
        <w:t>绿色设计评价的影响类型采用全球</w:t>
      </w:r>
      <w:r w:rsidR="002C7EFF">
        <w:rPr>
          <w:rFonts w:ascii="Times New Roman" w:hint="eastAsia"/>
        </w:rPr>
        <w:t>增温</w:t>
      </w:r>
      <w:r w:rsidR="00253AFB" w:rsidRPr="00204754">
        <w:rPr>
          <w:rFonts w:ascii="Times New Roman"/>
        </w:rPr>
        <w:t>、酸化、光化学氧化剂生成、富营养化和臭氧层损耗等</w:t>
      </w:r>
      <w:r w:rsidR="00253AFB" w:rsidRPr="00204754">
        <w:rPr>
          <w:rFonts w:ascii="Times New Roman"/>
        </w:rPr>
        <w:t>5</w:t>
      </w:r>
      <w:r w:rsidR="00253AFB" w:rsidRPr="00204754">
        <w:rPr>
          <w:rFonts w:ascii="Times New Roman"/>
        </w:rPr>
        <w:t>个方面。</w:t>
      </w:r>
    </w:p>
    <w:p w:rsidR="00253AFB" w:rsidRPr="00204754" w:rsidRDefault="00253AFB" w:rsidP="00253AFB">
      <w:pPr>
        <w:pStyle w:val="afa"/>
        <w:spacing w:before="156" w:after="156"/>
        <w:rPr>
          <w:rFonts w:ascii="Times New Roman"/>
        </w:rPr>
      </w:pPr>
      <w:r w:rsidRPr="00204754">
        <w:rPr>
          <w:rFonts w:ascii="Times New Roman"/>
        </w:rPr>
        <w:t>清单因子归类</w:t>
      </w:r>
    </w:p>
    <w:p w:rsidR="00253AFB" w:rsidRPr="00204754" w:rsidRDefault="00253AFB" w:rsidP="00253AFB">
      <w:pPr>
        <w:pStyle w:val="aff6"/>
        <w:rPr>
          <w:rFonts w:ascii="Times New Roman"/>
        </w:rPr>
      </w:pPr>
      <w:r w:rsidRPr="00204754">
        <w:rPr>
          <w:rFonts w:ascii="Times New Roman"/>
        </w:rPr>
        <w:t>根据清单因子的物理化学性质，将对某影响类型有贡献的因子归到一起，见表</w:t>
      </w:r>
      <w:r w:rsidR="005E5DC7" w:rsidRPr="00204754">
        <w:rPr>
          <w:rFonts w:ascii="Times New Roman"/>
        </w:rPr>
        <w:t>A</w:t>
      </w:r>
      <w:r w:rsidRPr="00204754">
        <w:rPr>
          <w:rFonts w:ascii="Times New Roman"/>
        </w:rPr>
        <w:t>.7</w:t>
      </w:r>
      <w:r w:rsidRPr="00204754">
        <w:rPr>
          <w:rFonts w:ascii="Times New Roman"/>
        </w:rPr>
        <w:t>。例如，将对气候变化有贡献的二氧化碳、一氧化二氮等清单因子归到全球变暖影响类型里面。</w:t>
      </w:r>
    </w:p>
    <w:p w:rsidR="00253AFB" w:rsidRPr="00204754" w:rsidRDefault="00C86E88" w:rsidP="00253AFB">
      <w:pPr>
        <w:pStyle w:val="af6"/>
        <w:tabs>
          <w:tab w:val="clear" w:pos="180"/>
        </w:tabs>
        <w:spacing w:before="156" w:after="156"/>
        <w:ind w:left="567" w:hanging="567"/>
        <w:rPr>
          <w:rFonts w:ascii="Times New Roman"/>
        </w:rPr>
      </w:pPr>
      <w:r w:rsidRPr="00204754">
        <w:rPr>
          <w:rFonts w:ascii="Times New Roman"/>
        </w:rPr>
        <w:t>汽车</w:t>
      </w:r>
      <w:r w:rsidR="00E42AA4" w:rsidRPr="00204754">
        <w:rPr>
          <w:rFonts w:ascii="Times New Roman" w:hint="eastAsia"/>
        </w:rPr>
        <w:t>保险杠</w:t>
      </w:r>
      <w:r w:rsidR="00253AFB" w:rsidRPr="00204754">
        <w:rPr>
          <w:rFonts w:ascii="Times New Roman"/>
        </w:rPr>
        <w:t>生命周期清单因子归类</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52"/>
        <w:gridCol w:w="2356"/>
        <w:gridCol w:w="5262"/>
      </w:tblGrid>
      <w:tr w:rsidR="00253AFB" w:rsidRPr="00204754" w:rsidTr="003031EF">
        <w:trPr>
          <w:tblHeader/>
          <w:jc w:val="center"/>
        </w:trPr>
        <w:tc>
          <w:tcPr>
            <w:tcW w:w="1020" w:type="pct"/>
            <w:shd w:val="clear" w:color="auto" w:fill="auto"/>
          </w:tcPr>
          <w:p w:rsidR="00253AFB" w:rsidRPr="00204754" w:rsidRDefault="00253AFB" w:rsidP="0013324B">
            <w:pPr>
              <w:adjustRightInd w:val="0"/>
              <w:snapToGrid w:val="0"/>
              <w:spacing w:beforeLines="20" w:afterLines="20"/>
              <w:jc w:val="center"/>
              <w:rPr>
                <w:b/>
                <w:kern w:val="0"/>
                <w:sz w:val="18"/>
                <w:szCs w:val="18"/>
                <w:lang w:val="zh-CN"/>
              </w:rPr>
            </w:pPr>
            <w:r w:rsidRPr="00204754">
              <w:rPr>
                <w:b/>
                <w:kern w:val="0"/>
                <w:sz w:val="18"/>
                <w:szCs w:val="18"/>
                <w:lang w:val="zh-CN"/>
              </w:rPr>
              <w:t>影响类型</w:t>
            </w:r>
          </w:p>
        </w:tc>
        <w:tc>
          <w:tcPr>
            <w:tcW w:w="1231" w:type="pct"/>
            <w:vAlign w:val="center"/>
          </w:tcPr>
          <w:p w:rsidR="00253AFB" w:rsidRPr="00204754" w:rsidRDefault="00253AFB" w:rsidP="003031EF">
            <w:pPr>
              <w:jc w:val="center"/>
              <w:rPr>
                <w:b/>
                <w:sz w:val="18"/>
                <w:szCs w:val="18"/>
              </w:rPr>
            </w:pPr>
            <w:r w:rsidRPr="00204754">
              <w:rPr>
                <w:b/>
                <w:sz w:val="18"/>
                <w:szCs w:val="18"/>
              </w:rPr>
              <w:t>环境影响指标</w:t>
            </w:r>
          </w:p>
        </w:tc>
        <w:tc>
          <w:tcPr>
            <w:tcW w:w="2749" w:type="pct"/>
            <w:shd w:val="clear" w:color="auto" w:fill="auto"/>
          </w:tcPr>
          <w:p w:rsidR="00253AFB" w:rsidRPr="00204754" w:rsidRDefault="00253AFB" w:rsidP="0013324B">
            <w:pPr>
              <w:adjustRightInd w:val="0"/>
              <w:snapToGrid w:val="0"/>
              <w:spacing w:beforeLines="20" w:afterLines="20"/>
              <w:jc w:val="center"/>
              <w:rPr>
                <w:b/>
                <w:kern w:val="0"/>
                <w:sz w:val="18"/>
                <w:szCs w:val="18"/>
                <w:lang w:val="zh-CN"/>
              </w:rPr>
            </w:pPr>
            <w:r w:rsidRPr="00204754">
              <w:rPr>
                <w:b/>
                <w:kern w:val="0"/>
                <w:sz w:val="18"/>
                <w:szCs w:val="18"/>
                <w:lang w:val="zh-CN"/>
              </w:rPr>
              <w:t>清单因子归类</w:t>
            </w:r>
          </w:p>
        </w:tc>
      </w:tr>
      <w:tr w:rsidR="00253AFB" w:rsidRPr="00204754" w:rsidTr="003031EF">
        <w:trPr>
          <w:jc w:val="center"/>
        </w:trPr>
        <w:tc>
          <w:tcPr>
            <w:tcW w:w="1020" w:type="pct"/>
            <w:shd w:val="clear" w:color="auto" w:fill="auto"/>
            <w:vAlign w:val="center"/>
          </w:tcPr>
          <w:p w:rsidR="00253AFB" w:rsidRPr="00204754" w:rsidRDefault="00253AFB" w:rsidP="003031EF">
            <w:pPr>
              <w:jc w:val="center"/>
              <w:rPr>
                <w:kern w:val="0"/>
                <w:sz w:val="18"/>
                <w:szCs w:val="18"/>
              </w:rPr>
            </w:pPr>
            <w:r w:rsidRPr="00204754">
              <w:rPr>
                <w:kern w:val="0"/>
                <w:sz w:val="18"/>
                <w:szCs w:val="18"/>
              </w:rPr>
              <w:t>全球</w:t>
            </w:r>
            <w:r w:rsidR="002C7EFF">
              <w:rPr>
                <w:rFonts w:hint="eastAsia"/>
                <w:kern w:val="0"/>
                <w:sz w:val="18"/>
                <w:szCs w:val="18"/>
              </w:rPr>
              <w:t>增温</w:t>
            </w:r>
          </w:p>
        </w:tc>
        <w:tc>
          <w:tcPr>
            <w:tcW w:w="1231" w:type="pct"/>
            <w:vAlign w:val="center"/>
          </w:tcPr>
          <w:p w:rsidR="00253AFB" w:rsidRPr="00204754" w:rsidRDefault="00253AFB" w:rsidP="003031EF">
            <w:pPr>
              <w:jc w:val="center"/>
              <w:rPr>
                <w:kern w:val="0"/>
                <w:sz w:val="18"/>
                <w:szCs w:val="18"/>
              </w:rPr>
            </w:pPr>
            <w:r w:rsidRPr="00204754">
              <w:rPr>
                <w:kern w:val="0"/>
                <w:sz w:val="18"/>
                <w:szCs w:val="18"/>
              </w:rPr>
              <w:t>全球增温潜势</w:t>
            </w:r>
          </w:p>
        </w:tc>
        <w:tc>
          <w:tcPr>
            <w:tcW w:w="2749" w:type="pct"/>
            <w:shd w:val="clear" w:color="auto" w:fill="auto"/>
          </w:tcPr>
          <w:p w:rsidR="00253AFB" w:rsidRPr="00204754" w:rsidRDefault="00253AFB" w:rsidP="003031EF">
            <w:pPr>
              <w:widowControl/>
              <w:tabs>
                <w:tab w:val="center" w:pos="4201"/>
                <w:tab w:val="right" w:leader="dot" w:pos="9298"/>
              </w:tabs>
              <w:autoSpaceDE w:val="0"/>
              <w:autoSpaceDN w:val="0"/>
              <w:jc w:val="center"/>
              <w:rPr>
                <w:noProof/>
                <w:kern w:val="0"/>
                <w:sz w:val="18"/>
                <w:szCs w:val="18"/>
              </w:rPr>
            </w:pPr>
            <w:r w:rsidRPr="00204754">
              <w:rPr>
                <w:noProof/>
                <w:kern w:val="0"/>
                <w:sz w:val="18"/>
                <w:szCs w:val="18"/>
              </w:rPr>
              <w:t>二氧化碳（</w:t>
            </w:r>
            <w:r w:rsidRPr="00204754">
              <w:rPr>
                <w:noProof/>
                <w:kern w:val="0"/>
                <w:sz w:val="18"/>
                <w:szCs w:val="18"/>
              </w:rPr>
              <w:t>CO</w:t>
            </w:r>
            <w:r w:rsidRPr="00204754">
              <w:rPr>
                <w:noProof/>
                <w:kern w:val="0"/>
                <w:sz w:val="18"/>
                <w:szCs w:val="18"/>
                <w:vertAlign w:val="subscript"/>
              </w:rPr>
              <w:t>2</w:t>
            </w:r>
            <w:r w:rsidRPr="00204754">
              <w:rPr>
                <w:noProof/>
                <w:kern w:val="0"/>
                <w:sz w:val="18"/>
                <w:szCs w:val="18"/>
              </w:rPr>
              <w:t>）、甲烷（</w:t>
            </w:r>
            <w:r w:rsidRPr="00204754">
              <w:rPr>
                <w:noProof/>
                <w:kern w:val="0"/>
                <w:sz w:val="18"/>
                <w:szCs w:val="18"/>
              </w:rPr>
              <w:t>CH</w:t>
            </w:r>
            <w:r w:rsidRPr="00204754">
              <w:rPr>
                <w:noProof/>
                <w:kern w:val="0"/>
                <w:sz w:val="18"/>
                <w:szCs w:val="18"/>
                <w:vertAlign w:val="subscript"/>
              </w:rPr>
              <w:t>4</w:t>
            </w:r>
            <w:r w:rsidRPr="00204754">
              <w:rPr>
                <w:noProof/>
                <w:kern w:val="0"/>
                <w:sz w:val="18"/>
                <w:szCs w:val="18"/>
              </w:rPr>
              <w:t>）、氧化亚氮（</w:t>
            </w:r>
            <w:r w:rsidRPr="00204754">
              <w:rPr>
                <w:noProof/>
                <w:kern w:val="0"/>
                <w:sz w:val="18"/>
                <w:szCs w:val="18"/>
              </w:rPr>
              <w:t>N</w:t>
            </w:r>
            <w:r w:rsidRPr="00204754">
              <w:rPr>
                <w:noProof/>
                <w:kern w:val="0"/>
                <w:sz w:val="18"/>
                <w:szCs w:val="18"/>
                <w:vertAlign w:val="subscript"/>
              </w:rPr>
              <w:t>2</w:t>
            </w:r>
            <w:r w:rsidRPr="00204754">
              <w:rPr>
                <w:noProof/>
                <w:kern w:val="0"/>
                <w:sz w:val="18"/>
                <w:szCs w:val="18"/>
              </w:rPr>
              <w:t>O</w:t>
            </w:r>
            <w:r w:rsidRPr="00204754">
              <w:rPr>
                <w:noProof/>
                <w:kern w:val="0"/>
                <w:sz w:val="18"/>
                <w:szCs w:val="18"/>
              </w:rPr>
              <w:t>）、六氟化硫（</w:t>
            </w:r>
            <w:r w:rsidRPr="00204754">
              <w:rPr>
                <w:noProof/>
                <w:kern w:val="0"/>
                <w:sz w:val="18"/>
                <w:szCs w:val="18"/>
              </w:rPr>
              <w:t>SF</w:t>
            </w:r>
            <w:r w:rsidRPr="00204754">
              <w:rPr>
                <w:noProof/>
                <w:kern w:val="0"/>
                <w:sz w:val="18"/>
                <w:szCs w:val="18"/>
                <w:vertAlign w:val="subscript"/>
              </w:rPr>
              <w:t>6</w:t>
            </w:r>
            <w:r w:rsidRPr="00204754">
              <w:rPr>
                <w:noProof/>
                <w:kern w:val="0"/>
                <w:sz w:val="18"/>
                <w:szCs w:val="18"/>
              </w:rPr>
              <w:t>）等；</w:t>
            </w:r>
          </w:p>
        </w:tc>
      </w:tr>
      <w:tr w:rsidR="00253AFB" w:rsidRPr="00204754" w:rsidTr="003031EF">
        <w:trPr>
          <w:jc w:val="center"/>
        </w:trPr>
        <w:tc>
          <w:tcPr>
            <w:tcW w:w="1020" w:type="pct"/>
            <w:shd w:val="clear" w:color="auto" w:fill="auto"/>
            <w:vAlign w:val="center"/>
          </w:tcPr>
          <w:p w:rsidR="00253AFB" w:rsidRPr="00204754" w:rsidRDefault="00253AFB" w:rsidP="003031EF">
            <w:pPr>
              <w:jc w:val="center"/>
              <w:rPr>
                <w:kern w:val="0"/>
                <w:sz w:val="18"/>
                <w:szCs w:val="18"/>
              </w:rPr>
            </w:pPr>
            <w:r w:rsidRPr="00204754">
              <w:rPr>
                <w:kern w:val="0"/>
                <w:sz w:val="18"/>
                <w:szCs w:val="18"/>
              </w:rPr>
              <w:t>酸化</w:t>
            </w:r>
          </w:p>
        </w:tc>
        <w:tc>
          <w:tcPr>
            <w:tcW w:w="1231" w:type="pct"/>
            <w:vAlign w:val="center"/>
          </w:tcPr>
          <w:p w:rsidR="00253AFB" w:rsidRPr="00204754" w:rsidRDefault="00253AFB" w:rsidP="003031EF">
            <w:pPr>
              <w:jc w:val="center"/>
              <w:rPr>
                <w:kern w:val="0"/>
                <w:sz w:val="18"/>
                <w:szCs w:val="18"/>
              </w:rPr>
            </w:pPr>
            <w:r w:rsidRPr="00204754">
              <w:rPr>
                <w:kern w:val="0"/>
                <w:sz w:val="18"/>
                <w:szCs w:val="18"/>
              </w:rPr>
              <w:t>酸化潜势</w:t>
            </w:r>
          </w:p>
        </w:tc>
        <w:tc>
          <w:tcPr>
            <w:tcW w:w="2749" w:type="pct"/>
            <w:shd w:val="clear" w:color="auto" w:fill="auto"/>
          </w:tcPr>
          <w:p w:rsidR="00253AFB" w:rsidRPr="00204754" w:rsidRDefault="00253AFB" w:rsidP="003031EF">
            <w:pPr>
              <w:widowControl/>
              <w:jc w:val="center"/>
              <w:rPr>
                <w:noProof/>
                <w:kern w:val="0"/>
                <w:sz w:val="18"/>
                <w:szCs w:val="18"/>
              </w:rPr>
            </w:pPr>
            <w:r w:rsidRPr="00204754">
              <w:rPr>
                <w:color w:val="000000"/>
                <w:sz w:val="18"/>
                <w:szCs w:val="18"/>
              </w:rPr>
              <w:t>硫化氢（</w:t>
            </w:r>
            <w:r w:rsidRPr="00204754">
              <w:rPr>
                <w:color w:val="000000"/>
                <w:sz w:val="18"/>
                <w:szCs w:val="18"/>
              </w:rPr>
              <w:t>H</w:t>
            </w:r>
            <w:r w:rsidRPr="00204754">
              <w:rPr>
                <w:color w:val="000000"/>
                <w:sz w:val="18"/>
                <w:szCs w:val="18"/>
                <w:vertAlign w:val="subscript"/>
              </w:rPr>
              <w:t>2</w:t>
            </w:r>
            <w:r w:rsidRPr="00204754">
              <w:rPr>
                <w:color w:val="000000"/>
                <w:sz w:val="18"/>
                <w:szCs w:val="18"/>
              </w:rPr>
              <w:t>S</w:t>
            </w:r>
            <w:r w:rsidRPr="00204754">
              <w:rPr>
                <w:color w:val="000000"/>
                <w:sz w:val="18"/>
                <w:szCs w:val="18"/>
              </w:rPr>
              <w:t>）、氨气（</w:t>
            </w:r>
            <w:r w:rsidRPr="00204754">
              <w:rPr>
                <w:color w:val="000000"/>
                <w:sz w:val="18"/>
                <w:szCs w:val="18"/>
              </w:rPr>
              <w:t>NH</w:t>
            </w:r>
            <w:r w:rsidRPr="00204754">
              <w:rPr>
                <w:color w:val="000000"/>
                <w:sz w:val="18"/>
                <w:szCs w:val="18"/>
                <w:vertAlign w:val="subscript"/>
              </w:rPr>
              <w:t>3</w:t>
            </w:r>
            <w:r w:rsidRPr="00204754">
              <w:rPr>
                <w:color w:val="000000"/>
                <w:sz w:val="18"/>
                <w:szCs w:val="18"/>
              </w:rPr>
              <w:t>）、氟化氢（</w:t>
            </w:r>
            <w:r w:rsidRPr="00204754">
              <w:rPr>
                <w:color w:val="000000"/>
                <w:sz w:val="18"/>
                <w:szCs w:val="18"/>
              </w:rPr>
              <w:t>HF</w:t>
            </w:r>
            <w:r w:rsidRPr="00204754">
              <w:rPr>
                <w:color w:val="000000"/>
                <w:sz w:val="18"/>
                <w:szCs w:val="18"/>
              </w:rPr>
              <w:t>）、二氧化硫（</w:t>
            </w:r>
            <w:r w:rsidRPr="00204754">
              <w:rPr>
                <w:color w:val="000000"/>
                <w:sz w:val="18"/>
                <w:szCs w:val="18"/>
              </w:rPr>
              <w:t>SO</w:t>
            </w:r>
            <w:r w:rsidRPr="00204754">
              <w:rPr>
                <w:color w:val="000000"/>
                <w:sz w:val="18"/>
                <w:szCs w:val="18"/>
                <w:vertAlign w:val="subscript"/>
              </w:rPr>
              <w:t>2</w:t>
            </w:r>
            <w:r w:rsidRPr="00204754">
              <w:rPr>
                <w:color w:val="000000"/>
                <w:sz w:val="18"/>
                <w:szCs w:val="18"/>
              </w:rPr>
              <w:t>）、</w:t>
            </w:r>
            <w:r w:rsidRPr="00204754">
              <w:rPr>
                <w:noProof/>
                <w:kern w:val="0"/>
                <w:sz w:val="18"/>
                <w:szCs w:val="18"/>
              </w:rPr>
              <w:t>氯化氢（</w:t>
            </w:r>
            <w:r w:rsidRPr="00204754">
              <w:rPr>
                <w:color w:val="000000"/>
                <w:sz w:val="18"/>
                <w:szCs w:val="18"/>
              </w:rPr>
              <w:t>HCl</w:t>
            </w:r>
            <w:r w:rsidRPr="00204754">
              <w:rPr>
                <w:noProof/>
                <w:kern w:val="0"/>
                <w:sz w:val="18"/>
                <w:szCs w:val="18"/>
              </w:rPr>
              <w:t>）</w:t>
            </w:r>
            <w:r w:rsidRPr="00204754">
              <w:rPr>
                <w:color w:val="000000"/>
                <w:sz w:val="18"/>
                <w:szCs w:val="18"/>
              </w:rPr>
              <w:t>等</w:t>
            </w:r>
          </w:p>
        </w:tc>
      </w:tr>
      <w:tr w:rsidR="00253AFB" w:rsidRPr="00204754" w:rsidTr="003031EF">
        <w:trPr>
          <w:jc w:val="center"/>
        </w:trPr>
        <w:tc>
          <w:tcPr>
            <w:tcW w:w="1020" w:type="pct"/>
            <w:shd w:val="clear" w:color="auto" w:fill="auto"/>
            <w:vAlign w:val="center"/>
          </w:tcPr>
          <w:p w:rsidR="00253AFB" w:rsidRPr="00204754" w:rsidRDefault="00253AFB" w:rsidP="003031EF">
            <w:pPr>
              <w:jc w:val="center"/>
              <w:rPr>
                <w:kern w:val="0"/>
                <w:sz w:val="18"/>
                <w:szCs w:val="18"/>
              </w:rPr>
            </w:pPr>
            <w:r w:rsidRPr="00204754">
              <w:rPr>
                <w:kern w:val="0"/>
                <w:sz w:val="18"/>
                <w:szCs w:val="18"/>
              </w:rPr>
              <w:t>光化学氧化剂生成</w:t>
            </w:r>
          </w:p>
        </w:tc>
        <w:tc>
          <w:tcPr>
            <w:tcW w:w="1231" w:type="pct"/>
            <w:vAlign w:val="center"/>
          </w:tcPr>
          <w:p w:rsidR="00253AFB" w:rsidRPr="00204754" w:rsidRDefault="00253AFB" w:rsidP="003031EF">
            <w:pPr>
              <w:jc w:val="center"/>
              <w:rPr>
                <w:kern w:val="0"/>
                <w:sz w:val="18"/>
                <w:szCs w:val="18"/>
              </w:rPr>
            </w:pPr>
            <w:r w:rsidRPr="00204754">
              <w:rPr>
                <w:kern w:val="0"/>
                <w:sz w:val="18"/>
                <w:szCs w:val="18"/>
              </w:rPr>
              <w:t>光化学氧化剂生成潜势</w:t>
            </w:r>
          </w:p>
        </w:tc>
        <w:tc>
          <w:tcPr>
            <w:tcW w:w="2749" w:type="pct"/>
            <w:shd w:val="clear" w:color="auto" w:fill="auto"/>
          </w:tcPr>
          <w:p w:rsidR="00253AFB" w:rsidRPr="00204754" w:rsidRDefault="00253AFB" w:rsidP="003031EF">
            <w:pPr>
              <w:widowControl/>
              <w:tabs>
                <w:tab w:val="center" w:pos="4201"/>
                <w:tab w:val="right" w:leader="dot" w:pos="9298"/>
              </w:tabs>
              <w:autoSpaceDE w:val="0"/>
              <w:autoSpaceDN w:val="0"/>
              <w:jc w:val="center"/>
              <w:rPr>
                <w:noProof/>
                <w:kern w:val="0"/>
                <w:sz w:val="18"/>
                <w:szCs w:val="18"/>
              </w:rPr>
            </w:pPr>
            <w:r w:rsidRPr="00204754">
              <w:rPr>
                <w:noProof/>
                <w:kern w:val="0"/>
                <w:sz w:val="18"/>
                <w:szCs w:val="18"/>
              </w:rPr>
              <w:t>一氧化碳（</w:t>
            </w:r>
            <w:r w:rsidRPr="00204754">
              <w:rPr>
                <w:noProof/>
                <w:kern w:val="0"/>
                <w:sz w:val="18"/>
                <w:szCs w:val="18"/>
              </w:rPr>
              <w:t>CO</w:t>
            </w:r>
            <w:r w:rsidRPr="00204754">
              <w:rPr>
                <w:noProof/>
                <w:kern w:val="0"/>
                <w:sz w:val="18"/>
                <w:szCs w:val="18"/>
              </w:rPr>
              <w:t>）、</w:t>
            </w:r>
            <w:r w:rsidRPr="00204754">
              <w:rPr>
                <w:color w:val="000000"/>
                <w:sz w:val="18"/>
                <w:szCs w:val="18"/>
              </w:rPr>
              <w:t>二氧化硫</w:t>
            </w:r>
            <w:r w:rsidRPr="00204754">
              <w:rPr>
                <w:noProof/>
                <w:kern w:val="0"/>
                <w:sz w:val="18"/>
                <w:szCs w:val="18"/>
              </w:rPr>
              <w:t>（</w:t>
            </w:r>
            <w:r w:rsidRPr="00204754">
              <w:rPr>
                <w:noProof/>
                <w:kern w:val="0"/>
                <w:sz w:val="18"/>
                <w:szCs w:val="18"/>
              </w:rPr>
              <w:t>SO</w:t>
            </w:r>
            <w:r w:rsidRPr="00204754">
              <w:rPr>
                <w:noProof/>
                <w:kern w:val="0"/>
                <w:sz w:val="18"/>
                <w:szCs w:val="18"/>
                <w:vertAlign w:val="subscript"/>
              </w:rPr>
              <w:t>2</w:t>
            </w:r>
            <w:r w:rsidRPr="00204754">
              <w:rPr>
                <w:noProof/>
                <w:kern w:val="0"/>
                <w:sz w:val="18"/>
                <w:szCs w:val="18"/>
              </w:rPr>
              <w:t>）、氮氧化物（</w:t>
            </w:r>
            <w:r w:rsidRPr="00204754">
              <w:rPr>
                <w:noProof/>
                <w:kern w:val="0"/>
                <w:sz w:val="18"/>
                <w:szCs w:val="18"/>
              </w:rPr>
              <w:t>NOx</w:t>
            </w:r>
            <w:r w:rsidRPr="00204754">
              <w:rPr>
                <w:noProof/>
                <w:kern w:val="0"/>
                <w:sz w:val="18"/>
                <w:szCs w:val="18"/>
              </w:rPr>
              <w:t>）、碳氢化合物等</w:t>
            </w:r>
          </w:p>
        </w:tc>
      </w:tr>
      <w:tr w:rsidR="00253AFB" w:rsidRPr="00204754" w:rsidTr="003031EF">
        <w:trPr>
          <w:jc w:val="center"/>
        </w:trPr>
        <w:tc>
          <w:tcPr>
            <w:tcW w:w="1020" w:type="pct"/>
            <w:shd w:val="clear" w:color="auto" w:fill="auto"/>
            <w:vAlign w:val="center"/>
          </w:tcPr>
          <w:p w:rsidR="00253AFB" w:rsidRPr="00204754" w:rsidRDefault="00253AFB" w:rsidP="003031EF">
            <w:pPr>
              <w:jc w:val="center"/>
              <w:rPr>
                <w:kern w:val="0"/>
                <w:sz w:val="18"/>
                <w:szCs w:val="18"/>
              </w:rPr>
            </w:pPr>
            <w:r w:rsidRPr="00204754">
              <w:rPr>
                <w:kern w:val="0"/>
                <w:sz w:val="18"/>
                <w:szCs w:val="18"/>
              </w:rPr>
              <w:t>富营养化</w:t>
            </w:r>
          </w:p>
        </w:tc>
        <w:tc>
          <w:tcPr>
            <w:tcW w:w="1231" w:type="pct"/>
            <w:vAlign w:val="center"/>
          </w:tcPr>
          <w:p w:rsidR="00253AFB" w:rsidRPr="00204754" w:rsidRDefault="00253AFB" w:rsidP="003031EF">
            <w:pPr>
              <w:jc w:val="center"/>
              <w:rPr>
                <w:kern w:val="0"/>
                <w:sz w:val="18"/>
                <w:szCs w:val="18"/>
              </w:rPr>
            </w:pPr>
            <w:r w:rsidRPr="00204754">
              <w:rPr>
                <w:kern w:val="0"/>
                <w:sz w:val="18"/>
                <w:szCs w:val="18"/>
              </w:rPr>
              <w:t>富营养化潜势</w:t>
            </w:r>
          </w:p>
        </w:tc>
        <w:tc>
          <w:tcPr>
            <w:tcW w:w="2749" w:type="pct"/>
            <w:shd w:val="clear" w:color="auto" w:fill="auto"/>
          </w:tcPr>
          <w:p w:rsidR="00253AFB" w:rsidRPr="00204754" w:rsidRDefault="00253AFB" w:rsidP="003031EF">
            <w:pPr>
              <w:widowControl/>
              <w:tabs>
                <w:tab w:val="center" w:pos="4201"/>
                <w:tab w:val="right" w:leader="dot" w:pos="9298"/>
              </w:tabs>
              <w:autoSpaceDE w:val="0"/>
              <w:autoSpaceDN w:val="0"/>
              <w:jc w:val="center"/>
              <w:rPr>
                <w:noProof/>
                <w:kern w:val="0"/>
                <w:sz w:val="18"/>
                <w:szCs w:val="18"/>
              </w:rPr>
            </w:pPr>
            <w:r w:rsidRPr="00204754">
              <w:rPr>
                <w:noProof/>
                <w:kern w:val="0"/>
                <w:sz w:val="18"/>
                <w:szCs w:val="18"/>
              </w:rPr>
              <w:t>氨氮（</w:t>
            </w:r>
            <w:r w:rsidRPr="00204754">
              <w:rPr>
                <w:noProof/>
                <w:kern w:val="0"/>
                <w:sz w:val="18"/>
                <w:szCs w:val="18"/>
              </w:rPr>
              <w:t>NO</w:t>
            </w:r>
            <w:r w:rsidRPr="00204754">
              <w:rPr>
                <w:noProof/>
                <w:kern w:val="0"/>
                <w:sz w:val="18"/>
                <w:szCs w:val="18"/>
                <w:vertAlign w:val="subscript"/>
              </w:rPr>
              <w:t>3</w:t>
            </w:r>
            <w:r w:rsidRPr="00204754">
              <w:rPr>
                <w:sz w:val="18"/>
                <w:szCs w:val="18"/>
                <w:vertAlign w:val="superscript"/>
              </w:rPr>
              <w:t>-</w:t>
            </w:r>
            <w:r w:rsidRPr="00204754">
              <w:rPr>
                <w:noProof/>
                <w:kern w:val="0"/>
                <w:sz w:val="18"/>
                <w:szCs w:val="18"/>
              </w:rPr>
              <w:t>）、总氮（</w:t>
            </w:r>
            <w:r w:rsidRPr="00204754">
              <w:rPr>
                <w:noProof/>
                <w:kern w:val="0"/>
                <w:sz w:val="18"/>
                <w:szCs w:val="18"/>
              </w:rPr>
              <w:t>TN</w:t>
            </w:r>
            <w:r w:rsidRPr="00204754">
              <w:rPr>
                <w:noProof/>
                <w:kern w:val="0"/>
                <w:sz w:val="18"/>
                <w:szCs w:val="18"/>
              </w:rPr>
              <w:t>）、总磷（</w:t>
            </w:r>
            <w:r w:rsidRPr="00204754">
              <w:rPr>
                <w:noProof/>
                <w:kern w:val="0"/>
                <w:sz w:val="18"/>
                <w:szCs w:val="18"/>
              </w:rPr>
              <w:t>TP</w:t>
            </w:r>
            <w:r w:rsidRPr="00204754">
              <w:rPr>
                <w:noProof/>
                <w:kern w:val="0"/>
                <w:sz w:val="18"/>
                <w:szCs w:val="18"/>
              </w:rPr>
              <w:t>）、磷酸根（</w:t>
            </w:r>
            <w:r w:rsidRPr="00204754">
              <w:rPr>
                <w:noProof/>
                <w:kern w:val="0"/>
                <w:sz w:val="18"/>
                <w:szCs w:val="18"/>
              </w:rPr>
              <w:t>PO</w:t>
            </w:r>
            <w:r w:rsidRPr="00204754">
              <w:rPr>
                <w:noProof/>
                <w:kern w:val="0"/>
                <w:sz w:val="18"/>
                <w:szCs w:val="18"/>
                <w:vertAlign w:val="subscript"/>
              </w:rPr>
              <w:t>4</w:t>
            </w:r>
            <w:r w:rsidRPr="00204754">
              <w:rPr>
                <w:noProof/>
                <w:kern w:val="0"/>
                <w:sz w:val="18"/>
                <w:szCs w:val="18"/>
                <w:vertAlign w:val="superscript"/>
              </w:rPr>
              <w:t>3-</w:t>
            </w:r>
            <w:r w:rsidRPr="00204754">
              <w:rPr>
                <w:noProof/>
                <w:kern w:val="0"/>
                <w:sz w:val="18"/>
                <w:szCs w:val="18"/>
              </w:rPr>
              <w:t>）等</w:t>
            </w:r>
          </w:p>
        </w:tc>
      </w:tr>
      <w:tr w:rsidR="002C7EFF" w:rsidRPr="00204754" w:rsidTr="003031EF">
        <w:trPr>
          <w:jc w:val="center"/>
        </w:trPr>
        <w:tc>
          <w:tcPr>
            <w:tcW w:w="1020" w:type="pct"/>
            <w:shd w:val="clear" w:color="auto" w:fill="auto"/>
            <w:vAlign w:val="center"/>
          </w:tcPr>
          <w:p w:rsidR="002C7EFF" w:rsidRPr="00204754" w:rsidRDefault="002C7EFF" w:rsidP="002C7EFF">
            <w:pPr>
              <w:jc w:val="center"/>
              <w:rPr>
                <w:kern w:val="0"/>
                <w:sz w:val="18"/>
                <w:szCs w:val="18"/>
              </w:rPr>
            </w:pPr>
            <w:bookmarkStart w:id="69" w:name="OLE_LINK3"/>
            <w:bookmarkStart w:id="70" w:name="OLE_LINK4"/>
            <w:r>
              <w:rPr>
                <w:rFonts w:hint="eastAsia"/>
                <w:kern w:val="0"/>
                <w:sz w:val="18"/>
                <w:szCs w:val="18"/>
              </w:rPr>
              <w:t>臭氧层</w:t>
            </w:r>
            <w:r>
              <w:rPr>
                <w:kern w:val="0"/>
                <w:sz w:val="18"/>
                <w:szCs w:val="18"/>
              </w:rPr>
              <w:t>损耗</w:t>
            </w:r>
            <w:bookmarkEnd w:id="69"/>
            <w:bookmarkEnd w:id="70"/>
          </w:p>
        </w:tc>
        <w:tc>
          <w:tcPr>
            <w:tcW w:w="1231" w:type="pct"/>
            <w:vAlign w:val="center"/>
          </w:tcPr>
          <w:p w:rsidR="002C7EFF" w:rsidRPr="00204754" w:rsidRDefault="002C7EFF" w:rsidP="002C7EFF">
            <w:pPr>
              <w:jc w:val="center"/>
              <w:rPr>
                <w:kern w:val="0"/>
                <w:sz w:val="18"/>
                <w:szCs w:val="18"/>
              </w:rPr>
            </w:pPr>
            <w:r>
              <w:rPr>
                <w:rFonts w:hint="eastAsia"/>
                <w:kern w:val="0"/>
                <w:sz w:val="18"/>
                <w:szCs w:val="18"/>
              </w:rPr>
              <w:t>臭氧层损耗</w:t>
            </w:r>
            <w:r w:rsidRPr="00367ECF">
              <w:rPr>
                <w:kern w:val="0"/>
                <w:sz w:val="18"/>
                <w:szCs w:val="18"/>
              </w:rPr>
              <w:t>潜势</w:t>
            </w:r>
          </w:p>
        </w:tc>
        <w:tc>
          <w:tcPr>
            <w:tcW w:w="2749" w:type="pct"/>
            <w:shd w:val="clear" w:color="auto" w:fill="auto"/>
          </w:tcPr>
          <w:p w:rsidR="002C7EFF" w:rsidRPr="00204754" w:rsidRDefault="002C7EFF" w:rsidP="002C7EFF">
            <w:pPr>
              <w:widowControl/>
              <w:tabs>
                <w:tab w:val="center" w:pos="4201"/>
                <w:tab w:val="right" w:leader="dot" w:pos="9298"/>
              </w:tabs>
              <w:autoSpaceDE w:val="0"/>
              <w:autoSpaceDN w:val="0"/>
              <w:jc w:val="center"/>
              <w:rPr>
                <w:noProof/>
                <w:kern w:val="0"/>
                <w:sz w:val="18"/>
                <w:szCs w:val="18"/>
              </w:rPr>
            </w:pPr>
            <w:r w:rsidRPr="00F313F4">
              <w:rPr>
                <w:rFonts w:hint="eastAsia"/>
                <w:noProof/>
                <w:kern w:val="0"/>
                <w:sz w:val="18"/>
                <w:szCs w:val="18"/>
              </w:rPr>
              <w:t>氟利昂（</w:t>
            </w:r>
            <w:r w:rsidRPr="00F313F4">
              <w:rPr>
                <w:rFonts w:hint="eastAsia"/>
                <w:noProof/>
                <w:kern w:val="0"/>
                <w:sz w:val="18"/>
                <w:szCs w:val="18"/>
              </w:rPr>
              <w:t>CFCs</w:t>
            </w:r>
            <w:r w:rsidRPr="00F313F4">
              <w:rPr>
                <w:rFonts w:hint="eastAsia"/>
                <w:noProof/>
                <w:kern w:val="0"/>
                <w:sz w:val="18"/>
                <w:szCs w:val="18"/>
              </w:rPr>
              <w:t>）、卤代烷、四氯化碳、三氯乙烷等</w:t>
            </w:r>
          </w:p>
        </w:tc>
      </w:tr>
    </w:tbl>
    <w:p w:rsidR="007262EC" w:rsidRPr="00204754" w:rsidRDefault="007262EC" w:rsidP="007262EC">
      <w:pPr>
        <w:pStyle w:val="afa"/>
        <w:numPr>
          <w:ilvl w:val="0"/>
          <w:numId w:val="0"/>
        </w:numPr>
        <w:spacing w:before="156" w:after="156"/>
        <w:rPr>
          <w:rFonts w:ascii="Times New Roman"/>
        </w:rPr>
      </w:pPr>
    </w:p>
    <w:p w:rsidR="00253AFB" w:rsidRPr="00204754" w:rsidRDefault="00253AFB" w:rsidP="00253AFB">
      <w:pPr>
        <w:pStyle w:val="afa"/>
        <w:spacing w:before="156" w:after="156"/>
        <w:rPr>
          <w:rFonts w:ascii="Times New Roman"/>
        </w:rPr>
      </w:pPr>
      <w:r w:rsidRPr="00204754">
        <w:rPr>
          <w:rFonts w:ascii="Times New Roman"/>
        </w:rPr>
        <w:t>分类评价</w:t>
      </w:r>
    </w:p>
    <w:p w:rsidR="00253AFB" w:rsidRPr="00204754" w:rsidRDefault="00253AFB" w:rsidP="00253AFB">
      <w:pPr>
        <w:pStyle w:val="aff6"/>
        <w:rPr>
          <w:rFonts w:ascii="Times New Roman"/>
        </w:rPr>
      </w:pPr>
      <w:r w:rsidRPr="00204754">
        <w:rPr>
          <w:rFonts w:ascii="Times New Roman"/>
        </w:rPr>
        <w:t>计算出不同影响类型的特征化模型，可采用</w:t>
      </w:r>
      <w:r w:rsidRPr="00204754">
        <w:rPr>
          <w:rFonts w:ascii="Times New Roman"/>
        </w:rPr>
        <w:t>CML2001</w:t>
      </w:r>
      <w:r w:rsidRPr="00204754">
        <w:rPr>
          <w:rFonts w:ascii="Times New Roman"/>
        </w:rPr>
        <w:t>和</w:t>
      </w:r>
      <w:r w:rsidRPr="00204754">
        <w:rPr>
          <w:rFonts w:ascii="Times New Roman"/>
        </w:rPr>
        <w:t>Cumulative Energy DemandV1.09</w:t>
      </w:r>
      <w:r w:rsidRPr="00204754">
        <w:rPr>
          <w:rFonts w:ascii="Times New Roman"/>
        </w:rPr>
        <w:t>评价方法进行计算。分类评价的结果采用表</w:t>
      </w:r>
      <w:r w:rsidR="005E5DC7" w:rsidRPr="00204754">
        <w:rPr>
          <w:rFonts w:ascii="Times New Roman"/>
        </w:rPr>
        <w:t>A</w:t>
      </w:r>
      <w:r w:rsidRPr="00204754">
        <w:rPr>
          <w:rFonts w:ascii="Times New Roman"/>
        </w:rPr>
        <w:t>.8</w:t>
      </w:r>
      <w:r w:rsidRPr="00204754">
        <w:rPr>
          <w:rFonts w:ascii="Times New Roman"/>
        </w:rPr>
        <w:t>中的当量物质表示，表</w:t>
      </w:r>
      <w:r w:rsidR="005E5DC7" w:rsidRPr="00204754">
        <w:rPr>
          <w:rFonts w:ascii="Times New Roman"/>
        </w:rPr>
        <w:t>A</w:t>
      </w:r>
      <w:r w:rsidRPr="00204754">
        <w:rPr>
          <w:rFonts w:ascii="Times New Roman"/>
        </w:rPr>
        <w:t>.8</w:t>
      </w:r>
      <w:r w:rsidRPr="00204754">
        <w:rPr>
          <w:rFonts w:ascii="Times New Roman"/>
        </w:rPr>
        <w:t>中只列出了主要的当量物质，但不限于这些。</w:t>
      </w:r>
    </w:p>
    <w:p w:rsidR="00253AFB" w:rsidRPr="00204754" w:rsidRDefault="00C86E88" w:rsidP="00253AFB">
      <w:pPr>
        <w:pStyle w:val="af6"/>
        <w:tabs>
          <w:tab w:val="clear" w:pos="180"/>
        </w:tabs>
        <w:spacing w:before="156" w:after="156"/>
        <w:ind w:left="567" w:hanging="567"/>
        <w:rPr>
          <w:rFonts w:ascii="Times New Roman"/>
        </w:rPr>
      </w:pPr>
      <w:r w:rsidRPr="00204754">
        <w:rPr>
          <w:rFonts w:ascii="Times New Roman"/>
        </w:rPr>
        <w:t>汽车</w:t>
      </w:r>
      <w:r w:rsidR="00E42AA4" w:rsidRPr="00204754">
        <w:rPr>
          <w:rFonts w:ascii="Times New Roman" w:hint="eastAsia"/>
        </w:rPr>
        <w:t>保险杠</w:t>
      </w:r>
      <w:r w:rsidR="00253AFB" w:rsidRPr="00204754">
        <w:rPr>
          <w:rFonts w:ascii="Times New Roman"/>
        </w:rPr>
        <w:t>生命周期影响评价</w:t>
      </w:r>
    </w:p>
    <w:tbl>
      <w:tblPr>
        <w:tblW w:w="443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48"/>
        <w:gridCol w:w="1649"/>
        <w:gridCol w:w="1747"/>
        <w:gridCol w:w="1747"/>
        <w:gridCol w:w="1698"/>
      </w:tblGrid>
      <w:tr w:rsidR="00253AFB" w:rsidRPr="00204754" w:rsidTr="006D5E6C">
        <w:trPr>
          <w:tblHeader/>
          <w:jc w:val="center"/>
        </w:trPr>
        <w:tc>
          <w:tcPr>
            <w:tcW w:w="971" w:type="pct"/>
            <w:shd w:val="clear" w:color="auto" w:fill="auto"/>
            <w:vAlign w:val="center"/>
          </w:tcPr>
          <w:p w:rsidR="00253AFB" w:rsidRPr="00204754" w:rsidRDefault="00253AFB" w:rsidP="0013324B">
            <w:pPr>
              <w:adjustRightInd w:val="0"/>
              <w:snapToGrid w:val="0"/>
              <w:spacing w:beforeLines="20" w:afterLines="20"/>
              <w:jc w:val="center"/>
              <w:rPr>
                <w:b/>
                <w:kern w:val="0"/>
                <w:sz w:val="18"/>
                <w:szCs w:val="18"/>
                <w:lang w:val="zh-CN"/>
              </w:rPr>
            </w:pPr>
            <w:r w:rsidRPr="00204754">
              <w:rPr>
                <w:b/>
                <w:kern w:val="0"/>
                <w:sz w:val="18"/>
                <w:szCs w:val="18"/>
                <w:lang w:val="zh-CN"/>
              </w:rPr>
              <w:t>环境类别</w:t>
            </w:r>
          </w:p>
        </w:tc>
        <w:tc>
          <w:tcPr>
            <w:tcW w:w="971" w:type="pct"/>
            <w:shd w:val="clear" w:color="auto" w:fill="auto"/>
            <w:vAlign w:val="center"/>
          </w:tcPr>
          <w:p w:rsidR="00253AFB" w:rsidRPr="00204754" w:rsidRDefault="00253AFB" w:rsidP="0013324B">
            <w:pPr>
              <w:adjustRightInd w:val="0"/>
              <w:snapToGrid w:val="0"/>
              <w:spacing w:beforeLines="20" w:afterLines="20"/>
              <w:jc w:val="center"/>
              <w:rPr>
                <w:b/>
                <w:kern w:val="0"/>
                <w:sz w:val="18"/>
                <w:szCs w:val="18"/>
                <w:lang w:val="zh-CN"/>
              </w:rPr>
            </w:pPr>
            <w:r w:rsidRPr="00204754">
              <w:rPr>
                <w:b/>
                <w:kern w:val="0"/>
                <w:sz w:val="18"/>
                <w:szCs w:val="18"/>
                <w:lang w:val="zh-CN"/>
              </w:rPr>
              <w:t>单位</w:t>
            </w:r>
          </w:p>
        </w:tc>
        <w:tc>
          <w:tcPr>
            <w:tcW w:w="1029" w:type="pct"/>
            <w:shd w:val="clear" w:color="auto" w:fill="auto"/>
            <w:vAlign w:val="center"/>
          </w:tcPr>
          <w:p w:rsidR="00253AFB" w:rsidRPr="00204754" w:rsidRDefault="00253AFB" w:rsidP="0013324B">
            <w:pPr>
              <w:adjustRightInd w:val="0"/>
              <w:snapToGrid w:val="0"/>
              <w:spacing w:beforeLines="20" w:afterLines="20"/>
              <w:jc w:val="center"/>
              <w:rPr>
                <w:b/>
                <w:kern w:val="0"/>
                <w:sz w:val="18"/>
                <w:szCs w:val="18"/>
                <w:lang w:val="zh-CN"/>
              </w:rPr>
            </w:pPr>
            <w:r w:rsidRPr="00204754">
              <w:rPr>
                <w:b/>
                <w:kern w:val="0"/>
                <w:sz w:val="18"/>
                <w:szCs w:val="18"/>
                <w:lang w:val="zh-CN"/>
              </w:rPr>
              <w:t>指标参数</w:t>
            </w:r>
          </w:p>
        </w:tc>
        <w:tc>
          <w:tcPr>
            <w:tcW w:w="1029" w:type="pct"/>
            <w:shd w:val="clear" w:color="auto" w:fill="auto"/>
            <w:vAlign w:val="center"/>
          </w:tcPr>
          <w:p w:rsidR="00253AFB" w:rsidRPr="00204754" w:rsidRDefault="00253AFB" w:rsidP="0013324B">
            <w:pPr>
              <w:adjustRightInd w:val="0"/>
              <w:snapToGrid w:val="0"/>
              <w:spacing w:beforeLines="20" w:afterLines="20"/>
              <w:jc w:val="center"/>
              <w:rPr>
                <w:b/>
                <w:kern w:val="0"/>
                <w:sz w:val="18"/>
                <w:szCs w:val="18"/>
                <w:lang w:val="zh-CN"/>
              </w:rPr>
            </w:pPr>
            <w:r w:rsidRPr="00204754">
              <w:rPr>
                <w:b/>
                <w:kern w:val="0"/>
                <w:sz w:val="18"/>
                <w:szCs w:val="18"/>
                <w:lang w:val="zh-CN"/>
              </w:rPr>
              <w:t>特征化因子</w:t>
            </w:r>
          </w:p>
        </w:tc>
        <w:tc>
          <w:tcPr>
            <w:tcW w:w="1000" w:type="pct"/>
            <w:vAlign w:val="center"/>
          </w:tcPr>
          <w:p w:rsidR="00253AFB" w:rsidRPr="00204754" w:rsidRDefault="00253AFB" w:rsidP="0013324B">
            <w:pPr>
              <w:adjustRightInd w:val="0"/>
              <w:snapToGrid w:val="0"/>
              <w:spacing w:beforeLines="20" w:afterLines="20"/>
              <w:jc w:val="center"/>
              <w:rPr>
                <w:b/>
                <w:kern w:val="0"/>
                <w:sz w:val="18"/>
                <w:szCs w:val="18"/>
                <w:lang w:val="zh-CN"/>
              </w:rPr>
            </w:pPr>
            <w:r w:rsidRPr="00204754">
              <w:rPr>
                <w:b/>
                <w:kern w:val="0"/>
                <w:sz w:val="18"/>
                <w:szCs w:val="18"/>
                <w:lang w:val="zh-CN"/>
              </w:rPr>
              <w:t>评价方法</w:t>
            </w:r>
          </w:p>
        </w:tc>
      </w:tr>
      <w:tr w:rsidR="002C2351" w:rsidRPr="00204754" w:rsidTr="006D5E6C">
        <w:trPr>
          <w:trHeight w:val="64"/>
          <w:jc w:val="center"/>
        </w:trPr>
        <w:tc>
          <w:tcPr>
            <w:tcW w:w="971" w:type="pct"/>
            <w:vMerge w:val="restart"/>
            <w:shd w:val="clear" w:color="auto" w:fill="auto"/>
            <w:vAlign w:val="center"/>
          </w:tcPr>
          <w:p w:rsidR="002C2351" w:rsidRPr="00204754" w:rsidRDefault="002C2351" w:rsidP="003031EF">
            <w:pPr>
              <w:widowControl/>
              <w:tabs>
                <w:tab w:val="center" w:pos="4201"/>
                <w:tab w:val="right" w:leader="dot" w:pos="9298"/>
              </w:tabs>
              <w:autoSpaceDE w:val="0"/>
              <w:autoSpaceDN w:val="0"/>
              <w:jc w:val="center"/>
              <w:rPr>
                <w:noProof/>
                <w:kern w:val="0"/>
                <w:sz w:val="18"/>
                <w:szCs w:val="18"/>
              </w:rPr>
            </w:pPr>
            <w:r w:rsidRPr="00204754">
              <w:rPr>
                <w:noProof/>
                <w:kern w:val="0"/>
                <w:sz w:val="18"/>
                <w:szCs w:val="18"/>
              </w:rPr>
              <w:t>全球</w:t>
            </w:r>
            <w:r>
              <w:rPr>
                <w:rFonts w:hint="eastAsia"/>
                <w:noProof/>
                <w:kern w:val="0"/>
                <w:sz w:val="18"/>
                <w:szCs w:val="18"/>
              </w:rPr>
              <w:t>增温</w:t>
            </w:r>
          </w:p>
        </w:tc>
        <w:tc>
          <w:tcPr>
            <w:tcW w:w="971" w:type="pct"/>
            <w:vMerge w:val="restart"/>
            <w:shd w:val="clear" w:color="auto" w:fill="auto"/>
            <w:vAlign w:val="center"/>
          </w:tcPr>
          <w:p w:rsidR="002C2351" w:rsidRPr="00204754" w:rsidRDefault="002C2351" w:rsidP="003031EF">
            <w:pPr>
              <w:widowControl/>
              <w:tabs>
                <w:tab w:val="center" w:pos="4201"/>
                <w:tab w:val="right" w:leader="dot" w:pos="9298"/>
              </w:tabs>
              <w:autoSpaceDE w:val="0"/>
              <w:autoSpaceDN w:val="0"/>
              <w:jc w:val="center"/>
              <w:rPr>
                <w:noProof/>
                <w:kern w:val="0"/>
                <w:sz w:val="18"/>
                <w:szCs w:val="18"/>
              </w:rPr>
            </w:pPr>
            <w:r w:rsidRPr="00204754">
              <w:rPr>
                <w:noProof/>
                <w:kern w:val="0"/>
                <w:sz w:val="18"/>
                <w:szCs w:val="18"/>
              </w:rPr>
              <w:t>CO</w:t>
            </w:r>
            <w:r w:rsidRPr="00204754">
              <w:rPr>
                <w:noProof/>
                <w:kern w:val="0"/>
                <w:sz w:val="18"/>
                <w:szCs w:val="18"/>
                <w:vertAlign w:val="subscript"/>
              </w:rPr>
              <w:t>2</w:t>
            </w:r>
            <w:r w:rsidRPr="00204754">
              <w:rPr>
                <w:noProof/>
                <w:kern w:val="0"/>
                <w:sz w:val="18"/>
                <w:szCs w:val="18"/>
              </w:rPr>
              <w:t>当量</w:t>
            </w:r>
            <w:r w:rsidRPr="00204754">
              <w:rPr>
                <w:noProof/>
                <w:kern w:val="0"/>
                <w:sz w:val="18"/>
                <w:szCs w:val="18"/>
              </w:rPr>
              <w:t>·kg</w:t>
            </w:r>
            <w:r w:rsidRPr="00204754">
              <w:rPr>
                <w:noProof/>
                <w:kern w:val="0"/>
                <w:sz w:val="18"/>
                <w:szCs w:val="18"/>
                <w:vertAlign w:val="superscript"/>
              </w:rPr>
              <w:t>-1</w:t>
            </w:r>
          </w:p>
        </w:tc>
        <w:tc>
          <w:tcPr>
            <w:tcW w:w="1029" w:type="pct"/>
            <w:shd w:val="clear" w:color="auto" w:fill="auto"/>
            <w:vAlign w:val="center"/>
          </w:tcPr>
          <w:p w:rsidR="002C2351" w:rsidRPr="00204754" w:rsidRDefault="002C2351" w:rsidP="003031EF">
            <w:pPr>
              <w:widowControl/>
              <w:tabs>
                <w:tab w:val="center" w:pos="4201"/>
                <w:tab w:val="right" w:leader="dot" w:pos="9298"/>
              </w:tabs>
              <w:autoSpaceDE w:val="0"/>
              <w:autoSpaceDN w:val="0"/>
              <w:jc w:val="center"/>
              <w:rPr>
                <w:noProof/>
                <w:kern w:val="0"/>
                <w:sz w:val="18"/>
                <w:szCs w:val="18"/>
              </w:rPr>
            </w:pPr>
            <w:r w:rsidRPr="00204754">
              <w:rPr>
                <w:noProof/>
                <w:kern w:val="0"/>
                <w:sz w:val="18"/>
                <w:szCs w:val="18"/>
              </w:rPr>
              <w:t>CO</w:t>
            </w:r>
            <w:r w:rsidRPr="00204754">
              <w:rPr>
                <w:noProof/>
                <w:kern w:val="0"/>
                <w:sz w:val="18"/>
                <w:szCs w:val="18"/>
                <w:vertAlign w:val="subscript"/>
              </w:rPr>
              <w:t>2</w:t>
            </w:r>
          </w:p>
        </w:tc>
        <w:tc>
          <w:tcPr>
            <w:tcW w:w="1029" w:type="pct"/>
            <w:shd w:val="clear" w:color="auto" w:fill="auto"/>
            <w:vAlign w:val="center"/>
          </w:tcPr>
          <w:p w:rsidR="002C2351" w:rsidRPr="00204754" w:rsidRDefault="002C2351" w:rsidP="003031EF">
            <w:pPr>
              <w:widowControl/>
              <w:tabs>
                <w:tab w:val="center" w:pos="4201"/>
                <w:tab w:val="right" w:leader="dot" w:pos="9298"/>
              </w:tabs>
              <w:autoSpaceDE w:val="0"/>
              <w:autoSpaceDN w:val="0"/>
              <w:jc w:val="center"/>
              <w:rPr>
                <w:noProof/>
                <w:kern w:val="0"/>
                <w:sz w:val="18"/>
                <w:szCs w:val="18"/>
              </w:rPr>
            </w:pPr>
            <w:r w:rsidRPr="00204754">
              <w:rPr>
                <w:noProof/>
                <w:kern w:val="0"/>
                <w:sz w:val="18"/>
                <w:szCs w:val="18"/>
              </w:rPr>
              <w:t>1</w:t>
            </w:r>
          </w:p>
        </w:tc>
        <w:tc>
          <w:tcPr>
            <w:tcW w:w="1000" w:type="pct"/>
            <w:vMerge w:val="restart"/>
            <w:vAlign w:val="center"/>
          </w:tcPr>
          <w:p w:rsidR="002C2351" w:rsidRPr="00204754" w:rsidRDefault="002C2351" w:rsidP="006D5E6C">
            <w:pPr>
              <w:widowControl/>
              <w:tabs>
                <w:tab w:val="center" w:pos="4201"/>
                <w:tab w:val="right" w:leader="dot" w:pos="9298"/>
              </w:tabs>
              <w:autoSpaceDE w:val="0"/>
              <w:autoSpaceDN w:val="0"/>
              <w:jc w:val="center"/>
              <w:rPr>
                <w:rFonts w:eastAsia="方正姚体"/>
                <w:noProof/>
                <w:kern w:val="0"/>
                <w:sz w:val="18"/>
                <w:szCs w:val="18"/>
              </w:rPr>
            </w:pPr>
            <w:r w:rsidRPr="00204754">
              <w:rPr>
                <w:rFonts w:eastAsia="方正姚体"/>
                <w:noProof/>
                <w:kern w:val="0"/>
                <w:szCs w:val="20"/>
              </w:rPr>
              <w:t>CML</w:t>
            </w:r>
          </w:p>
        </w:tc>
      </w:tr>
      <w:tr w:rsidR="002C2351" w:rsidRPr="00204754" w:rsidTr="006D5E6C">
        <w:trPr>
          <w:trHeight w:val="64"/>
          <w:jc w:val="center"/>
        </w:trPr>
        <w:tc>
          <w:tcPr>
            <w:tcW w:w="971" w:type="pct"/>
            <w:vMerge/>
            <w:shd w:val="clear" w:color="auto" w:fill="auto"/>
            <w:vAlign w:val="center"/>
          </w:tcPr>
          <w:p w:rsidR="002C2351" w:rsidRPr="00204754" w:rsidRDefault="002C2351" w:rsidP="003031EF">
            <w:pPr>
              <w:widowControl/>
              <w:tabs>
                <w:tab w:val="center" w:pos="4201"/>
                <w:tab w:val="right" w:leader="dot" w:pos="9298"/>
              </w:tabs>
              <w:autoSpaceDE w:val="0"/>
              <w:autoSpaceDN w:val="0"/>
              <w:jc w:val="center"/>
              <w:rPr>
                <w:noProof/>
                <w:kern w:val="0"/>
                <w:sz w:val="18"/>
                <w:szCs w:val="18"/>
              </w:rPr>
            </w:pPr>
          </w:p>
        </w:tc>
        <w:tc>
          <w:tcPr>
            <w:tcW w:w="971" w:type="pct"/>
            <w:vMerge/>
            <w:shd w:val="clear" w:color="auto" w:fill="auto"/>
            <w:vAlign w:val="center"/>
          </w:tcPr>
          <w:p w:rsidR="002C2351" w:rsidRPr="00204754" w:rsidRDefault="002C2351" w:rsidP="003031EF">
            <w:pPr>
              <w:widowControl/>
              <w:tabs>
                <w:tab w:val="center" w:pos="4201"/>
                <w:tab w:val="right" w:leader="dot" w:pos="9298"/>
              </w:tabs>
              <w:autoSpaceDE w:val="0"/>
              <w:autoSpaceDN w:val="0"/>
              <w:jc w:val="center"/>
              <w:rPr>
                <w:noProof/>
                <w:kern w:val="0"/>
                <w:sz w:val="18"/>
                <w:szCs w:val="18"/>
              </w:rPr>
            </w:pPr>
          </w:p>
        </w:tc>
        <w:tc>
          <w:tcPr>
            <w:tcW w:w="1029" w:type="pct"/>
            <w:shd w:val="clear" w:color="auto" w:fill="auto"/>
            <w:vAlign w:val="center"/>
          </w:tcPr>
          <w:p w:rsidR="002C2351" w:rsidRPr="00204754" w:rsidRDefault="002C2351" w:rsidP="003031EF">
            <w:pPr>
              <w:widowControl/>
              <w:tabs>
                <w:tab w:val="center" w:pos="4201"/>
                <w:tab w:val="right" w:leader="dot" w:pos="9298"/>
              </w:tabs>
              <w:autoSpaceDE w:val="0"/>
              <w:autoSpaceDN w:val="0"/>
              <w:jc w:val="center"/>
              <w:rPr>
                <w:noProof/>
                <w:kern w:val="0"/>
                <w:sz w:val="18"/>
                <w:szCs w:val="18"/>
              </w:rPr>
            </w:pPr>
            <w:r w:rsidRPr="00204754">
              <w:rPr>
                <w:noProof/>
                <w:kern w:val="0"/>
                <w:sz w:val="18"/>
                <w:szCs w:val="18"/>
              </w:rPr>
              <w:t>CH</w:t>
            </w:r>
            <w:r w:rsidRPr="00204754">
              <w:rPr>
                <w:noProof/>
                <w:kern w:val="0"/>
                <w:sz w:val="18"/>
                <w:szCs w:val="18"/>
                <w:vertAlign w:val="subscript"/>
              </w:rPr>
              <w:t>4</w:t>
            </w:r>
          </w:p>
        </w:tc>
        <w:tc>
          <w:tcPr>
            <w:tcW w:w="1029" w:type="pct"/>
            <w:shd w:val="clear" w:color="auto" w:fill="auto"/>
            <w:vAlign w:val="center"/>
          </w:tcPr>
          <w:p w:rsidR="002C2351" w:rsidRPr="00204754" w:rsidRDefault="002C2351" w:rsidP="003031EF">
            <w:pPr>
              <w:widowControl/>
              <w:tabs>
                <w:tab w:val="center" w:pos="4201"/>
                <w:tab w:val="right" w:leader="dot" w:pos="9298"/>
              </w:tabs>
              <w:autoSpaceDE w:val="0"/>
              <w:autoSpaceDN w:val="0"/>
              <w:jc w:val="center"/>
              <w:rPr>
                <w:noProof/>
                <w:kern w:val="0"/>
                <w:sz w:val="18"/>
                <w:szCs w:val="18"/>
              </w:rPr>
            </w:pPr>
            <w:r w:rsidRPr="00204754">
              <w:rPr>
                <w:noProof/>
                <w:kern w:val="0"/>
                <w:sz w:val="18"/>
                <w:szCs w:val="18"/>
              </w:rPr>
              <w:t>25</w:t>
            </w:r>
          </w:p>
        </w:tc>
        <w:tc>
          <w:tcPr>
            <w:tcW w:w="1000" w:type="pct"/>
            <w:vMerge/>
            <w:vAlign w:val="center"/>
          </w:tcPr>
          <w:p w:rsidR="002C2351" w:rsidRPr="00204754" w:rsidRDefault="002C2351" w:rsidP="0013324B">
            <w:pPr>
              <w:adjustRightInd w:val="0"/>
              <w:snapToGrid w:val="0"/>
              <w:spacing w:beforeLines="20" w:afterLines="20"/>
              <w:jc w:val="center"/>
              <w:rPr>
                <w:noProof/>
                <w:kern w:val="0"/>
                <w:sz w:val="18"/>
                <w:szCs w:val="18"/>
              </w:rPr>
            </w:pPr>
          </w:p>
        </w:tc>
      </w:tr>
      <w:tr w:rsidR="002C2351" w:rsidRPr="00204754" w:rsidTr="006D5E6C">
        <w:trPr>
          <w:trHeight w:val="64"/>
          <w:jc w:val="center"/>
        </w:trPr>
        <w:tc>
          <w:tcPr>
            <w:tcW w:w="971" w:type="pct"/>
            <w:vMerge/>
            <w:shd w:val="clear" w:color="auto" w:fill="auto"/>
            <w:vAlign w:val="center"/>
          </w:tcPr>
          <w:p w:rsidR="002C2351" w:rsidRPr="00204754" w:rsidRDefault="002C2351" w:rsidP="003031EF">
            <w:pPr>
              <w:widowControl/>
              <w:tabs>
                <w:tab w:val="center" w:pos="4201"/>
                <w:tab w:val="right" w:leader="dot" w:pos="9298"/>
              </w:tabs>
              <w:autoSpaceDE w:val="0"/>
              <w:autoSpaceDN w:val="0"/>
              <w:jc w:val="center"/>
              <w:rPr>
                <w:noProof/>
                <w:kern w:val="0"/>
                <w:sz w:val="18"/>
                <w:szCs w:val="18"/>
              </w:rPr>
            </w:pPr>
          </w:p>
        </w:tc>
        <w:tc>
          <w:tcPr>
            <w:tcW w:w="971" w:type="pct"/>
            <w:vMerge/>
            <w:shd w:val="clear" w:color="auto" w:fill="auto"/>
            <w:vAlign w:val="center"/>
          </w:tcPr>
          <w:p w:rsidR="002C2351" w:rsidRPr="00204754" w:rsidRDefault="002C2351" w:rsidP="003031EF">
            <w:pPr>
              <w:widowControl/>
              <w:tabs>
                <w:tab w:val="center" w:pos="4201"/>
                <w:tab w:val="right" w:leader="dot" w:pos="9298"/>
              </w:tabs>
              <w:autoSpaceDE w:val="0"/>
              <w:autoSpaceDN w:val="0"/>
              <w:jc w:val="center"/>
              <w:rPr>
                <w:noProof/>
                <w:kern w:val="0"/>
                <w:sz w:val="18"/>
                <w:szCs w:val="18"/>
              </w:rPr>
            </w:pPr>
          </w:p>
        </w:tc>
        <w:tc>
          <w:tcPr>
            <w:tcW w:w="1029" w:type="pct"/>
            <w:shd w:val="clear" w:color="auto" w:fill="auto"/>
            <w:vAlign w:val="center"/>
          </w:tcPr>
          <w:p w:rsidR="002C2351" w:rsidRPr="00204754" w:rsidRDefault="002C2351" w:rsidP="003031EF">
            <w:pPr>
              <w:widowControl/>
              <w:tabs>
                <w:tab w:val="center" w:pos="4201"/>
                <w:tab w:val="right" w:leader="dot" w:pos="9298"/>
              </w:tabs>
              <w:autoSpaceDE w:val="0"/>
              <w:autoSpaceDN w:val="0"/>
              <w:jc w:val="center"/>
              <w:rPr>
                <w:noProof/>
                <w:kern w:val="0"/>
                <w:sz w:val="18"/>
                <w:szCs w:val="18"/>
              </w:rPr>
            </w:pPr>
            <w:r w:rsidRPr="00204754">
              <w:rPr>
                <w:noProof/>
                <w:kern w:val="0"/>
                <w:sz w:val="18"/>
                <w:szCs w:val="18"/>
              </w:rPr>
              <w:t>N</w:t>
            </w:r>
            <w:r w:rsidRPr="00204754">
              <w:rPr>
                <w:noProof/>
                <w:kern w:val="0"/>
                <w:sz w:val="18"/>
                <w:szCs w:val="18"/>
                <w:vertAlign w:val="subscript"/>
              </w:rPr>
              <w:t>2</w:t>
            </w:r>
            <w:r w:rsidRPr="00204754">
              <w:rPr>
                <w:noProof/>
                <w:kern w:val="0"/>
                <w:sz w:val="18"/>
                <w:szCs w:val="18"/>
              </w:rPr>
              <w:t>O</w:t>
            </w:r>
          </w:p>
        </w:tc>
        <w:tc>
          <w:tcPr>
            <w:tcW w:w="1029" w:type="pct"/>
            <w:shd w:val="clear" w:color="auto" w:fill="auto"/>
            <w:vAlign w:val="center"/>
          </w:tcPr>
          <w:p w:rsidR="002C2351" w:rsidRPr="00204754" w:rsidRDefault="002C2351" w:rsidP="003031EF">
            <w:pPr>
              <w:widowControl/>
              <w:tabs>
                <w:tab w:val="center" w:pos="4201"/>
                <w:tab w:val="right" w:leader="dot" w:pos="9298"/>
              </w:tabs>
              <w:autoSpaceDE w:val="0"/>
              <w:autoSpaceDN w:val="0"/>
              <w:jc w:val="center"/>
              <w:rPr>
                <w:noProof/>
                <w:kern w:val="0"/>
                <w:sz w:val="18"/>
                <w:szCs w:val="18"/>
              </w:rPr>
            </w:pPr>
            <w:r w:rsidRPr="00204754">
              <w:rPr>
                <w:noProof/>
                <w:kern w:val="0"/>
                <w:sz w:val="18"/>
                <w:szCs w:val="18"/>
              </w:rPr>
              <w:t>296</w:t>
            </w:r>
          </w:p>
        </w:tc>
        <w:tc>
          <w:tcPr>
            <w:tcW w:w="1000" w:type="pct"/>
            <w:vMerge/>
            <w:vAlign w:val="center"/>
          </w:tcPr>
          <w:p w:rsidR="002C2351" w:rsidRPr="00204754" w:rsidRDefault="002C2351" w:rsidP="0013324B">
            <w:pPr>
              <w:adjustRightInd w:val="0"/>
              <w:snapToGrid w:val="0"/>
              <w:spacing w:beforeLines="20" w:afterLines="20"/>
              <w:jc w:val="center"/>
              <w:rPr>
                <w:noProof/>
                <w:kern w:val="0"/>
                <w:sz w:val="18"/>
                <w:szCs w:val="18"/>
              </w:rPr>
            </w:pPr>
          </w:p>
        </w:tc>
      </w:tr>
      <w:tr w:rsidR="002C2351" w:rsidRPr="00204754" w:rsidTr="006D5E6C">
        <w:trPr>
          <w:trHeight w:val="64"/>
          <w:jc w:val="center"/>
        </w:trPr>
        <w:tc>
          <w:tcPr>
            <w:tcW w:w="971" w:type="pct"/>
            <w:vMerge/>
            <w:shd w:val="clear" w:color="auto" w:fill="auto"/>
            <w:vAlign w:val="center"/>
          </w:tcPr>
          <w:p w:rsidR="002C2351" w:rsidRPr="00204754" w:rsidRDefault="002C2351" w:rsidP="003031EF">
            <w:pPr>
              <w:widowControl/>
              <w:tabs>
                <w:tab w:val="center" w:pos="4201"/>
                <w:tab w:val="right" w:leader="dot" w:pos="9298"/>
              </w:tabs>
              <w:autoSpaceDE w:val="0"/>
              <w:autoSpaceDN w:val="0"/>
              <w:jc w:val="center"/>
              <w:rPr>
                <w:noProof/>
                <w:kern w:val="0"/>
                <w:sz w:val="18"/>
                <w:szCs w:val="18"/>
              </w:rPr>
            </w:pPr>
          </w:p>
        </w:tc>
        <w:tc>
          <w:tcPr>
            <w:tcW w:w="971" w:type="pct"/>
            <w:vMerge/>
            <w:shd w:val="clear" w:color="auto" w:fill="auto"/>
            <w:vAlign w:val="center"/>
          </w:tcPr>
          <w:p w:rsidR="002C2351" w:rsidRPr="00204754" w:rsidRDefault="002C2351" w:rsidP="003031EF">
            <w:pPr>
              <w:widowControl/>
              <w:tabs>
                <w:tab w:val="center" w:pos="4201"/>
                <w:tab w:val="right" w:leader="dot" w:pos="9298"/>
              </w:tabs>
              <w:autoSpaceDE w:val="0"/>
              <w:autoSpaceDN w:val="0"/>
              <w:jc w:val="center"/>
              <w:rPr>
                <w:noProof/>
                <w:kern w:val="0"/>
                <w:sz w:val="18"/>
                <w:szCs w:val="18"/>
              </w:rPr>
            </w:pPr>
          </w:p>
        </w:tc>
        <w:tc>
          <w:tcPr>
            <w:tcW w:w="1029" w:type="pct"/>
            <w:shd w:val="clear" w:color="auto" w:fill="auto"/>
            <w:vAlign w:val="center"/>
          </w:tcPr>
          <w:p w:rsidR="002C2351" w:rsidRPr="00204754" w:rsidRDefault="002C2351" w:rsidP="003031EF">
            <w:pPr>
              <w:widowControl/>
              <w:tabs>
                <w:tab w:val="center" w:pos="4201"/>
                <w:tab w:val="right" w:leader="dot" w:pos="9298"/>
              </w:tabs>
              <w:autoSpaceDE w:val="0"/>
              <w:autoSpaceDN w:val="0"/>
              <w:jc w:val="center"/>
              <w:rPr>
                <w:noProof/>
                <w:kern w:val="0"/>
                <w:sz w:val="18"/>
                <w:szCs w:val="18"/>
              </w:rPr>
            </w:pPr>
            <w:r w:rsidRPr="00204754">
              <w:rPr>
                <w:noProof/>
                <w:kern w:val="0"/>
                <w:sz w:val="18"/>
                <w:szCs w:val="18"/>
              </w:rPr>
              <w:t>SF</w:t>
            </w:r>
            <w:r w:rsidRPr="00204754">
              <w:rPr>
                <w:noProof/>
                <w:kern w:val="0"/>
                <w:sz w:val="18"/>
                <w:szCs w:val="18"/>
                <w:vertAlign w:val="subscript"/>
              </w:rPr>
              <w:t>6</w:t>
            </w:r>
          </w:p>
        </w:tc>
        <w:tc>
          <w:tcPr>
            <w:tcW w:w="1029" w:type="pct"/>
            <w:shd w:val="clear" w:color="auto" w:fill="auto"/>
            <w:vAlign w:val="center"/>
          </w:tcPr>
          <w:p w:rsidR="002C2351" w:rsidRPr="00204754" w:rsidRDefault="002C2351" w:rsidP="003031EF">
            <w:pPr>
              <w:widowControl/>
              <w:tabs>
                <w:tab w:val="center" w:pos="4201"/>
                <w:tab w:val="right" w:leader="dot" w:pos="9298"/>
              </w:tabs>
              <w:autoSpaceDE w:val="0"/>
              <w:autoSpaceDN w:val="0"/>
              <w:jc w:val="center"/>
              <w:rPr>
                <w:noProof/>
                <w:kern w:val="0"/>
                <w:sz w:val="18"/>
                <w:szCs w:val="18"/>
              </w:rPr>
            </w:pPr>
            <w:r w:rsidRPr="00204754">
              <w:rPr>
                <w:noProof/>
                <w:kern w:val="0"/>
                <w:sz w:val="18"/>
                <w:szCs w:val="18"/>
              </w:rPr>
              <w:t>22200</w:t>
            </w:r>
          </w:p>
        </w:tc>
        <w:tc>
          <w:tcPr>
            <w:tcW w:w="1000" w:type="pct"/>
            <w:vMerge/>
            <w:vAlign w:val="center"/>
          </w:tcPr>
          <w:p w:rsidR="002C2351" w:rsidRPr="00204754" w:rsidRDefault="002C2351" w:rsidP="0013324B">
            <w:pPr>
              <w:adjustRightInd w:val="0"/>
              <w:snapToGrid w:val="0"/>
              <w:spacing w:beforeLines="20" w:afterLines="20"/>
              <w:jc w:val="center"/>
              <w:rPr>
                <w:noProof/>
                <w:kern w:val="0"/>
                <w:sz w:val="18"/>
                <w:szCs w:val="18"/>
              </w:rPr>
            </w:pPr>
          </w:p>
        </w:tc>
      </w:tr>
      <w:tr w:rsidR="002C2351" w:rsidRPr="00204754" w:rsidTr="006D5E6C">
        <w:trPr>
          <w:jc w:val="center"/>
        </w:trPr>
        <w:tc>
          <w:tcPr>
            <w:tcW w:w="971" w:type="pct"/>
            <w:vMerge w:val="restart"/>
            <w:shd w:val="clear" w:color="auto" w:fill="auto"/>
            <w:vAlign w:val="center"/>
          </w:tcPr>
          <w:p w:rsidR="002C2351" w:rsidRPr="00204754" w:rsidRDefault="002C2351" w:rsidP="003031EF">
            <w:pPr>
              <w:widowControl/>
              <w:tabs>
                <w:tab w:val="center" w:pos="4201"/>
                <w:tab w:val="right" w:leader="dot" w:pos="9298"/>
              </w:tabs>
              <w:autoSpaceDE w:val="0"/>
              <w:autoSpaceDN w:val="0"/>
              <w:jc w:val="center"/>
              <w:rPr>
                <w:noProof/>
                <w:kern w:val="0"/>
                <w:sz w:val="18"/>
                <w:szCs w:val="18"/>
              </w:rPr>
            </w:pPr>
            <w:r w:rsidRPr="00204754">
              <w:rPr>
                <w:noProof/>
                <w:kern w:val="0"/>
                <w:sz w:val="18"/>
                <w:szCs w:val="18"/>
              </w:rPr>
              <w:t>酸化</w:t>
            </w:r>
          </w:p>
        </w:tc>
        <w:tc>
          <w:tcPr>
            <w:tcW w:w="971" w:type="pct"/>
            <w:vMerge w:val="restart"/>
            <w:shd w:val="clear" w:color="auto" w:fill="auto"/>
            <w:vAlign w:val="center"/>
          </w:tcPr>
          <w:p w:rsidR="002C2351" w:rsidRPr="00204754" w:rsidRDefault="002C2351" w:rsidP="003031EF">
            <w:pPr>
              <w:widowControl/>
              <w:tabs>
                <w:tab w:val="center" w:pos="4201"/>
                <w:tab w:val="right" w:leader="dot" w:pos="9298"/>
              </w:tabs>
              <w:autoSpaceDE w:val="0"/>
              <w:autoSpaceDN w:val="0"/>
              <w:ind w:firstLineChars="200" w:firstLine="360"/>
              <w:rPr>
                <w:noProof/>
                <w:kern w:val="0"/>
                <w:sz w:val="18"/>
                <w:szCs w:val="18"/>
              </w:rPr>
            </w:pPr>
            <w:r w:rsidRPr="00204754">
              <w:rPr>
                <w:noProof/>
                <w:color w:val="000000"/>
                <w:kern w:val="0"/>
                <w:sz w:val="18"/>
                <w:szCs w:val="18"/>
              </w:rPr>
              <w:t>SO</w:t>
            </w:r>
            <w:r w:rsidRPr="00204754">
              <w:rPr>
                <w:noProof/>
                <w:color w:val="000000"/>
                <w:kern w:val="0"/>
                <w:sz w:val="18"/>
                <w:szCs w:val="18"/>
                <w:vertAlign w:val="subscript"/>
              </w:rPr>
              <w:t>2</w:t>
            </w:r>
            <w:r w:rsidRPr="00204754">
              <w:rPr>
                <w:noProof/>
                <w:kern w:val="0"/>
                <w:sz w:val="18"/>
                <w:szCs w:val="18"/>
              </w:rPr>
              <w:t>当量</w:t>
            </w:r>
            <w:r w:rsidRPr="00204754">
              <w:rPr>
                <w:noProof/>
                <w:kern w:val="0"/>
                <w:sz w:val="18"/>
                <w:szCs w:val="18"/>
              </w:rPr>
              <w:t>·kg</w:t>
            </w:r>
            <w:r w:rsidRPr="00204754">
              <w:rPr>
                <w:noProof/>
                <w:kern w:val="0"/>
                <w:sz w:val="18"/>
                <w:szCs w:val="18"/>
                <w:vertAlign w:val="superscript"/>
              </w:rPr>
              <w:t>-1</w:t>
            </w:r>
          </w:p>
        </w:tc>
        <w:tc>
          <w:tcPr>
            <w:tcW w:w="1029" w:type="pct"/>
            <w:shd w:val="clear" w:color="auto" w:fill="auto"/>
            <w:vAlign w:val="center"/>
          </w:tcPr>
          <w:p w:rsidR="002C2351" w:rsidRPr="00204754" w:rsidRDefault="002C2351" w:rsidP="003031EF">
            <w:pPr>
              <w:widowControl/>
              <w:tabs>
                <w:tab w:val="center" w:pos="4201"/>
                <w:tab w:val="right" w:leader="dot" w:pos="9298"/>
              </w:tabs>
              <w:autoSpaceDE w:val="0"/>
              <w:autoSpaceDN w:val="0"/>
              <w:jc w:val="center"/>
              <w:rPr>
                <w:noProof/>
                <w:kern w:val="0"/>
                <w:sz w:val="18"/>
                <w:szCs w:val="18"/>
              </w:rPr>
            </w:pPr>
            <w:r w:rsidRPr="00204754">
              <w:rPr>
                <w:noProof/>
                <w:color w:val="000000"/>
                <w:kern w:val="0"/>
                <w:sz w:val="18"/>
                <w:szCs w:val="18"/>
              </w:rPr>
              <w:t>H</w:t>
            </w:r>
            <w:r w:rsidRPr="00204754">
              <w:rPr>
                <w:noProof/>
                <w:color w:val="000000"/>
                <w:kern w:val="0"/>
                <w:sz w:val="18"/>
                <w:szCs w:val="18"/>
                <w:vertAlign w:val="subscript"/>
              </w:rPr>
              <w:t>2</w:t>
            </w:r>
            <w:r w:rsidRPr="00204754">
              <w:rPr>
                <w:noProof/>
                <w:color w:val="000000"/>
                <w:kern w:val="0"/>
                <w:sz w:val="18"/>
                <w:szCs w:val="18"/>
              </w:rPr>
              <w:t>S</w:t>
            </w:r>
          </w:p>
        </w:tc>
        <w:tc>
          <w:tcPr>
            <w:tcW w:w="1029" w:type="pct"/>
            <w:shd w:val="clear" w:color="auto" w:fill="auto"/>
            <w:vAlign w:val="center"/>
          </w:tcPr>
          <w:p w:rsidR="002C2351" w:rsidRPr="00204754" w:rsidRDefault="002C2351" w:rsidP="003031EF">
            <w:pPr>
              <w:widowControl/>
              <w:tabs>
                <w:tab w:val="center" w:pos="4201"/>
                <w:tab w:val="right" w:leader="dot" w:pos="9298"/>
              </w:tabs>
              <w:autoSpaceDE w:val="0"/>
              <w:autoSpaceDN w:val="0"/>
              <w:jc w:val="center"/>
              <w:rPr>
                <w:noProof/>
                <w:kern w:val="0"/>
                <w:sz w:val="18"/>
                <w:szCs w:val="18"/>
              </w:rPr>
            </w:pPr>
            <w:r w:rsidRPr="00204754">
              <w:rPr>
                <w:noProof/>
                <w:kern w:val="0"/>
                <w:sz w:val="18"/>
                <w:szCs w:val="18"/>
              </w:rPr>
              <w:t>1.88</w:t>
            </w:r>
          </w:p>
        </w:tc>
        <w:tc>
          <w:tcPr>
            <w:tcW w:w="1000" w:type="pct"/>
            <w:vMerge/>
            <w:vAlign w:val="center"/>
          </w:tcPr>
          <w:p w:rsidR="002C2351" w:rsidRPr="00204754" w:rsidRDefault="002C2351" w:rsidP="0013324B">
            <w:pPr>
              <w:adjustRightInd w:val="0"/>
              <w:snapToGrid w:val="0"/>
              <w:spacing w:beforeLines="20" w:afterLines="20"/>
              <w:jc w:val="center"/>
              <w:rPr>
                <w:noProof/>
                <w:kern w:val="0"/>
                <w:sz w:val="18"/>
                <w:szCs w:val="18"/>
              </w:rPr>
            </w:pPr>
          </w:p>
        </w:tc>
      </w:tr>
      <w:tr w:rsidR="002C2351" w:rsidRPr="00204754" w:rsidTr="006D5E6C">
        <w:trPr>
          <w:jc w:val="center"/>
        </w:trPr>
        <w:tc>
          <w:tcPr>
            <w:tcW w:w="971" w:type="pct"/>
            <w:vMerge/>
            <w:shd w:val="clear" w:color="auto" w:fill="auto"/>
            <w:vAlign w:val="center"/>
          </w:tcPr>
          <w:p w:rsidR="002C2351" w:rsidRPr="00204754" w:rsidRDefault="002C2351" w:rsidP="003031EF">
            <w:pPr>
              <w:widowControl/>
              <w:tabs>
                <w:tab w:val="center" w:pos="4201"/>
                <w:tab w:val="right" w:leader="dot" w:pos="9298"/>
              </w:tabs>
              <w:autoSpaceDE w:val="0"/>
              <w:autoSpaceDN w:val="0"/>
              <w:ind w:firstLineChars="200" w:firstLine="360"/>
              <w:jc w:val="center"/>
              <w:rPr>
                <w:noProof/>
                <w:kern w:val="0"/>
                <w:sz w:val="18"/>
                <w:szCs w:val="18"/>
              </w:rPr>
            </w:pPr>
          </w:p>
        </w:tc>
        <w:tc>
          <w:tcPr>
            <w:tcW w:w="971" w:type="pct"/>
            <w:vMerge/>
            <w:shd w:val="clear" w:color="auto" w:fill="auto"/>
            <w:vAlign w:val="center"/>
          </w:tcPr>
          <w:p w:rsidR="002C2351" w:rsidRPr="00204754" w:rsidRDefault="002C2351" w:rsidP="003031EF">
            <w:pPr>
              <w:widowControl/>
              <w:tabs>
                <w:tab w:val="center" w:pos="4201"/>
                <w:tab w:val="right" w:leader="dot" w:pos="9298"/>
              </w:tabs>
              <w:autoSpaceDE w:val="0"/>
              <w:autoSpaceDN w:val="0"/>
              <w:ind w:firstLineChars="200" w:firstLine="360"/>
              <w:jc w:val="center"/>
              <w:rPr>
                <w:noProof/>
                <w:kern w:val="0"/>
                <w:sz w:val="18"/>
                <w:szCs w:val="18"/>
              </w:rPr>
            </w:pPr>
          </w:p>
        </w:tc>
        <w:tc>
          <w:tcPr>
            <w:tcW w:w="1029" w:type="pct"/>
            <w:shd w:val="clear" w:color="auto" w:fill="auto"/>
            <w:vAlign w:val="center"/>
          </w:tcPr>
          <w:p w:rsidR="002C2351" w:rsidRPr="00204754" w:rsidRDefault="002C2351" w:rsidP="003031EF">
            <w:pPr>
              <w:widowControl/>
              <w:tabs>
                <w:tab w:val="center" w:pos="4201"/>
                <w:tab w:val="right" w:leader="dot" w:pos="9298"/>
              </w:tabs>
              <w:autoSpaceDE w:val="0"/>
              <w:autoSpaceDN w:val="0"/>
              <w:jc w:val="center"/>
              <w:rPr>
                <w:noProof/>
                <w:kern w:val="0"/>
                <w:sz w:val="18"/>
                <w:szCs w:val="18"/>
              </w:rPr>
            </w:pPr>
            <w:r w:rsidRPr="00204754">
              <w:rPr>
                <w:noProof/>
                <w:color w:val="000000"/>
                <w:kern w:val="0"/>
                <w:sz w:val="18"/>
                <w:szCs w:val="18"/>
              </w:rPr>
              <w:t>NH</w:t>
            </w:r>
            <w:r w:rsidRPr="00204754">
              <w:rPr>
                <w:noProof/>
                <w:color w:val="000000"/>
                <w:kern w:val="0"/>
                <w:sz w:val="18"/>
                <w:szCs w:val="18"/>
                <w:vertAlign w:val="subscript"/>
              </w:rPr>
              <w:t>3</w:t>
            </w:r>
          </w:p>
        </w:tc>
        <w:tc>
          <w:tcPr>
            <w:tcW w:w="1029" w:type="pct"/>
            <w:shd w:val="clear" w:color="auto" w:fill="auto"/>
            <w:vAlign w:val="center"/>
          </w:tcPr>
          <w:p w:rsidR="002C2351" w:rsidRPr="00204754" w:rsidRDefault="002C2351" w:rsidP="003031EF">
            <w:pPr>
              <w:widowControl/>
              <w:tabs>
                <w:tab w:val="center" w:pos="4201"/>
                <w:tab w:val="right" w:leader="dot" w:pos="9298"/>
              </w:tabs>
              <w:autoSpaceDE w:val="0"/>
              <w:autoSpaceDN w:val="0"/>
              <w:jc w:val="center"/>
              <w:rPr>
                <w:noProof/>
                <w:kern w:val="0"/>
                <w:sz w:val="18"/>
                <w:szCs w:val="18"/>
              </w:rPr>
            </w:pPr>
            <w:r w:rsidRPr="00204754">
              <w:rPr>
                <w:noProof/>
                <w:kern w:val="0"/>
                <w:sz w:val="18"/>
                <w:szCs w:val="18"/>
              </w:rPr>
              <w:t>1.6</w:t>
            </w:r>
          </w:p>
        </w:tc>
        <w:tc>
          <w:tcPr>
            <w:tcW w:w="1000" w:type="pct"/>
            <w:vMerge/>
            <w:vAlign w:val="center"/>
          </w:tcPr>
          <w:p w:rsidR="002C2351" w:rsidRPr="00204754" w:rsidRDefault="002C2351" w:rsidP="0013324B">
            <w:pPr>
              <w:adjustRightInd w:val="0"/>
              <w:snapToGrid w:val="0"/>
              <w:spacing w:beforeLines="20" w:afterLines="20"/>
              <w:jc w:val="center"/>
              <w:rPr>
                <w:noProof/>
                <w:kern w:val="0"/>
                <w:sz w:val="18"/>
                <w:szCs w:val="18"/>
              </w:rPr>
            </w:pPr>
          </w:p>
        </w:tc>
      </w:tr>
      <w:tr w:rsidR="002C2351" w:rsidRPr="00204754" w:rsidTr="006D5E6C">
        <w:trPr>
          <w:jc w:val="center"/>
        </w:trPr>
        <w:tc>
          <w:tcPr>
            <w:tcW w:w="971" w:type="pct"/>
            <w:vMerge/>
            <w:shd w:val="clear" w:color="auto" w:fill="auto"/>
            <w:vAlign w:val="center"/>
          </w:tcPr>
          <w:p w:rsidR="002C2351" w:rsidRPr="00204754" w:rsidRDefault="002C2351" w:rsidP="003031EF">
            <w:pPr>
              <w:widowControl/>
              <w:tabs>
                <w:tab w:val="center" w:pos="4201"/>
                <w:tab w:val="right" w:leader="dot" w:pos="9298"/>
              </w:tabs>
              <w:autoSpaceDE w:val="0"/>
              <w:autoSpaceDN w:val="0"/>
              <w:ind w:firstLineChars="200" w:firstLine="360"/>
              <w:jc w:val="center"/>
              <w:rPr>
                <w:noProof/>
                <w:kern w:val="0"/>
                <w:sz w:val="18"/>
                <w:szCs w:val="18"/>
              </w:rPr>
            </w:pPr>
          </w:p>
        </w:tc>
        <w:tc>
          <w:tcPr>
            <w:tcW w:w="971" w:type="pct"/>
            <w:vMerge/>
            <w:shd w:val="clear" w:color="auto" w:fill="auto"/>
            <w:vAlign w:val="center"/>
          </w:tcPr>
          <w:p w:rsidR="002C2351" w:rsidRPr="00204754" w:rsidRDefault="002C2351" w:rsidP="003031EF">
            <w:pPr>
              <w:widowControl/>
              <w:tabs>
                <w:tab w:val="center" w:pos="4201"/>
                <w:tab w:val="right" w:leader="dot" w:pos="9298"/>
              </w:tabs>
              <w:autoSpaceDE w:val="0"/>
              <w:autoSpaceDN w:val="0"/>
              <w:ind w:firstLineChars="200" w:firstLine="360"/>
              <w:jc w:val="center"/>
              <w:rPr>
                <w:noProof/>
                <w:kern w:val="0"/>
                <w:sz w:val="18"/>
                <w:szCs w:val="18"/>
              </w:rPr>
            </w:pPr>
          </w:p>
        </w:tc>
        <w:tc>
          <w:tcPr>
            <w:tcW w:w="1029" w:type="pct"/>
            <w:shd w:val="clear" w:color="auto" w:fill="auto"/>
            <w:vAlign w:val="center"/>
          </w:tcPr>
          <w:p w:rsidR="002C2351" w:rsidRPr="00204754" w:rsidRDefault="002C2351" w:rsidP="003031EF">
            <w:pPr>
              <w:widowControl/>
              <w:tabs>
                <w:tab w:val="center" w:pos="4201"/>
                <w:tab w:val="right" w:leader="dot" w:pos="9298"/>
              </w:tabs>
              <w:autoSpaceDE w:val="0"/>
              <w:autoSpaceDN w:val="0"/>
              <w:jc w:val="center"/>
              <w:rPr>
                <w:noProof/>
                <w:kern w:val="0"/>
                <w:sz w:val="18"/>
                <w:szCs w:val="18"/>
              </w:rPr>
            </w:pPr>
            <w:r w:rsidRPr="00204754">
              <w:rPr>
                <w:noProof/>
                <w:color w:val="000000"/>
                <w:kern w:val="0"/>
                <w:sz w:val="18"/>
                <w:szCs w:val="18"/>
              </w:rPr>
              <w:t>HF</w:t>
            </w:r>
          </w:p>
        </w:tc>
        <w:tc>
          <w:tcPr>
            <w:tcW w:w="1029" w:type="pct"/>
            <w:shd w:val="clear" w:color="auto" w:fill="auto"/>
            <w:vAlign w:val="center"/>
          </w:tcPr>
          <w:p w:rsidR="002C2351" w:rsidRPr="00204754" w:rsidRDefault="002C2351" w:rsidP="003031EF">
            <w:pPr>
              <w:widowControl/>
              <w:tabs>
                <w:tab w:val="center" w:pos="4201"/>
                <w:tab w:val="right" w:leader="dot" w:pos="9298"/>
              </w:tabs>
              <w:autoSpaceDE w:val="0"/>
              <w:autoSpaceDN w:val="0"/>
              <w:jc w:val="center"/>
              <w:rPr>
                <w:noProof/>
                <w:kern w:val="0"/>
                <w:sz w:val="18"/>
                <w:szCs w:val="18"/>
              </w:rPr>
            </w:pPr>
            <w:r w:rsidRPr="00204754">
              <w:rPr>
                <w:noProof/>
                <w:kern w:val="0"/>
                <w:sz w:val="18"/>
                <w:szCs w:val="18"/>
              </w:rPr>
              <w:t>1.6</w:t>
            </w:r>
          </w:p>
        </w:tc>
        <w:tc>
          <w:tcPr>
            <w:tcW w:w="1000" w:type="pct"/>
            <w:vMerge/>
            <w:vAlign w:val="center"/>
          </w:tcPr>
          <w:p w:rsidR="002C2351" w:rsidRPr="00204754" w:rsidRDefault="002C2351" w:rsidP="0013324B">
            <w:pPr>
              <w:adjustRightInd w:val="0"/>
              <w:snapToGrid w:val="0"/>
              <w:spacing w:beforeLines="20" w:afterLines="20"/>
              <w:jc w:val="center"/>
              <w:rPr>
                <w:noProof/>
                <w:kern w:val="0"/>
                <w:sz w:val="18"/>
                <w:szCs w:val="18"/>
              </w:rPr>
            </w:pPr>
          </w:p>
        </w:tc>
      </w:tr>
      <w:tr w:rsidR="002C2351" w:rsidRPr="00204754" w:rsidTr="006D5E6C">
        <w:trPr>
          <w:jc w:val="center"/>
        </w:trPr>
        <w:tc>
          <w:tcPr>
            <w:tcW w:w="971" w:type="pct"/>
            <w:vMerge/>
            <w:shd w:val="clear" w:color="auto" w:fill="auto"/>
            <w:vAlign w:val="center"/>
          </w:tcPr>
          <w:p w:rsidR="002C2351" w:rsidRPr="00204754" w:rsidRDefault="002C2351" w:rsidP="003031EF">
            <w:pPr>
              <w:widowControl/>
              <w:tabs>
                <w:tab w:val="center" w:pos="4201"/>
                <w:tab w:val="right" w:leader="dot" w:pos="9298"/>
              </w:tabs>
              <w:autoSpaceDE w:val="0"/>
              <w:autoSpaceDN w:val="0"/>
              <w:ind w:firstLineChars="200" w:firstLine="360"/>
              <w:jc w:val="center"/>
              <w:rPr>
                <w:noProof/>
                <w:kern w:val="0"/>
                <w:sz w:val="18"/>
                <w:szCs w:val="18"/>
              </w:rPr>
            </w:pPr>
          </w:p>
        </w:tc>
        <w:tc>
          <w:tcPr>
            <w:tcW w:w="971" w:type="pct"/>
            <w:vMerge/>
            <w:shd w:val="clear" w:color="auto" w:fill="auto"/>
            <w:vAlign w:val="center"/>
          </w:tcPr>
          <w:p w:rsidR="002C2351" w:rsidRPr="00204754" w:rsidRDefault="002C2351" w:rsidP="003031EF">
            <w:pPr>
              <w:widowControl/>
              <w:tabs>
                <w:tab w:val="center" w:pos="4201"/>
                <w:tab w:val="right" w:leader="dot" w:pos="9298"/>
              </w:tabs>
              <w:autoSpaceDE w:val="0"/>
              <w:autoSpaceDN w:val="0"/>
              <w:ind w:firstLineChars="200" w:firstLine="360"/>
              <w:jc w:val="center"/>
              <w:rPr>
                <w:noProof/>
                <w:kern w:val="0"/>
                <w:sz w:val="18"/>
                <w:szCs w:val="18"/>
              </w:rPr>
            </w:pPr>
          </w:p>
        </w:tc>
        <w:tc>
          <w:tcPr>
            <w:tcW w:w="1029" w:type="pct"/>
            <w:shd w:val="clear" w:color="auto" w:fill="auto"/>
            <w:vAlign w:val="center"/>
          </w:tcPr>
          <w:p w:rsidR="002C2351" w:rsidRPr="00204754" w:rsidRDefault="002C2351" w:rsidP="003031EF">
            <w:pPr>
              <w:widowControl/>
              <w:tabs>
                <w:tab w:val="center" w:pos="4201"/>
                <w:tab w:val="right" w:leader="dot" w:pos="9298"/>
              </w:tabs>
              <w:autoSpaceDE w:val="0"/>
              <w:autoSpaceDN w:val="0"/>
              <w:jc w:val="center"/>
              <w:rPr>
                <w:noProof/>
                <w:color w:val="000000"/>
                <w:kern w:val="0"/>
                <w:sz w:val="18"/>
                <w:szCs w:val="18"/>
              </w:rPr>
            </w:pPr>
            <w:r w:rsidRPr="00204754">
              <w:rPr>
                <w:noProof/>
                <w:color w:val="000000"/>
                <w:kern w:val="0"/>
                <w:sz w:val="18"/>
                <w:szCs w:val="18"/>
              </w:rPr>
              <w:t>SO</w:t>
            </w:r>
            <w:r w:rsidRPr="00204754">
              <w:rPr>
                <w:noProof/>
                <w:color w:val="000000"/>
                <w:kern w:val="0"/>
                <w:sz w:val="18"/>
                <w:szCs w:val="18"/>
                <w:vertAlign w:val="subscript"/>
              </w:rPr>
              <w:t>2</w:t>
            </w:r>
          </w:p>
        </w:tc>
        <w:tc>
          <w:tcPr>
            <w:tcW w:w="1029" w:type="pct"/>
            <w:shd w:val="clear" w:color="auto" w:fill="auto"/>
            <w:vAlign w:val="center"/>
          </w:tcPr>
          <w:p w:rsidR="002C2351" w:rsidRPr="00204754" w:rsidRDefault="002C2351" w:rsidP="003031EF">
            <w:pPr>
              <w:widowControl/>
              <w:tabs>
                <w:tab w:val="center" w:pos="4201"/>
                <w:tab w:val="right" w:leader="dot" w:pos="9298"/>
              </w:tabs>
              <w:autoSpaceDE w:val="0"/>
              <w:autoSpaceDN w:val="0"/>
              <w:jc w:val="center"/>
              <w:rPr>
                <w:noProof/>
                <w:kern w:val="0"/>
                <w:sz w:val="18"/>
                <w:szCs w:val="18"/>
              </w:rPr>
            </w:pPr>
            <w:r w:rsidRPr="00204754">
              <w:rPr>
                <w:noProof/>
                <w:kern w:val="0"/>
                <w:sz w:val="18"/>
                <w:szCs w:val="18"/>
              </w:rPr>
              <w:t>1</w:t>
            </w:r>
          </w:p>
        </w:tc>
        <w:tc>
          <w:tcPr>
            <w:tcW w:w="1000" w:type="pct"/>
            <w:vMerge/>
            <w:vAlign w:val="center"/>
          </w:tcPr>
          <w:p w:rsidR="002C2351" w:rsidRPr="00204754" w:rsidRDefault="002C2351" w:rsidP="0013324B">
            <w:pPr>
              <w:adjustRightInd w:val="0"/>
              <w:snapToGrid w:val="0"/>
              <w:spacing w:beforeLines="20" w:afterLines="20"/>
              <w:jc w:val="center"/>
              <w:rPr>
                <w:noProof/>
                <w:kern w:val="0"/>
                <w:sz w:val="18"/>
                <w:szCs w:val="18"/>
              </w:rPr>
            </w:pPr>
          </w:p>
        </w:tc>
      </w:tr>
      <w:tr w:rsidR="002C2351" w:rsidRPr="00204754" w:rsidTr="006D5E6C">
        <w:trPr>
          <w:jc w:val="center"/>
        </w:trPr>
        <w:tc>
          <w:tcPr>
            <w:tcW w:w="971" w:type="pct"/>
            <w:vMerge/>
            <w:shd w:val="clear" w:color="auto" w:fill="auto"/>
            <w:vAlign w:val="center"/>
          </w:tcPr>
          <w:p w:rsidR="002C2351" w:rsidRPr="00204754" w:rsidRDefault="002C2351" w:rsidP="003031EF">
            <w:pPr>
              <w:widowControl/>
              <w:tabs>
                <w:tab w:val="center" w:pos="4201"/>
                <w:tab w:val="right" w:leader="dot" w:pos="9298"/>
              </w:tabs>
              <w:autoSpaceDE w:val="0"/>
              <w:autoSpaceDN w:val="0"/>
              <w:ind w:firstLineChars="200" w:firstLine="360"/>
              <w:jc w:val="center"/>
              <w:rPr>
                <w:noProof/>
                <w:kern w:val="0"/>
                <w:sz w:val="18"/>
                <w:szCs w:val="18"/>
              </w:rPr>
            </w:pPr>
          </w:p>
        </w:tc>
        <w:tc>
          <w:tcPr>
            <w:tcW w:w="971" w:type="pct"/>
            <w:vMerge/>
            <w:shd w:val="clear" w:color="auto" w:fill="auto"/>
            <w:vAlign w:val="center"/>
          </w:tcPr>
          <w:p w:rsidR="002C2351" w:rsidRPr="00204754" w:rsidRDefault="002C2351" w:rsidP="003031EF">
            <w:pPr>
              <w:widowControl/>
              <w:tabs>
                <w:tab w:val="center" w:pos="4201"/>
                <w:tab w:val="right" w:leader="dot" w:pos="9298"/>
              </w:tabs>
              <w:autoSpaceDE w:val="0"/>
              <w:autoSpaceDN w:val="0"/>
              <w:ind w:firstLineChars="200" w:firstLine="360"/>
              <w:jc w:val="center"/>
              <w:rPr>
                <w:noProof/>
                <w:kern w:val="0"/>
                <w:sz w:val="18"/>
                <w:szCs w:val="18"/>
              </w:rPr>
            </w:pPr>
          </w:p>
        </w:tc>
        <w:tc>
          <w:tcPr>
            <w:tcW w:w="1029" w:type="pct"/>
            <w:shd w:val="clear" w:color="auto" w:fill="auto"/>
            <w:vAlign w:val="center"/>
          </w:tcPr>
          <w:p w:rsidR="002C2351" w:rsidRPr="00204754" w:rsidRDefault="002C2351" w:rsidP="003031EF">
            <w:pPr>
              <w:widowControl/>
              <w:tabs>
                <w:tab w:val="center" w:pos="4201"/>
                <w:tab w:val="right" w:leader="dot" w:pos="9298"/>
              </w:tabs>
              <w:autoSpaceDE w:val="0"/>
              <w:autoSpaceDN w:val="0"/>
              <w:jc w:val="center"/>
              <w:rPr>
                <w:noProof/>
                <w:color w:val="000000"/>
                <w:kern w:val="0"/>
                <w:sz w:val="18"/>
                <w:szCs w:val="18"/>
              </w:rPr>
            </w:pPr>
            <w:r w:rsidRPr="00204754">
              <w:rPr>
                <w:noProof/>
                <w:color w:val="000000"/>
                <w:kern w:val="0"/>
                <w:sz w:val="18"/>
                <w:szCs w:val="18"/>
              </w:rPr>
              <w:t>HCl</w:t>
            </w:r>
          </w:p>
        </w:tc>
        <w:tc>
          <w:tcPr>
            <w:tcW w:w="1029" w:type="pct"/>
            <w:shd w:val="clear" w:color="auto" w:fill="auto"/>
            <w:vAlign w:val="center"/>
          </w:tcPr>
          <w:p w:rsidR="002C2351" w:rsidRPr="00204754" w:rsidRDefault="002C2351" w:rsidP="003031EF">
            <w:pPr>
              <w:widowControl/>
              <w:tabs>
                <w:tab w:val="center" w:pos="4201"/>
                <w:tab w:val="right" w:leader="dot" w:pos="9298"/>
              </w:tabs>
              <w:autoSpaceDE w:val="0"/>
              <w:autoSpaceDN w:val="0"/>
              <w:jc w:val="center"/>
              <w:rPr>
                <w:noProof/>
                <w:kern w:val="0"/>
                <w:sz w:val="18"/>
                <w:szCs w:val="18"/>
              </w:rPr>
            </w:pPr>
            <w:r w:rsidRPr="00204754">
              <w:rPr>
                <w:noProof/>
                <w:kern w:val="0"/>
                <w:sz w:val="18"/>
                <w:szCs w:val="18"/>
              </w:rPr>
              <w:t>0.88</w:t>
            </w:r>
          </w:p>
        </w:tc>
        <w:tc>
          <w:tcPr>
            <w:tcW w:w="1000" w:type="pct"/>
            <w:vMerge/>
            <w:vAlign w:val="center"/>
          </w:tcPr>
          <w:p w:rsidR="002C2351" w:rsidRPr="00204754" w:rsidRDefault="002C2351" w:rsidP="0013324B">
            <w:pPr>
              <w:adjustRightInd w:val="0"/>
              <w:snapToGrid w:val="0"/>
              <w:spacing w:beforeLines="20" w:afterLines="20"/>
              <w:jc w:val="center"/>
              <w:rPr>
                <w:noProof/>
                <w:kern w:val="0"/>
                <w:sz w:val="18"/>
                <w:szCs w:val="18"/>
              </w:rPr>
            </w:pPr>
          </w:p>
        </w:tc>
      </w:tr>
      <w:tr w:rsidR="002C2351" w:rsidRPr="00204754" w:rsidTr="006D5E6C">
        <w:trPr>
          <w:jc w:val="center"/>
        </w:trPr>
        <w:tc>
          <w:tcPr>
            <w:tcW w:w="971" w:type="pct"/>
            <w:vMerge w:val="restart"/>
            <w:shd w:val="clear" w:color="auto" w:fill="auto"/>
            <w:vAlign w:val="center"/>
          </w:tcPr>
          <w:p w:rsidR="002C2351" w:rsidRPr="00204754" w:rsidRDefault="002C2351" w:rsidP="003031EF">
            <w:pPr>
              <w:widowControl/>
              <w:tabs>
                <w:tab w:val="center" w:pos="4201"/>
                <w:tab w:val="right" w:leader="dot" w:pos="9298"/>
              </w:tabs>
              <w:autoSpaceDE w:val="0"/>
              <w:autoSpaceDN w:val="0"/>
              <w:jc w:val="center"/>
              <w:rPr>
                <w:noProof/>
                <w:kern w:val="0"/>
                <w:sz w:val="18"/>
                <w:szCs w:val="18"/>
              </w:rPr>
            </w:pPr>
            <w:r w:rsidRPr="00204754">
              <w:rPr>
                <w:noProof/>
                <w:kern w:val="0"/>
                <w:sz w:val="18"/>
                <w:szCs w:val="18"/>
              </w:rPr>
              <w:lastRenderedPageBreak/>
              <w:t>光化学氧化剂生成</w:t>
            </w:r>
          </w:p>
        </w:tc>
        <w:tc>
          <w:tcPr>
            <w:tcW w:w="971" w:type="pct"/>
            <w:vMerge w:val="restart"/>
            <w:shd w:val="clear" w:color="auto" w:fill="auto"/>
            <w:vAlign w:val="center"/>
          </w:tcPr>
          <w:p w:rsidR="002C2351" w:rsidRPr="00204754" w:rsidRDefault="002C2351" w:rsidP="003031EF">
            <w:pPr>
              <w:widowControl/>
              <w:tabs>
                <w:tab w:val="center" w:pos="4201"/>
                <w:tab w:val="right" w:leader="dot" w:pos="9298"/>
              </w:tabs>
              <w:autoSpaceDE w:val="0"/>
              <w:autoSpaceDN w:val="0"/>
              <w:jc w:val="center"/>
              <w:rPr>
                <w:noProof/>
                <w:kern w:val="0"/>
                <w:sz w:val="18"/>
                <w:szCs w:val="18"/>
              </w:rPr>
            </w:pPr>
            <w:r w:rsidRPr="00204754">
              <w:rPr>
                <w:noProof/>
                <w:kern w:val="0"/>
                <w:sz w:val="18"/>
                <w:szCs w:val="18"/>
              </w:rPr>
              <w:t>C</w:t>
            </w:r>
            <w:r w:rsidRPr="00204754">
              <w:rPr>
                <w:noProof/>
                <w:kern w:val="0"/>
                <w:sz w:val="18"/>
                <w:szCs w:val="18"/>
                <w:vertAlign w:val="subscript"/>
              </w:rPr>
              <w:t>2</w:t>
            </w:r>
            <w:r w:rsidRPr="00204754">
              <w:rPr>
                <w:noProof/>
                <w:kern w:val="0"/>
                <w:sz w:val="18"/>
                <w:szCs w:val="18"/>
              </w:rPr>
              <w:t>H</w:t>
            </w:r>
            <w:r w:rsidRPr="00204754">
              <w:rPr>
                <w:noProof/>
                <w:kern w:val="0"/>
                <w:sz w:val="18"/>
                <w:szCs w:val="18"/>
                <w:vertAlign w:val="subscript"/>
              </w:rPr>
              <w:t>4</w:t>
            </w:r>
            <w:r w:rsidRPr="00204754">
              <w:rPr>
                <w:noProof/>
                <w:kern w:val="0"/>
                <w:sz w:val="18"/>
                <w:szCs w:val="18"/>
              </w:rPr>
              <w:t>当量</w:t>
            </w:r>
            <w:r w:rsidRPr="00204754">
              <w:rPr>
                <w:noProof/>
                <w:kern w:val="0"/>
                <w:sz w:val="18"/>
                <w:szCs w:val="18"/>
              </w:rPr>
              <w:t>·kg</w:t>
            </w:r>
            <w:r w:rsidRPr="00204754">
              <w:rPr>
                <w:noProof/>
                <w:kern w:val="0"/>
                <w:sz w:val="18"/>
                <w:szCs w:val="18"/>
                <w:vertAlign w:val="superscript"/>
              </w:rPr>
              <w:t>-1</w:t>
            </w:r>
          </w:p>
        </w:tc>
        <w:tc>
          <w:tcPr>
            <w:tcW w:w="1029" w:type="pct"/>
            <w:shd w:val="clear" w:color="auto" w:fill="auto"/>
            <w:vAlign w:val="center"/>
          </w:tcPr>
          <w:p w:rsidR="002C2351" w:rsidRPr="00204754" w:rsidRDefault="002C2351" w:rsidP="003031EF">
            <w:pPr>
              <w:widowControl/>
              <w:tabs>
                <w:tab w:val="center" w:pos="4201"/>
                <w:tab w:val="right" w:leader="dot" w:pos="9298"/>
              </w:tabs>
              <w:autoSpaceDE w:val="0"/>
              <w:autoSpaceDN w:val="0"/>
              <w:jc w:val="center"/>
              <w:rPr>
                <w:noProof/>
                <w:kern w:val="0"/>
                <w:sz w:val="18"/>
                <w:szCs w:val="18"/>
              </w:rPr>
            </w:pPr>
            <w:r w:rsidRPr="00204754">
              <w:rPr>
                <w:noProof/>
                <w:kern w:val="0"/>
                <w:sz w:val="18"/>
                <w:szCs w:val="18"/>
              </w:rPr>
              <w:t>C</w:t>
            </w:r>
            <w:r w:rsidRPr="00204754">
              <w:rPr>
                <w:noProof/>
                <w:kern w:val="0"/>
                <w:sz w:val="18"/>
                <w:szCs w:val="18"/>
                <w:vertAlign w:val="subscript"/>
              </w:rPr>
              <w:t>2</w:t>
            </w:r>
            <w:r w:rsidRPr="00204754">
              <w:rPr>
                <w:noProof/>
                <w:kern w:val="0"/>
                <w:sz w:val="18"/>
                <w:szCs w:val="18"/>
              </w:rPr>
              <w:t>H</w:t>
            </w:r>
            <w:r w:rsidRPr="00204754">
              <w:rPr>
                <w:noProof/>
                <w:kern w:val="0"/>
                <w:sz w:val="18"/>
                <w:szCs w:val="18"/>
                <w:vertAlign w:val="subscript"/>
              </w:rPr>
              <w:t>4</w:t>
            </w:r>
          </w:p>
        </w:tc>
        <w:tc>
          <w:tcPr>
            <w:tcW w:w="1029" w:type="pct"/>
            <w:shd w:val="clear" w:color="auto" w:fill="auto"/>
            <w:vAlign w:val="center"/>
          </w:tcPr>
          <w:p w:rsidR="002C2351" w:rsidRPr="00204754" w:rsidRDefault="002C2351" w:rsidP="003031EF">
            <w:pPr>
              <w:widowControl/>
              <w:tabs>
                <w:tab w:val="center" w:pos="4201"/>
                <w:tab w:val="right" w:leader="dot" w:pos="9298"/>
              </w:tabs>
              <w:autoSpaceDE w:val="0"/>
              <w:autoSpaceDN w:val="0"/>
              <w:jc w:val="center"/>
              <w:rPr>
                <w:noProof/>
                <w:kern w:val="0"/>
                <w:sz w:val="18"/>
                <w:szCs w:val="18"/>
              </w:rPr>
            </w:pPr>
            <w:r w:rsidRPr="00204754">
              <w:rPr>
                <w:noProof/>
                <w:kern w:val="0"/>
                <w:sz w:val="18"/>
                <w:szCs w:val="18"/>
              </w:rPr>
              <w:t>1</w:t>
            </w:r>
          </w:p>
        </w:tc>
        <w:tc>
          <w:tcPr>
            <w:tcW w:w="1000" w:type="pct"/>
            <w:vMerge/>
            <w:vAlign w:val="center"/>
          </w:tcPr>
          <w:p w:rsidR="002C2351" w:rsidRPr="00204754" w:rsidRDefault="002C2351" w:rsidP="0013324B">
            <w:pPr>
              <w:adjustRightInd w:val="0"/>
              <w:snapToGrid w:val="0"/>
              <w:spacing w:beforeLines="20" w:afterLines="20"/>
              <w:jc w:val="center"/>
              <w:rPr>
                <w:noProof/>
                <w:kern w:val="0"/>
                <w:sz w:val="18"/>
                <w:szCs w:val="18"/>
              </w:rPr>
            </w:pPr>
          </w:p>
        </w:tc>
      </w:tr>
      <w:tr w:rsidR="002C2351" w:rsidRPr="00204754" w:rsidTr="006D5E6C">
        <w:trPr>
          <w:jc w:val="center"/>
        </w:trPr>
        <w:tc>
          <w:tcPr>
            <w:tcW w:w="971" w:type="pct"/>
            <w:vMerge/>
            <w:shd w:val="clear" w:color="auto" w:fill="auto"/>
            <w:vAlign w:val="center"/>
          </w:tcPr>
          <w:p w:rsidR="002C2351" w:rsidRPr="00204754" w:rsidRDefault="002C2351" w:rsidP="003031EF">
            <w:pPr>
              <w:widowControl/>
              <w:tabs>
                <w:tab w:val="center" w:pos="4201"/>
                <w:tab w:val="right" w:leader="dot" w:pos="9298"/>
              </w:tabs>
              <w:autoSpaceDE w:val="0"/>
              <w:autoSpaceDN w:val="0"/>
              <w:ind w:firstLineChars="200" w:firstLine="360"/>
              <w:jc w:val="center"/>
              <w:rPr>
                <w:noProof/>
                <w:kern w:val="0"/>
                <w:sz w:val="18"/>
                <w:szCs w:val="18"/>
              </w:rPr>
            </w:pPr>
          </w:p>
        </w:tc>
        <w:tc>
          <w:tcPr>
            <w:tcW w:w="971" w:type="pct"/>
            <w:vMerge/>
            <w:shd w:val="clear" w:color="auto" w:fill="auto"/>
            <w:vAlign w:val="center"/>
          </w:tcPr>
          <w:p w:rsidR="002C2351" w:rsidRPr="00204754" w:rsidRDefault="002C2351" w:rsidP="003031EF">
            <w:pPr>
              <w:widowControl/>
              <w:tabs>
                <w:tab w:val="center" w:pos="4201"/>
                <w:tab w:val="right" w:leader="dot" w:pos="9298"/>
              </w:tabs>
              <w:autoSpaceDE w:val="0"/>
              <w:autoSpaceDN w:val="0"/>
              <w:ind w:firstLineChars="200" w:firstLine="360"/>
              <w:jc w:val="center"/>
              <w:rPr>
                <w:noProof/>
                <w:kern w:val="0"/>
                <w:sz w:val="18"/>
                <w:szCs w:val="18"/>
              </w:rPr>
            </w:pPr>
          </w:p>
        </w:tc>
        <w:tc>
          <w:tcPr>
            <w:tcW w:w="1029" w:type="pct"/>
            <w:shd w:val="clear" w:color="auto" w:fill="auto"/>
            <w:vAlign w:val="center"/>
          </w:tcPr>
          <w:p w:rsidR="002C2351" w:rsidRPr="00204754" w:rsidRDefault="002C2351" w:rsidP="003031EF">
            <w:pPr>
              <w:widowControl/>
              <w:tabs>
                <w:tab w:val="center" w:pos="4201"/>
                <w:tab w:val="right" w:leader="dot" w:pos="9298"/>
              </w:tabs>
              <w:autoSpaceDE w:val="0"/>
              <w:autoSpaceDN w:val="0"/>
              <w:jc w:val="center"/>
              <w:rPr>
                <w:noProof/>
                <w:kern w:val="0"/>
                <w:sz w:val="18"/>
                <w:szCs w:val="18"/>
              </w:rPr>
            </w:pPr>
            <w:r w:rsidRPr="00204754">
              <w:rPr>
                <w:noProof/>
                <w:color w:val="000000"/>
                <w:kern w:val="0"/>
                <w:sz w:val="18"/>
                <w:szCs w:val="18"/>
              </w:rPr>
              <w:t>SO</w:t>
            </w:r>
            <w:r w:rsidRPr="00204754">
              <w:rPr>
                <w:noProof/>
                <w:color w:val="000000"/>
                <w:kern w:val="0"/>
                <w:sz w:val="18"/>
                <w:szCs w:val="18"/>
                <w:vertAlign w:val="subscript"/>
              </w:rPr>
              <w:t>2</w:t>
            </w:r>
          </w:p>
        </w:tc>
        <w:tc>
          <w:tcPr>
            <w:tcW w:w="1029" w:type="pct"/>
            <w:shd w:val="clear" w:color="auto" w:fill="auto"/>
            <w:vAlign w:val="center"/>
          </w:tcPr>
          <w:p w:rsidR="002C2351" w:rsidRPr="00204754" w:rsidRDefault="002C2351" w:rsidP="003031EF">
            <w:pPr>
              <w:widowControl/>
              <w:tabs>
                <w:tab w:val="center" w:pos="4201"/>
                <w:tab w:val="right" w:leader="dot" w:pos="9298"/>
              </w:tabs>
              <w:autoSpaceDE w:val="0"/>
              <w:autoSpaceDN w:val="0"/>
              <w:jc w:val="center"/>
              <w:rPr>
                <w:noProof/>
                <w:kern w:val="0"/>
                <w:sz w:val="18"/>
                <w:szCs w:val="18"/>
              </w:rPr>
            </w:pPr>
            <w:r w:rsidRPr="00204754">
              <w:rPr>
                <w:noProof/>
                <w:kern w:val="0"/>
                <w:sz w:val="18"/>
                <w:szCs w:val="18"/>
              </w:rPr>
              <w:t>0.048</w:t>
            </w:r>
          </w:p>
        </w:tc>
        <w:tc>
          <w:tcPr>
            <w:tcW w:w="1000" w:type="pct"/>
            <w:vMerge/>
            <w:vAlign w:val="center"/>
          </w:tcPr>
          <w:p w:rsidR="002C2351" w:rsidRPr="00204754" w:rsidRDefault="002C2351" w:rsidP="0013324B">
            <w:pPr>
              <w:adjustRightInd w:val="0"/>
              <w:snapToGrid w:val="0"/>
              <w:spacing w:beforeLines="20" w:afterLines="20"/>
              <w:jc w:val="center"/>
              <w:rPr>
                <w:noProof/>
                <w:kern w:val="0"/>
                <w:sz w:val="18"/>
                <w:szCs w:val="18"/>
              </w:rPr>
            </w:pPr>
          </w:p>
        </w:tc>
      </w:tr>
      <w:tr w:rsidR="002C2351" w:rsidRPr="00204754" w:rsidTr="006D5E6C">
        <w:trPr>
          <w:jc w:val="center"/>
        </w:trPr>
        <w:tc>
          <w:tcPr>
            <w:tcW w:w="971" w:type="pct"/>
            <w:vMerge/>
            <w:shd w:val="clear" w:color="auto" w:fill="auto"/>
            <w:vAlign w:val="center"/>
          </w:tcPr>
          <w:p w:rsidR="002C2351" w:rsidRPr="00204754" w:rsidRDefault="002C2351" w:rsidP="003031EF">
            <w:pPr>
              <w:widowControl/>
              <w:tabs>
                <w:tab w:val="center" w:pos="4201"/>
                <w:tab w:val="right" w:leader="dot" w:pos="9298"/>
              </w:tabs>
              <w:autoSpaceDE w:val="0"/>
              <w:autoSpaceDN w:val="0"/>
              <w:ind w:firstLineChars="200" w:firstLine="360"/>
              <w:jc w:val="center"/>
              <w:rPr>
                <w:noProof/>
                <w:kern w:val="0"/>
                <w:sz w:val="18"/>
                <w:szCs w:val="18"/>
              </w:rPr>
            </w:pPr>
          </w:p>
        </w:tc>
        <w:tc>
          <w:tcPr>
            <w:tcW w:w="971" w:type="pct"/>
            <w:vMerge/>
            <w:shd w:val="clear" w:color="auto" w:fill="auto"/>
            <w:vAlign w:val="center"/>
          </w:tcPr>
          <w:p w:rsidR="002C2351" w:rsidRPr="00204754" w:rsidRDefault="002C2351" w:rsidP="003031EF">
            <w:pPr>
              <w:widowControl/>
              <w:tabs>
                <w:tab w:val="center" w:pos="4201"/>
                <w:tab w:val="right" w:leader="dot" w:pos="9298"/>
              </w:tabs>
              <w:autoSpaceDE w:val="0"/>
              <w:autoSpaceDN w:val="0"/>
              <w:ind w:firstLineChars="200" w:firstLine="360"/>
              <w:jc w:val="center"/>
              <w:rPr>
                <w:noProof/>
                <w:kern w:val="0"/>
                <w:sz w:val="18"/>
                <w:szCs w:val="18"/>
              </w:rPr>
            </w:pPr>
          </w:p>
        </w:tc>
        <w:tc>
          <w:tcPr>
            <w:tcW w:w="1029" w:type="pct"/>
            <w:shd w:val="clear" w:color="auto" w:fill="auto"/>
            <w:vAlign w:val="center"/>
          </w:tcPr>
          <w:p w:rsidR="002C2351" w:rsidRPr="00204754" w:rsidRDefault="002C2351" w:rsidP="003031EF">
            <w:pPr>
              <w:widowControl/>
              <w:tabs>
                <w:tab w:val="center" w:pos="4201"/>
                <w:tab w:val="right" w:leader="dot" w:pos="9298"/>
              </w:tabs>
              <w:autoSpaceDE w:val="0"/>
              <w:autoSpaceDN w:val="0"/>
              <w:jc w:val="center"/>
              <w:rPr>
                <w:noProof/>
                <w:kern w:val="0"/>
                <w:sz w:val="18"/>
                <w:szCs w:val="18"/>
              </w:rPr>
            </w:pPr>
            <w:r w:rsidRPr="00204754">
              <w:rPr>
                <w:noProof/>
                <w:kern w:val="0"/>
                <w:sz w:val="18"/>
                <w:szCs w:val="18"/>
              </w:rPr>
              <w:t>NO</w:t>
            </w:r>
            <w:r w:rsidRPr="00204754">
              <w:rPr>
                <w:noProof/>
                <w:kern w:val="0"/>
                <w:sz w:val="18"/>
                <w:szCs w:val="18"/>
                <w:vertAlign w:val="subscript"/>
              </w:rPr>
              <w:t>x</w:t>
            </w:r>
          </w:p>
        </w:tc>
        <w:tc>
          <w:tcPr>
            <w:tcW w:w="1029" w:type="pct"/>
            <w:shd w:val="clear" w:color="auto" w:fill="auto"/>
            <w:vAlign w:val="center"/>
          </w:tcPr>
          <w:p w:rsidR="002C2351" w:rsidRPr="00204754" w:rsidRDefault="002C2351" w:rsidP="003031EF">
            <w:pPr>
              <w:widowControl/>
              <w:tabs>
                <w:tab w:val="center" w:pos="4201"/>
                <w:tab w:val="right" w:leader="dot" w:pos="9298"/>
              </w:tabs>
              <w:autoSpaceDE w:val="0"/>
              <w:autoSpaceDN w:val="0"/>
              <w:jc w:val="center"/>
              <w:rPr>
                <w:noProof/>
                <w:kern w:val="0"/>
                <w:sz w:val="18"/>
                <w:szCs w:val="18"/>
              </w:rPr>
            </w:pPr>
            <w:r w:rsidRPr="00204754">
              <w:rPr>
                <w:noProof/>
                <w:kern w:val="0"/>
                <w:sz w:val="18"/>
                <w:szCs w:val="18"/>
              </w:rPr>
              <w:t>0.028</w:t>
            </w:r>
          </w:p>
        </w:tc>
        <w:tc>
          <w:tcPr>
            <w:tcW w:w="1000" w:type="pct"/>
            <w:vMerge/>
            <w:vAlign w:val="center"/>
          </w:tcPr>
          <w:p w:rsidR="002C2351" w:rsidRPr="00204754" w:rsidRDefault="002C2351" w:rsidP="0013324B">
            <w:pPr>
              <w:adjustRightInd w:val="0"/>
              <w:snapToGrid w:val="0"/>
              <w:spacing w:beforeLines="20" w:afterLines="20"/>
              <w:jc w:val="center"/>
              <w:rPr>
                <w:noProof/>
                <w:kern w:val="0"/>
                <w:sz w:val="18"/>
                <w:szCs w:val="18"/>
              </w:rPr>
            </w:pPr>
          </w:p>
        </w:tc>
      </w:tr>
      <w:tr w:rsidR="002C2351" w:rsidRPr="00204754" w:rsidTr="006D5E6C">
        <w:trPr>
          <w:jc w:val="center"/>
        </w:trPr>
        <w:tc>
          <w:tcPr>
            <w:tcW w:w="971" w:type="pct"/>
            <w:vMerge/>
            <w:shd w:val="clear" w:color="auto" w:fill="auto"/>
            <w:vAlign w:val="center"/>
          </w:tcPr>
          <w:p w:rsidR="002C2351" w:rsidRPr="00204754" w:rsidRDefault="002C2351" w:rsidP="003031EF">
            <w:pPr>
              <w:widowControl/>
              <w:tabs>
                <w:tab w:val="center" w:pos="4201"/>
                <w:tab w:val="right" w:leader="dot" w:pos="9298"/>
              </w:tabs>
              <w:autoSpaceDE w:val="0"/>
              <w:autoSpaceDN w:val="0"/>
              <w:ind w:firstLineChars="200" w:firstLine="360"/>
              <w:jc w:val="center"/>
              <w:rPr>
                <w:noProof/>
                <w:kern w:val="0"/>
                <w:sz w:val="18"/>
                <w:szCs w:val="18"/>
              </w:rPr>
            </w:pPr>
          </w:p>
        </w:tc>
        <w:tc>
          <w:tcPr>
            <w:tcW w:w="971" w:type="pct"/>
            <w:vMerge/>
            <w:shd w:val="clear" w:color="auto" w:fill="auto"/>
            <w:vAlign w:val="center"/>
          </w:tcPr>
          <w:p w:rsidR="002C2351" w:rsidRPr="00204754" w:rsidRDefault="002C2351" w:rsidP="003031EF">
            <w:pPr>
              <w:widowControl/>
              <w:tabs>
                <w:tab w:val="center" w:pos="4201"/>
                <w:tab w:val="right" w:leader="dot" w:pos="9298"/>
              </w:tabs>
              <w:autoSpaceDE w:val="0"/>
              <w:autoSpaceDN w:val="0"/>
              <w:ind w:firstLineChars="200" w:firstLine="360"/>
              <w:jc w:val="center"/>
              <w:rPr>
                <w:noProof/>
                <w:kern w:val="0"/>
                <w:sz w:val="18"/>
                <w:szCs w:val="18"/>
              </w:rPr>
            </w:pPr>
          </w:p>
        </w:tc>
        <w:tc>
          <w:tcPr>
            <w:tcW w:w="1029" w:type="pct"/>
            <w:shd w:val="clear" w:color="auto" w:fill="auto"/>
            <w:vAlign w:val="center"/>
          </w:tcPr>
          <w:p w:rsidR="002C2351" w:rsidRPr="00204754" w:rsidRDefault="002C2351" w:rsidP="003031EF">
            <w:pPr>
              <w:widowControl/>
              <w:tabs>
                <w:tab w:val="center" w:pos="4201"/>
                <w:tab w:val="right" w:leader="dot" w:pos="9298"/>
              </w:tabs>
              <w:autoSpaceDE w:val="0"/>
              <w:autoSpaceDN w:val="0"/>
              <w:jc w:val="center"/>
              <w:rPr>
                <w:noProof/>
                <w:kern w:val="0"/>
                <w:sz w:val="18"/>
                <w:szCs w:val="18"/>
              </w:rPr>
            </w:pPr>
            <w:r w:rsidRPr="00204754">
              <w:rPr>
                <w:noProof/>
                <w:kern w:val="0"/>
                <w:sz w:val="18"/>
                <w:szCs w:val="18"/>
              </w:rPr>
              <w:t>CO</w:t>
            </w:r>
          </w:p>
        </w:tc>
        <w:tc>
          <w:tcPr>
            <w:tcW w:w="1029" w:type="pct"/>
            <w:shd w:val="clear" w:color="auto" w:fill="auto"/>
            <w:vAlign w:val="center"/>
          </w:tcPr>
          <w:p w:rsidR="002C2351" w:rsidRPr="00204754" w:rsidRDefault="002C2351" w:rsidP="003031EF">
            <w:pPr>
              <w:widowControl/>
              <w:tabs>
                <w:tab w:val="center" w:pos="4201"/>
                <w:tab w:val="right" w:leader="dot" w:pos="9298"/>
              </w:tabs>
              <w:autoSpaceDE w:val="0"/>
              <w:autoSpaceDN w:val="0"/>
              <w:jc w:val="center"/>
              <w:rPr>
                <w:noProof/>
                <w:kern w:val="0"/>
                <w:sz w:val="18"/>
                <w:szCs w:val="18"/>
              </w:rPr>
            </w:pPr>
            <w:r w:rsidRPr="00204754">
              <w:rPr>
                <w:noProof/>
                <w:kern w:val="0"/>
                <w:sz w:val="18"/>
                <w:szCs w:val="18"/>
              </w:rPr>
              <w:t>0.027</w:t>
            </w:r>
          </w:p>
        </w:tc>
        <w:tc>
          <w:tcPr>
            <w:tcW w:w="1000" w:type="pct"/>
            <w:vMerge/>
            <w:vAlign w:val="center"/>
          </w:tcPr>
          <w:p w:rsidR="002C2351" w:rsidRPr="00204754" w:rsidRDefault="002C2351" w:rsidP="0013324B">
            <w:pPr>
              <w:adjustRightInd w:val="0"/>
              <w:snapToGrid w:val="0"/>
              <w:spacing w:beforeLines="20" w:afterLines="20"/>
              <w:jc w:val="center"/>
              <w:rPr>
                <w:noProof/>
                <w:kern w:val="0"/>
                <w:sz w:val="18"/>
                <w:szCs w:val="18"/>
              </w:rPr>
            </w:pPr>
          </w:p>
        </w:tc>
      </w:tr>
      <w:tr w:rsidR="002C2351" w:rsidRPr="00204754" w:rsidTr="006D5E6C">
        <w:trPr>
          <w:jc w:val="center"/>
        </w:trPr>
        <w:tc>
          <w:tcPr>
            <w:tcW w:w="971" w:type="pct"/>
            <w:vMerge w:val="restart"/>
            <w:shd w:val="clear" w:color="auto" w:fill="auto"/>
            <w:vAlign w:val="center"/>
          </w:tcPr>
          <w:p w:rsidR="002C2351" w:rsidRPr="00204754" w:rsidRDefault="002C2351" w:rsidP="003031EF">
            <w:pPr>
              <w:widowControl/>
              <w:tabs>
                <w:tab w:val="center" w:pos="4201"/>
                <w:tab w:val="right" w:leader="dot" w:pos="9298"/>
              </w:tabs>
              <w:autoSpaceDE w:val="0"/>
              <w:autoSpaceDN w:val="0"/>
              <w:jc w:val="center"/>
              <w:rPr>
                <w:noProof/>
                <w:kern w:val="0"/>
                <w:sz w:val="18"/>
                <w:szCs w:val="18"/>
              </w:rPr>
            </w:pPr>
            <w:r w:rsidRPr="00204754">
              <w:rPr>
                <w:noProof/>
                <w:kern w:val="0"/>
                <w:sz w:val="18"/>
                <w:szCs w:val="18"/>
              </w:rPr>
              <w:t>富营养化</w:t>
            </w:r>
          </w:p>
        </w:tc>
        <w:tc>
          <w:tcPr>
            <w:tcW w:w="971" w:type="pct"/>
            <w:vMerge w:val="restart"/>
            <w:shd w:val="clear" w:color="auto" w:fill="auto"/>
            <w:vAlign w:val="center"/>
          </w:tcPr>
          <w:p w:rsidR="002C2351" w:rsidRPr="00204754" w:rsidRDefault="002C2351" w:rsidP="003031EF">
            <w:pPr>
              <w:widowControl/>
              <w:tabs>
                <w:tab w:val="center" w:pos="4201"/>
                <w:tab w:val="right" w:leader="dot" w:pos="9298"/>
              </w:tabs>
              <w:autoSpaceDE w:val="0"/>
              <w:autoSpaceDN w:val="0"/>
              <w:jc w:val="center"/>
              <w:rPr>
                <w:noProof/>
                <w:kern w:val="0"/>
                <w:sz w:val="18"/>
                <w:szCs w:val="18"/>
              </w:rPr>
            </w:pPr>
            <w:r w:rsidRPr="00204754">
              <w:rPr>
                <w:noProof/>
                <w:kern w:val="0"/>
                <w:sz w:val="18"/>
                <w:szCs w:val="18"/>
              </w:rPr>
              <w:t>PO</w:t>
            </w:r>
            <w:r w:rsidRPr="00204754">
              <w:rPr>
                <w:noProof/>
                <w:kern w:val="0"/>
                <w:sz w:val="18"/>
                <w:szCs w:val="18"/>
                <w:vertAlign w:val="subscript"/>
              </w:rPr>
              <w:t>4</w:t>
            </w:r>
            <w:r w:rsidRPr="00204754">
              <w:rPr>
                <w:noProof/>
                <w:kern w:val="0"/>
                <w:sz w:val="18"/>
                <w:szCs w:val="18"/>
                <w:vertAlign w:val="superscript"/>
              </w:rPr>
              <w:t>3-</w:t>
            </w:r>
            <w:r w:rsidRPr="00204754">
              <w:rPr>
                <w:noProof/>
                <w:kern w:val="0"/>
                <w:sz w:val="18"/>
                <w:szCs w:val="18"/>
              </w:rPr>
              <w:t>当量</w:t>
            </w:r>
            <w:r w:rsidRPr="00204754">
              <w:rPr>
                <w:noProof/>
                <w:kern w:val="0"/>
                <w:sz w:val="18"/>
                <w:szCs w:val="18"/>
              </w:rPr>
              <w:t>·kg</w:t>
            </w:r>
            <w:r w:rsidRPr="00204754">
              <w:rPr>
                <w:noProof/>
                <w:kern w:val="0"/>
                <w:sz w:val="18"/>
                <w:szCs w:val="18"/>
                <w:vertAlign w:val="superscript"/>
              </w:rPr>
              <w:t>-1</w:t>
            </w:r>
          </w:p>
        </w:tc>
        <w:tc>
          <w:tcPr>
            <w:tcW w:w="1029" w:type="pct"/>
            <w:shd w:val="clear" w:color="auto" w:fill="auto"/>
            <w:vAlign w:val="center"/>
          </w:tcPr>
          <w:p w:rsidR="002C2351" w:rsidRPr="00204754" w:rsidRDefault="002C2351" w:rsidP="003031EF">
            <w:pPr>
              <w:widowControl/>
              <w:tabs>
                <w:tab w:val="center" w:pos="4201"/>
                <w:tab w:val="right" w:leader="dot" w:pos="9298"/>
              </w:tabs>
              <w:autoSpaceDE w:val="0"/>
              <w:autoSpaceDN w:val="0"/>
              <w:jc w:val="center"/>
              <w:rPr>
                <w:noProof/>
                <w:kern w:val="0"/>
                <w:sz w:val="18"/>
                <w:szCs w:val="18"/>
              </w:rPr>
            </w:pPr>
            <w:r w:rsidRPr="00204754">
              <w:rPr>
                <w:noProof/>
                <w:kern w:val="0"/>
                <w:sz w:val="18"/>
                <w:szCs w:val="18"/>
              </w:rPr>
              <w:t>NO</w:t>
            </w:r>
            <w:r w:rsidRPr="00204754">
              <w:rPr>
                <w:noProof/>
                <w:kern w:val="0"/>
                <w:sz w:val="18"/>
                <w:szCs w:val="18"/>
                <w:vertAlign w:val="subscript"/>
              </w:rPr>
              <w:t>3</w:t>
            </w:r>
            <w:r w:rsidRPr="00204754">
              <w:rPr>
                <w:noProof/>
                <w:kern w:val="0"/>
                <w:sz w:val="18"/>
                <w:szCs w:val="18"/>
                <w:vertAlign w:val="superscript"/>
              </w:rPr>
              <w:t>-</w:t>
            </w:r>
          </w:p>
        </w:tc>
        <w:tc>
          <w:tcPr>
            <w:tcW w:w="1029" w:type="pct"/>
            <w:shd w:val="clear" w:color="auto" w:fill="auto"/>
            <w:vAlign w:val="center"/>
          </w:tcPr>
          <w:p w:rsidR="002C2351" w:rsidRPr="00204754" w:rsidRDefault="002C2351" w:rsidP="003031EF">
            <w:pPr>
              <w:widowControl/>
              <w:tabs>
                <w:tab w:val="center" w:pos="4201"/>
                <w:tab w:val="right" w:leader="dot" w:pos="9298"/>
              </w:tabs>
              <w:autoSpaceDE w:val="0"/>
              <w:autoSpaceDN w:val="0"/>
              <w:jc w:val="center"/>
              <w:rPr>
                <w:noProof/>
                <w:kern w:val="0"/>
                <w:sz w:val="18"/>
                <w:szCs w:val="18"/>
              </w:rPr>
            </w:pPr>
            <w:r w:rsidRPr="00204754">
              <w:rPr>
                <w:noProof/>
                <w:kern w:val="0"/>
                <w:sz w:val="18"/>
                <w:szCs w:val="18"/>
              </w:rPr>
              <w:t>0.1</w:t>
            </w:r>
          </w:p>
        </w:tc>
        <w:tc>
          <w:tcPr>
            <w:tcW w:w="1000" w:type="pct"/>
            <w:vMerge/>
            <w:vAlign w:val="center"/>
          </w:tcPr>
          <w:p w:rsidR="002C2351" w:rsidRPr="00204754" w:rsidRDefault="002C2351" w:rsidP="0013324B">
            <w:pPr>
              <w:adjustRightInd w:val="0"/>
              <w:snapToGrid w:val="0"/>
              <w:spacing w:beforeLines="20" w:afterLines="20"/>
              <w:jc w:val="center"/>
              <w:rPr>
                <w:noProof/>
                <w:kern w:val="0"/>
                <w:sz w:val="18"/>
                <w:szCs w:val="18"/>
              </w:rPr>
            </w:pPr>
          </w:p>
        </w:tc>
      </w:tr>
      <w:tr w:rsidR="002C2351" w:rsidRPr="00204754" w:rsidTr="006D5E6C">
        <w:trPr>
          <w:jc w:val="center"/>
        </w:trPr>
        <w:tc>
          <w:tcPr>
            <w:tcW w:w="971" w:type="pct"/>
            <w:vMerge/>
            <w:shd w:val="clear" w:color="auto" w:fill="auto"/>
            <w:vAlign w:val="center"/>
          </w:tcPr>
          <w:p w:rsidR="002C2351" w:rsidRPr="00204754" w:rsidRDefault="002C2351" w:rsidP="003031EF">
            <w:pPr>
              <w:widowControl/>
              <w:tabs>
                <w:tab w:val="center" w:pos="4201"/>
                <w:tab w:val="right" w:leader="dot" w:pos="9298"/>
              </w:tabs>
              <w:autoSpaceDE w:val="0"/>
              <w:autoSpaceDN w:val="0"/>
              <w:ind w:firstLineChars="200" w:firstLine="360"/>
              <w:jc w:val="center"/>
              <w:rPr>
                <w:noProof/>
                <w:kern w:val="0"/>
                <w:sz w:val="18"/>
                <w:szCs w:val="18"/>
              </w:rPr>
            </w:pPr>
          </w:p>
        </w:tc>
        <w:tc>
          <w:tcPr>
            <w:tcW w:w="971" w:type="pct"/>
            <w:vMerge/>
            <w:shd w:val="clear" w:color="auto" w:fill="auto"/>
            <w:vAlign w:val="center"/>
          </w:tcPr>
          <w:p w:rsidR="002C2351" w:rsidRPr="00204754" w:rsidRDefault="002C2351" w:rsidP="003031EF">
            <w:pPr>
              <w:widowControl/>
              <w:tabs>
                <w:tab w:val="center" w:pos="4201"/>
                <w:tab w:val="right" w:leader="dot" w:pos="9298"/>
              </w:tabs>
              <w:autoSpaceDE w:val="0"/>
              <w:autoSpaceDN w:val="0"/>
              <w:ind w:firstLineChars="200" w:firstLine="360"/>
              <w:jc w:val="center"/>
              <w:rPr>
                <w:noProof/>
                <w:kern w:val="0"/>
                <w:sz w:val="18"/>
                <w:szCs w:val="18"/>
              </w:rPr>
            </w:pPr>
          </w:p>
        </w:tc>
        <w:tc>
          <w:tcPr>
            <w:tcW w:w="1029" w:type="pct"/>
            <w:shd w:val="clear" w:color="auto" w:fill="auto"/>
            <w:vAlign w:val="center"/>
          </w:tcPr>
          <w:p w:rsidR="002C2351" w:rsidRPr="00204754" w:rsidRDefault="002C2351" w:rsidP="003031EF">
            <w:pPr>
              <w:widowControl/>
              <w:tabs>
                <w:tab w:val="center" w:pos="4201"/>
                <w:tab w:val="right" w:leader="dot" w:pos="9298"/>
              </w:tabs>
              <w:autoSpaceDE w:val="0"/>
              <w:autoSpaceDN w:val="0"/>
              <w:jc w:val="center"/>
              <w:rPr>
                <w:noProof/>
                <w:kern w:val="0"/>
                <w:sz w:val="18"/>
                <w:szCs w:val="18"/>
              </w:rPr>
            </w:pPr>
            <w:r w:rsidRPr="00204754">
              <w:rPr>
                <w:noProof/>
                <w:kern w:val="0"/>
                <w:sz w:val="18"/>
                <w:szCs w:val="18"/>
              </w:rPr>
              <w:t>NO</w:t>
            </w:r>
            <w:r w:rsidRPr="00204754">
              <w:rPr>
                <w:noProof/>
                <w:kern w:val="0"/>
                <w:sz w:val="18"/>
                <w:szCs w:val="18"/>
                <w:vertAlign w:val="subscript"/>
              </w:rPr>
              <w:t>x</w:t>
            </w:r>
          </w:p>
        </w:tc>
        <w:tc>
          <w:tcPr>
            <w:tcW w:w="1029" w:type="pct"/>
            <w:shd w:val="clear" w:color="auto" w:fill="auto"/>
            <w:vAlign w:val="center"/>
          </w:tcPr>
          <w:p w:rsidR="002C2351" w:rsidRPr="00204754" w:rsidRDefault="002C2351" w:rsidP="003031EF">
            <w:pPr>
              <w:widowControl/>
              <w:tabs>
                <w:tab w:val="center" w:pos="4201"/>
                <w:tab w:val="right" w:leader="dot" w:pos="9298"/>
              </w:tabs>
              <w:autoSpaceDE w:val="0"/>
              <w:autoSpaceDN w:val="0"/>
              <w:jc w:val="center"/>
              <w:rPr>
                <w:noProof/>
                <w:kern w:val="0"/>
                <w:sz w:val="18"/>
                <w:szCs w:val="18"/>
              </w:rPr>
            </w:pPr>
            <w:r w:rsidRPr="00204754">
              <w:rPr>
                <w:noProof/>
                <w:kern w:val="0"/>
                <w:sz w:val="18"/>
                <w:szCs w:val="18"/>
              </w:rPr>
              <w:t>0.13</w:t>
            </w:r>
          </w:p>
        </w:tc>
        <w:tc>
          <w:tcPr>
            <w:tcW w:w="1000" w:type="pct"/>
            <w:vMerge/>
            <w:vAlign w:val="center"/>
          </w:tcPr>
          <w:p w:rsidR="002C2351" w:rsidRPr="00204754" w:rsidRDefault="002C2351" w:rsidP="0013324B">
            <w:pPr>
              <w:adjustRightInd w:val="0"/>
              <w:snapToGrid w:val="0"/>
              <w:spacing w:beforeLines="20" w:afterLines="20"/>
              <w:jc w:val="center"/>
              <w:rPr>
                <w:noProof/>
                <w:kern w:val="0"/>
                <w:sz w:val="18"/>
                <w:szCs w:val="18"/>
              </w:rPr>
            </w:pPr>
          </w:p>
        </w:tc>
      </w:tr>
      <w:tr w:rsidR="002C2351" w:rsidRPr="00204754" w:rsidTr="006D5E6C">
        <w:trPr>
          <w:jc w:val="center"/>
        </w:trPr>
        <w:tc>
          <w:tcPr>
            <w:tcW w:w="971" w:type="pct"/>
            <w:vMerge/>
            <w:shd w:val="clear" w:color="auto" w:fill="auto"/>
            <w:vAlign w:val="center"/>
          </w:tcPr>
          <w:p w:rsidR="002C2351" w:rsidRPr="00204754" w:rsidRDefault="002C2351" w:rsidP="003031EF">
            <w:pPr>
              <w:widowControl/>
              <w:tabs>
                <w:tab w:val="center" w:pos="4201"/>
                <w:tab w:val="right" w:leader="dot" w:pos="9298"/>
              </w:tabs>
              <w:autoSpaceDE w:val="0"/>
              <w:autoSpaceDN w:val="0"/>
              <w:ind w:firstLineChars="200" w:firstLine="360"/>
              <w:jc w:val="center"/>
              <w:rPr>
                <w:noProof/>
                <w:kern w:val="0"/>
                <w:sz w:val="18"/>
                <w:szCs w:val="18"/>
              </w:rPr>
            </w:pPr>
          </w:p>
        </w:tc>
        <w:tc>
          <w:tcPr>
            <w:tcW w:w="971" w:type="pct"/>
            <w:vMerge/>
            <w:shd w:val="clear" w:color="auto" w:fill="auto"/>
            <w:vAlign w:val="center"/>
          </w:tcPr>
          <w:p w:rsidR="002C2351" w:rsidRPr="00204754" w:rsidRDefault="002C2351" w:rsidP="003031EF">
            <w:pPr>
              <w:widowControl/>
              <w:tabs>
                <w:tab w:val="center" w:pos="4201"/>
                <w:tab w:val="right" w:leader="dot" w:pos="9298"/>
              </w:tabs>
              <w:autoSpaceDE w:val="0"/>
              <w:autoSpaceDN w:val="0"/>
              <w:ind w:firstLineChars="200" w:firstLine="360"/>
              <w:jc w:val="center"/>
              <w:rPr>
                <w:noProof/>
                <w:kern w:val="0"/>
                <w:sz w:val="18"/>
                <w:szCs w:val="18"/>
              </w:rPr>
            </w:pPr>
          </w:p>
        </w:tc>
        <w:tc>
          <w:tcPr>
            <w:tcW w:w="1029" w:type="pct"/>
            <w:shd w:val="clear" w:color="auto" w:fill="auto"/>
            <w:vAlign w:val="center"/>
          </w:tcPr>
          <w:p w:rsidR="002C2351" w:rsidRPr="00204754" w:rsidRDefault="002C2351" w:rsidP="003031EF">
            <w:pPr>
              <w:widowControl/>
              <w:tabs>
                <w:tab w:val="center" w:pos="4201"/>
                <w:tab w:val="right" w:leader="dot" w:pos="9298"/>
              </w:tabs>
              <w:autoSpaceDE w:val="0"/>
              <w:autoSpaceDN w:val="0"/>
              <w:jc w:val="center"/>
              <w:rPr>
                <w:noProof/>
                <w:kern w:val="0"/>
                <w:sz w:val="18"/>
                <w:szCs w:val="18"/>
              </w:rPr>
            </w:pPr>
            <w:r w:rsidRPr="00204754">
              <w:rPr>
                <w:noProof/>
                <w:kern w:val="0"/>
                <w:sz w:val="18"/>
                <w:szCs w:val="18"/>
              </w:rPr>
              <w:t>TN</w:t>
            </w:r>
          </w:p>
        </w:tc>
        <w:tc>
          <w:tcPr>
            <w:tcW w:w="1029" w:type="pct"/>
            <w:shd w:val="clear" w:color="auto" w:fill="auto"/>
            <w:vAlign w:val="center"/>
          </w:tcPr>
          <w:p w:rsidR="002C2351" w:rsidRPr="00204754" w:rsidRDefault="002C2351" w:rsidP="003031EF">
            <w:pPr>
              <w:widowControl/>
              <w:tabs>
                <w:tab w:val="center" w:pos="4201"/>
                <w:tab w:val="right" w:leader="dot" w:pos="9298"/>
              </w:tabs>
              <w:autoSpaceDE w:val="0"/>
              <w:autoSpaceDN w:val="0"/>
              <w:jc w:val="center"/>
              <w:rPr>
                <w:noProof/>
                <w:kern w:val="0"/>
                <w:sz w:val="18"/>
                <w:szCs w:val="18"/>
              </w:rPr>
            </w:pPr>
            <w:r w:rsidRPr="00204754">
              <w:rPr>
                <w:noProof/>
                <w:kern w:val="0"/>
                <w:sz w:val="18"/>
                <w:szCs w:val="18"/>
              </w:rPr>
              <w:t>0.42</w:t>
            </w:r>
          </w:p>
        </w:tc>
        <w:tc>
          <w:tcPr>
            <w:tcW w:w="1000" w:type="pct"/>
            <w:vMerge/>
            <w:vAlign w:val="center"/>
          </w:tcPr>
          <w:p w:rsidR="002C2351" w:rsidRPr="00204754" w:rsidRDefault="002C2351" w:rsidP="0013324B">
            <w:pPr>
              <w:adjustRightInd w:val="0"/>
              <w:snapToGrid w:val="0"/>
              <w:spacing w:beforeLines="20" w:afterLines="20"/>
              <w:jc w:val="center"/>
              <w:rPr>
                <w:noProof/>
                <w:kern w:val="0"/>
                <w:sz w:val="18"/>
                <w:szCs w:val="18"/>
              </w:rPr>
            </w:pPr>
          </w:p>
        </w:tc>
      </w:tr>
      <w:tr w:rsidR="002C2351" w:rsidRPr="00204754" w:rsidTr="006D5E6C">
        <w:trPr>
          <w:jc w:val="center"/>
        </w:trPr>
        <w:tc>
          <w:tcPr>
            <w:tcW w:w="971" w:type="pct"/>
            <w:vMerge/>
            <w:shd w:val="clear" w:color="auto" w:fill="auto"/>
            <w:vAlign w:val="center"/>
          </w:tcPr>
          <w:p w:rsidR="002C2351" w:rsidRPr="00204754" w:rsidRDefault="002C2351" w:rsidP="003031EF">
            <w:pPr>
              <w:widowControl/>
              <w:tabs>
                <w:tab w:val="center" w:pos="4201"/>
                <w:tab w:val="right" w:leader="dot" w:pos="9298"/>
              </w:tabs>
              <w:autoSpaceDE w:val="0"/>
              <w:autoSpaceDN w:val="0"/>
              <w:ind w:firstLineChars="200" w:firstLine="360"/>
              <w:jc w:val="center"/>
              <w:rPr>
                <w:noProof/>
                <w:kern w:val="0"/>
                <w:sz w:val="18"/>
                <w:szCs w:val="18"/>
              </w:rPr>
            </w:pPr>
          </w:p>
        </w:tc>
        <w:tc>
          <w:tcPr>
            <w:tcW w:w="971" w:type="pct"/>
            <w:vMerge/>
            <w:shd w:val="clear" w:color="auto" w:fill="auto"/>
            <w:vAlign w:val="center"/>
          </w:tcPr>
          <w:p w:rsidR="002C2351" w:rsidRPr="00204754" w:rsidRDefault="002C2351" w:rsidP="003031EF">
            <w:pPr>
              <w:widowControl/>
              <w:tabs>
                <w:tab w:val="center" w:pos="4201"/>
                <w:tab w:val="right" w:leader="dot" w:pos="9298"/>
              </w:tabs>
              <w:autoSpaceDE w:val="0"/>
              <w:autoSpaceDN w:val="0"/>
              <w:ind w:firstLineChars="200" w:firstLine="360"/>
              <w:jc w:val="center"/>
              <w:rPr>
                <w:noProof/>
                <w:kern w:val="0"/>
                <w:sz w:val="18"/>
                <w:szCs w:val="18"/>
              </w:rPr>
            </w:pPr>
          </w:p>
        </w:tc>
        <w:tc>
          <w:tcPr>
            <w:tcW w:w="1029" w:type="pct"/>
            <w:shd w:val="clear" w:color="auto" w:fill="auto"/>
            <w:vAlign w:val="center"/>
          </w:tcPr>
          <w:p w:rsidR="002C2351" w:rsidRPr="00204754" w:rsidRDefault="002C2351" w:rsidP="003031EF">
            <w:pPr>
              <w:widowControl/>
              <w:tabs>
                <w:tab w:val="center" w:pos="4201"/>
                <w:tab w:val="right" w:leader="dot" w:pos="9298"/>
              </w:tabs>
              <w:autoSpaceDE w:val="0"/>
              <w:autoSpaceDN w:val="0"/>
              <w:jc w:val="center"/>
              <w:rPr>
                <w:noProof/>
                <w:color w:val="000000"/>
                <w:kern w:val="0"/>
                <w:sz w:val="18"/>
                <w:szCs w:val="18"/>
              </w:rPr>
            </w:pPr>
            <w:r w:rsidRPr="00204754">
              <w:rPr>
                <w:noProof/>
                <w:kern w:val="0"/>
                <w:sz w:val="18"/>
                <w:szCs w:val="18"/>
              </w:rPr>
              <w:t>TP</w:t>
            </w:r>
          </w:p>
        </w:tc>
        <w:tc>
          <w:tcPr>
            <w:tcW w:w="1029" w:type="pct"/>
            <w:shd w:val="clear" w:color="auto" w:fill="auto"/>
            <w:vAlign w:val="center"/>
          </w:tcPr>
          <w:p w:rsidR="002C2351" w:rsidRPr="00204754" w:rsidRDefault="002C2351" w:rsidP="003031EF">
            <w:pPr>
              <w:widowControl/>
              <w:tabs>
                <w:tab w:val="center" w:pos="4201"/>
                <w:tab w:val="right" w:leader="dot" w:pos="9298"/>
              </w:tabs>
              <w:autoSpaceDE w:val="0"/>
              <w:autoSpaceDN w:val="0"/>
              <w:jc w:val="center"/>
              <w:rPr>
                <w:noProof/>
                <w:kern w:val="0"/>
                <w:sz w:val="18"/>
                <w:szCs w:val="18"/>
              </w:rPr>
            </w:pPr>
            <w:r w:rsidRPr="00204754">
              <w:rPr>
                <w:noProof/>
                <w:kern w:val="0"/>
                <w:sz w:val="18"/>
                <w:szCs w:val="18"/>
              </w:rPr>
              <w:t>3.06</w:t>
            </w:r>
          </w:p>
        </w:tc>
        <w:tc>
          <w:tcPr>
            <w:tcW w:w="1000" w:type="pct"/>
            <w:vMerge/>
            <w:vAlign w:val="center"/>
          </w:tcPr>
          <w:p w:rsidR="002C2351" w:rsidRPr="00204754" w:rsidRDefault="002C2351" w:rsidP="0013324B">
            <w:pPr>
              <w:adjustRightInd w:val="0"/>
              <w:snapToGrid w:val="0"/>
              <w:spacing w:beforeLines="20" w:afterLines="20"/>
              <w:jc w:val="center"/>
              <w:rPr>
                <w:noProof/>
                <w:kern w:val="0"/>
                <w:sz w:val="18"/>
                <w:szCs w:val="18"/>
              </w:rPr>
            </w:pPr>
          </w:p>
        </w:tc>
      </w:tr>
      <w:tr w:rsidR="002C2351" w:rsidRPr="00204754" w:rsidTr="006D5E6C">
        <w:trPr>
          <w:jc w:val="center"/>
        </w:trPr>
        <w:tc>
          <w:tcPr>
            <w:tcW w:w="971" w:type="pct"/>
            <w:vMerge/>
            <w:shd w:val="clear" w:color="auto" w:fill="auto"/>
            <w:vAlign w:val="center"/>
          </w:tcPr>
          <w:p w:rsidR="002C2351" w:rsidRPr="00204754" w:rsidRDefault="002C2351" w:rsidP="003031EF">
            <w:pPr>
              <w:widowControl/>
              <w:tabs>
                <w:tab w:val="center" w:pos="4201"/>
                <w:tab w:val="right" w:leader="dot" w:pos="9298"/>
              </w:tabs>
              <w:autoSpaceDE w:val="0"/>
              <w:autoSpaceDN w:val="0"/>
              <w:ind w:firstLineChars="200" w:firstLine="360"/>
              <w:jc w:val="center"/>
              <w:rPr>
                <w:noProof/>
                <w:kern w:val="0"/>
                <w:sz w:val="18"/>
                <w:szCs w:val="18"/>
              </w:rPr>
            </w:pPr>
          </w:p>
        </w:tc>
        <w:tc>
          <w:tcPr>
            <w:tcW w:w="971" w:type="pct"/>
            <w:vMerge/>
            <w:shd w:val="clear" w:color="auto" w:fill="auto"/>
            <w:vAlign w:val="center"/>
          </w:tcPr>
          <w:p w:rsidR="002C2351" w:rsidRPr="00204754" w:rsidRDefault="002C2351" w:rsidP="003031EF">
            <w:pPr>
              <w:widowControl/>
              <w:tabs>
                <w:tab w:val="center" w:pos="4201"/>
                <w:tab w:val="right" w:leader="dot" w:pos="9298"/>
              </w:tabs>
              <w:autoSpaceDE w:val="0"/>
              <w:autoSpaceDN w:val="0"/>
              <w:ind w:firstLineChars="200" w:firstLine="360"/>
              <w:jc w:val="center"/>
              <w:rPr>
                <w:noProof/>
                <w:kern w:val="0"/>
                <w:sz w:val="18"/>
                <w:szCs w:val="18"/>
              </w:rPr>
            </w:pPr>
          </w:p>
        </w:tc>
        <w:tc>
          <w:tcPr>
            <w:tcW w:w="1029" w:type="pct"/>
            <w:shd w:val="clear" w:color="auto" w:fill="auto"/>
            <w:vAlign w:val="center"/>
          </w:tcPr>
          <w:p w:rsidR="002C2351" w:rsidRPr="00204754" w:rsidRDefault="002C2351" w:rsidP="003031EF">
            <w:pPr>
              <w:widowControl/>
              <w:tabs>
                <w:tab w:val="center" w:pos="4201"/>
                <w:tab w:val="right" w:leader="dot" w:pos="9298"/>
              </w:tabs>
              <w:autoSpaceDE w:val="0"/>
              <w:autoSpaceDN w:val="0"/>
              <w:jc w:val="center"/>
              <w:rPr>
                <w:noProof/>
                <w:color w:val="000000"/>
                <w:kern w:val="0"/>
                <w:sz w:val="18"/>
                <w:szCs w:val="18"/>
              </w:rPr>
            </w:pPr>
            <w:r w:rsidRPr="00204754">
              <w:rPr>
                <w:noProof/>
                <w:kern w:val="0"/>
                <w:sz w:val="18"/>
                <w:szCs w:val="18"/>
              </w:rPr>
              <w:t>PO</w:t>
            </w:r>
            <w:r w:rsidRPr="00204754">
              <w:rPr>
                <w:noProof/>
                <w:kern w:val="0"/>
                <w:sz w:val="18"/>
                <w:szCs w:val="18"/>
                <w:vertAlign w:val="subscript"/>
              </w:rPr>
              <w:t>4</w:t>
            </w:r>
            <w:r w:rsidRPr="00204754">
              <w:rPr>
                <w:noProof/>
                <w:kern w:val="0"/>
                <w:sz w:val="18"/>
                <w:szCs w:val="18"/>
                <w:vertAlign w:val="superscript"/>
              </w:rPr>
              <w:t>3-</w:t>
            </w:r>
          </w:p>
        </w:tc>
        <w:tc>
          <w:tcPr>
            <w:tcW w:w="1029" w:type="pct"/>
            <w:shd w:val="clear" w:color="auto" w:fill="auto"/>
            <w:vAlign w:val="center"/>
          </w:tcPr>
          <w:p w:rsidR="002C2351" w:rsidRPr="00204754" w:rsidRDefault="002C2351" w:rsidP="003031EF">
            <w:pPr>
              <w:widowControl/>
              <w:tabs>
                <w:tab w:val="center" w:pos="4201"/>
                <w:tab w:val="right" w:leader="dot" w:pos="9298"/>
              </w:tabs>
              <w:autoSpaceDE w:val="0"/>
              <w:autoSpaceDN w:val="0"/>
              <w:jc w:val="center"/>
              <w:rPr>
                <w:noProof/>
                <w:kern w:val="0"/>
                <w:sz w:val="18"/>
                <w:szCs w:val="18"/>
              </w:rPr>
            </w:pPr>
            <w:r w:rsidRPr="00204754">
              <w:rPr>
                <w:noProof/>
                <w:kern w:val="0"/>
                <w:sz w:val="18"/>
                <w:szCs w:val="18"/>
              </w:rPr>
              <w:t>1</w:t>
            </w:r>
          </w:p>
        </w:tc>
        <w:tc>
          <w:tcPr>
            <w:tcW w:w="1000" w:type="pct"/>
            <w:vMerge/>
            <w:vAlign w:val="center"/>
          </w:tcPr>
          <w:p w:rsidR="002C2351" w:rsidRPr="00204754" w:rsidRDefault="002C2351" w:rsidP="0013324B">
            <w:pPr>
              <w:adjustRightInd w:val="0"/>
              <w:snapToGrid w:val="0"/>
              <w:spacing w:beforeLines="20" w:afterLines="20"/>
              <w:jc w:val="center"/>
              <w:rPr>
                <w:noProof/>
                <w:kern w:val="0"/>
                <w:sz w:val="18"/>
                <w:szCs w:val="18"/>
              </w:rPr>
            </w:pPr>
          </w:p>
        </w:tc>
      </w:tr>
      <w:tr w:rsidR="002C2351" w:rsidRPr="00204754" w:rsidTr="006D5E6C">
        <w:trPr>
          <w:jc w:val="center"/>
        </w:trPr>
        <w:tc>
          <w:tcPr>
            <w:tcW w:w="971" w:type="pct"/>
            <w:vMerge w:val="restart"/>
            <w:shd w:val="clear" w:color="auto" w:fill="auto"/>
            <w:vAlign w:val="center"/>
          </w:tcPr>
          <w:p w:rsidR="002C2351" w:rsidRPr="00204754" w:rsidRDefault="002C2351" w:rsidP="0013324B">
            <w:pPr>
              <w:adjustRightInd w:val="0"/>
              <w:snapToGrid w:val="0"/>
              <w:spacing w:beforeLines="20" w:afterLines="20"/>
              <w:jc w:val="center"/>
              <w:rPr>
                <w:kern w:val="0"/>
                <w:sz w:val="18"/>
                <w:szCs w:val="18"/>
                <w:lang w:val="zh-CN"/>
              </w:rPr>
            </w:pPr>
            <w:r>
              <w:rPr>
                <w:rFonts w:hint="eastAsia"/>
                <w:kern w:val="0"/>
                <w:sz w:val="18"/>
                <w:szCs w:val="18"/>
              </w:rPr>
              <w:t>臭氧层损耗</w:t>
            </w:r>
          </w:p>
        </w:tc>
        <w:tc>
          <w:tcPr>
            <w:tcW w:w="971" w:type="pct"/>
            <w:vMerge w:val="restart"/>
            <w:shd w:val="clear" w:color="auto" w:fill="auto"/>
            <w:vAlign w:val="center"/>
          </w:tcPr>
          <w:p w:rsidR="002C2351" w:rsidRPr="00204754" w:rsidRDefault="002C2351" w:rsidP="0013324B">
            <w:pPr>
              <w:adjustRightInd w:val="0"/>
              <w:snapToGrid w:val="0"/>
              <w:spacing w:beforeLines="20" w:afterLines="20"/>
              <w:jc w:val="center"/>
              <w:rPr>
                <w:kern w:val="0"/>
                <w:sz w:val="18"/>
                <w:szCs w:val="18"/>
                <w:lang w:val="zh-CN"/>
              </w:rPr>
            </w:pPr>
            <w:r w:rsidRPr="00F313F4">
              <w:rPr>
                <w:kern w:val="0"/>
                <w:sz w:val="18"/>
                <w:szCs w:val="18"/>
                <w:lang w:val="zh-CN"/>
              </w:rPr>
              <w:t>CFC</w:t>
            </w:r>
            <w:r w:rsidRPr="00E16580">
              <w:rPr>
                <w:kern w:val="0"/>
                <w:sz w:val="18"/>
                <w:szCs w:val="18"/>
                <w:vertAlign w:val="superscript"/>
                <w:lang w:val="zh-CN"/>
              </w:rPr>
              <w:t>-11</w:t>
            </w:r>
            <w:r>
              <w:rPr>
                <w:sz w:val="18"/>
                <w:szCs w:val="18"/>
              </w:rPr>
              <w:t>当量</w:t>
            </w:r>
            <w:r>
              <w:rPr>
                <w:rFonts w:hint="eastAsia"/>
                <w:sz w:val="18"/>
                <w:szCs w:val="18"/>
              </w:rPr>
              <w:t xml:space="preserve"> </w:t>
            </w:r>
            <w:r w:rsidRPr="00367ECF">
              <w:rPr>
                <w:sz w:val="18"/>
                <w:szCs w:val="18"/>
              </w:rPr>
              <w:t>kg</w:t>
            </w:r>
            <w:r w:rsidRPr="00367ECF">
              <w:rPr>
                <w:sz w:val="18"/>
                <w:szCs w:val="18"/>
                <w:vertAlign w:val="superscript"/>
              </w:rPr>
              <w:t>-1</w:t>
            </w:r>
          </w:p>
        </w:tc>
        <w:tc>
          <w:tcPr>
            <w:tcW w:w="1029" w:type="pct"/>
            <w:shd w:val="clear" w:color="auto" w:fill="auto"/>
            <w:vAlign w:val="center"/>
          </w:tcPr>
          <w:p w:rsidR="002C2351" w:rsidRPr="00204754" w:rsidRDefault="002C2351" w:rsidP="0013324B">
            <w:pPr>
              <w:adjustRightInd w:val="0"/>
              <w:snapToGrid w:val="0"/>
              <w:spacing w:beforeLines="20" w:afterLines="20"/>
              <w:jc w:val="center"/>
              <w:rPr>
                <w:kern w:val="0"/>
                <w:sz w:val="18"/>
                <w:szCs w:val="18"/>
                <w:lang w:val="zh-CN"/>
              </w:rPr>
            </w:pPr>
            <w:r w:rsidRPr="00204754">
              <w:rPr>
                <w:noProof/>
                <w:kern w:val="0"/>
                <w:sz w:val="18"/>
                <w:szCs w:val="18"/>
              </w:rPr>
              <w:t>硬煤</w:t>
            </w:r>
          </w:p>
        </w:tc>
        <w:tc>
          <w:tcPr>
            <w:tcW w:w="1029" w:type="pct"/>
            <w:shd w:val="clear" w:color="auto" w:fill="auto"/>
            <w:vAlign w:val="center"/>
          </w:tcPr>
          <w:p w:rsidR="002C2351" w:rsidRPr="00204754" w:rsidRDefault="002C2351" w:rsidP="0013324B">
            <w:pPr>
              <w:adjustRightInd w:val="0"/>
              <w:snapToGrid w:val="0"/>
              <w:spacing w:beforeLines="20" w:afterLines="20"/>
              <w:jc w:val="center"/>
              <w:rPr>
                <w:kern w:val="0"/>
                <w:sz w:val="18"/>
                <w:szCs w:val="18"/>
                <w:lang w:val="zh-CN"/>
              </w:rPr>
            </w:pPr>
            <w:r w:rsidRPr="00204754">
              <w:rPr>
                <w:kern w:val="0"/>
                <w:sz w:val="18"/>
                <w:szCs w:val="18"/>
                <w:lang w:val="zh-CN"/>
              </w:rPr>
              <w:t>19.1</w:t>
            </w:r>
          </w:p>
        </w:tc>
        <w:tc>
          <w:tcPr>
            <w:tcW w:w="1000" w:type="pct"/>
            <w:vMerge/>
            <w:vAlign w:val="center"/>
          </w:tcPr>
          <w:p w:rsidR="002C2351" w:rsidRPr="00204754" w:rsidRDefault="002C2351" w:rsidP="0013324B">
            <w:pPr>
              <w:adjustRightInd w:val="0"/>
              <w:snapToGrid w:val="0"/>
              <w:spacing w:beforeLines="20" w:afterLines="20"/>
              <w:jc w:val="center"/>
              <w:rPr>
                <w:kern w:val="0"/>
                <w:sz w:val="18"/>
                <w:szCs w:val="18"/>
                <w:lang w:val="zh-CN"/>
              </w:rPr>
            </w:pPr>
          </w:p>
        </w:tc>
      </w:tr>
      <w:tr w:rsidR="002C2351" w:rsidRPr="00204754" w:rsidTr="006D5E6C">
        <w:trPr>
          <w:jc w:val="center"/>
        </w:trPr>
        <w:tc>
          <w:tcPr>
            <w:tcW w:w="971" w:type="pct"/>
            <w:vMerge/>
            <w:shd w:val="clear" w:color="auto" w:fill="auto"/>
            <w:vAlign w:val="center"/>
          </w:tcPr>
          <w:p w:rsidR="002C2351" w:rsidRPr="00204754" w:rsidRDefault="002C2351" w:rsidP="0013324B">
            <w:pPr>
              <w:adjustRightInd w:val="0"/>
              <w:snapToGrid w:val="0"/>
              <w:spacing w:beforeLines="20" w:afterLines="20"/>
              <w:jc w:val="center"/>
              <w:rPr>
                <w:kern w:val="0"/>
                <w:sz w:val="18"/>
                <w:szCs w:val="18"/>
              </w:rPr>
            </w:pPr>
          </w:p>
        </w:tc>
        <w:tc>
          <w:tcPr>
            <w:tcW w:w="971" w:type="pct"/>
            <w:vMerge/>
            <w:shd w:val="clear" w:color="auto" w:fill="auto"/>
          </w:tcPr>
          <w:p w:rsidR="002C2351" w:rsidRPr="00204754" w:rsidRDefault="002C2351" w:rsidP="003031EF">
            <w:pPr>
              <w:jc w:val="center"/>
            </w:pPr>
          </w:p>
        </w:tc>
        <w:tc>
          <w:tcPr>
            <w:tcW w:w="1029" w:type="pct"/>
            <w:shd w:val="clear" w:color="auto" w:fill="auto"/>
            <w:vAlign w:val="center"/>
          </w:tcPr>
          <w:p w:rsidR="002C2351" w:rsidRPr="00204754" w:rsidRDefault="002C2351" w:rsidP="0013324B">
            <w:pPr>
              <w:adjustRightInd w:val="0"/>
              <w:snapToGrid w:val="0"/>
              <w:spacing w:beforeLines="20" w:afterLines="20"/>
              <w:jc w:val="center"/>
              <w:rPr>
                <w:kern w:val="0"/>
                <w:sz w:val="18"/>
                <w:szCs w:val="18"/>
                <w:lang w:val="zh-CN"/>
              </w:rPr>
            </w:pPr>
            <w:r w:rsidRPr="00204754">
              <w:rPr>
                <w:noProof/>
                <w:kern w:val="0"/>
                <w:sz w:val="18"/>
                <w:szCs w:val="18"/>
              </w:rPr>
              <w:t>原油</w:t>
            </w:r>
          </w:p>
        </w:tc>
        <w:tc>
          <w:tcPr>
            <w:tcW w:w="1029" w:type="pct"/>
            <w:shd w:val="clear" w:color="auto" w:fill="auto"/>
            <w:vAlign w:val="center"/>
          </w:tcPr>
          <w:p w:rsidR="002C2351" w:rsidRPr="00204754" w:rsidRDefault="002C2351" w:rsidP="0013324B">
            <w:pPr>
              <w:adjustRightInd w:val="0"/>
              <w:snapToGrid w:val="0"/>
              <w:spacing w:beforeLines="20" w:afterLines="20"/>
              <w:jc w:val="center"/>
              <w:rPr>
                <w:kern w:val="0"/>
                <w:sz w:val="18"/>
                <w:szCs w:val="18"/>
                <w:lang w:val="zh-CN"/>
              </w:rPr>
            </w:pPr>
            <w:r w:rsidRPr="00204754">
              <w:rPr>
                <w:kern w:val="0"/>
                <w:sz w:val="18"/>
                <w:szCs w:val="18"/>
                <w:lang w:val="zh-CN"/>
              </w:rPr>
              <w:t>45.8</w:t>
            </w:r>
          </w:p>
        </w:tc>
        <w:tc>
          <w:tcPr>
            <w:tcW w:w="1000" w:type="pct"/>
            <w:vMerge/>
            <w:vAlign w:val="center"/>
          </w:tcPr>
          <w:p w:rsidR="002C2351" w:rsidRPr="00204754" w:rsidRDefault="002C2351" w:rsidP="0013324B">
            <w:pPr>
              <w:adjustRightInd w:val="0"/>
              <w:snapToGrid w:val="0"/>
              <w:spacing w:beforeLines="20" w:afterLines="20"/>
              <w:jc w:val="center"/>
            </w:pPr>
          </w:p>
        </w:tc>
      </w:tr>
      <w:tr w:rsidR="002C2351" w:rsidRPr="00204754" w:rsidTr="006D5E6C">
        <w:trPr>
          <w:jc w:val="center"/>
        </w:trPr>
        <w:tc>
          <w:tcPr>
            <w:tcW w:w="971" w:type="pct"/>
            <w:vMerge/>
            <w:shd w:val="clear" w:color="auto" w:fill="auto"/>
            <w:vAlign w:val="center"/>
          </w:tcPr>
          <w:p w:rsidR="002C2351" w:rsidRPr="00204754" w:rsidRDefault="002C2351" w:rsidP="0013324B">
            <w:pPr>
              <w:adjustRightInd w:val="0"/>
              <w:snapToGrid w:val="0"/>
              <w:spacing w:beforeLines="20" w:afterLines="20"/>
              <w:jc w:val="center"/>
              <w:rPr>
                <w:kern w:val="0"/>
                <w:sz w:val="18"/>
                <w:szCs w:val="18"/>
              </w:rPr>
            </w:pPr>
          </w:p>
        </w:tc>
        <w:tc>
          <w:tcPr>
            <w:tcW w:w="971" w:type="pct"/>
            <w:vMerge/>
            <w:shd w:val="clear" w:color="auto" w:fill="auto"/>
          </w:tcPr>
          <w:p w:rsidR="002C2351" w:rsidRPr="00204754" w:rsidRDefault="002C2351" w:rsidP="003031EF">
            <w:pPr>
              <w:jc w:val="center"/>
            </w:pPr>
          </w:p>
        </w:tc>
        <w:tc>
          <w:tcPr>
            <w:tcW w:w="1029" w:type="pct"/>
            <w:shd w:val="clear" w:color="auto" w:fill="auto"/>
            <w:vAlign w:val="center"/>
          </w:tcPr>
          <w:p w:rsidR="002C2351" w:rsidRPr="00204754" w:rsidRDefault="002C2351" w:rsidP="0013324B">
            <w:pPr>
              <w:adjustRightInd w:val="0"/>
              <w:snapToGrid w:val="0"/>
              <w:spacing w:beforeLines="20" w:afterLines="20"/>
              <w:jc w:val="center"/>
              <w:rPr>
                <w:noProof/>
                <w:kern w:val="0"/>
                <w:sz w:val="18"/>
                <w:szCs w:val="18"/>
              </w:rPr>
            </w:pPr>
            <w:r w:rsidRPr="00204754">
              <w:rPr>
                <w:noProof/>
                <w:kern w:val="0"/>
                <w:sz w:val="18"/>
                <w:szCs w:val="18"/>
              </w:rPr>
              <w:t>天然气</w:t>
            </w:r>
          </w:p>
        </w:tc>
        <w:tc>
          <w:tcPr>
            <w:tcW w:w="1029" w:type="pct"/>
            <w:shd w:val="clear" w:color="auto" w:fill="auto"/>
            <w:vAlign w:val="center"/>
          </w:tcPr>
          <w:p w:rsidR="002C2351" w:rsidRPr="00204754" w:rsidRDefault="002C2351" w:rsidP="0013324B">
            <w:pPr>
              <w:adjustRightInd w:val="0"/>
              <w:snapToGrid w:val="0"/>
              <w:spacing w:beforeLines="20" w:afterLines="20"/>
              <w:jc w:val="center"/>
              <w:rPr>
                <w:kern w:val="0"/>
                <w:sz w:val="18"/>
                <w:szCs w:val="18"/>
                <w:lang w:val="zh-CN"/>
              </w:rPr>
            </w:pPr>
            <w:r w:rsidRPr="00204754">
              <w:rPr>
                <w:kern w:val="0"/>
                <w:sz w:val="18"/>
                <w:szCs w:val="18"/>
                <w:lang w:val="zh-CN"/>
              </w:rPr>
              <w:t>47.9</w:t>
            </w:r>
          </w:p>
        </w:tc>
        <w:tc>
          <w:tcPr>
            <w:tcW w:w="1000" w:type="pct"/>
            <w:vMerge/>
            <w:vAlign w:val="center"/>
          </w:tcPr>
          <w:p w:rsidR="002C2351" w:rsidRPr="00204754" w:rsidRDefault="002C2351" w:rsidP="0013324B">
            <w:pPr>
              <w:adjustRightInd w:val="0"/>
              <w:snapToGrid w:val="0"/>
              <w:spacing w:beforeLines="20" w:afterLines="20"/>
              <w:jc w:val="center"/>
            </w:pPr>
          </w:p>
        </w:tc>
      </w:tr>
      <w:tr w:rsidR="002C2351" w:rsidRPr="00204754" w:rsidTr="006D5E6C">
        <w:trPr>
          <w:jc w:val="center"/>
        </w:trPr>
        <w:tc>
          <w:tcPr>
            <w:tcW w:w="971" w:type="pct"/>
            <w:vMerge/>
            <w:shd w:val="clear" w:color="auto" w:fill="auto"/>
            <w:vAlign w:val="center"/>
          </w:tcPr>
          <w:p w:rsidR="002C2351" w:rsidRPr="00204754" w:rsidRDefault="002C2351" w:rsidP="0013324B">
            <w:pPr>
              <w:adjustRightInd w:val="0"/>
              <w:snapToGrid w:val="0"/>
              <w:spacing w:beforeLines="20" w:afterLines="20"/>
              <w:jc w:val="center"/>
              <w:rPr>
                <w:kern w:val="0"/>
                <w:sz w:val="18"/>
                <w:szCs w:val="18"/>
              </w:rPr>
            </w:pPr>
          </w:p>
        </w:tc>
        <w:tc>
          <w:tcPr>
            <w:tcW w:w="971" w:type="pct"/>
            <w:vMerge/>
            <w:shd w:val="clear" w:color="auto" w:fill="auto"/>
          </w:tcPr>
          <w:p w:rsidR="002C2351" w:rsidRPr="00204754" w:rsidRDefault="002C2351" w:rsidP="003031EF">
            <w:pPr>
              <w:jc w:val="center"/>
            </w:pPr>
          </w:p>
        </w:tc>
        <w:tc>
          <w:tcPr>
            <w:tcW w:w="1029" w:type="pct"/>
            <w:shd w:val="clear" w:color="auto" w:fill="auto"/>
            <w:vAlign w:val="center"/>
          </w:tcPr>
          <w:p w:rsidR="002C2351" w:rsidRPr="00204754" w:rsidRDefault="002C2351" w:rsidP="0013324B">
            <w:pPr>
              <w:adjustRightInd w:val="0"/>
              <w:snapToGrid w:val="0"/>
              <w:spacing w:beforeLines="20" w:afterLines="20"/>
              <w:jc w:val="center"/>
              <w:rPr>
                <w:noProof/>
                <w:kern w:val="0"/>
                <w:sz w:val="18"/>
                <w:szCs w:val="18"/>
              </w:rPr>
            </w:pPr>
            <w:r w:rsidRPr="00204754">
              <w:rPr>
                <w:noProof/>
                <w:kern w:val="0"/>
                <w:sz w:val="18"/>
                <w:szCs w:val="18"/>
              </w:rPr>
              <w:t>甲烷</w:t>
            </w:r>
          </w:p>
        </w:tc>
        <w:tc>
          <w:tcPr>
            <w:tcW w:w="1029" w:type="pct"/>
            <w:shd w:val="clear" w:color="auto" w:fill="auto"/>
            <w:vAlign w:val="center"/>
          </w:tcPr>
          <w:p w:rsidR="002C2351" w:rsidRPr="00204754" w:rsidRDefault="002C2351" w:rsidP="0013324B">
            <w:pPr>
              <w:adjustRightInd w:val="0"/>
              <w:snapToGrid w:val="0"/>
              <w:spacing w:beforeLines="20" w:afterLines="20"/>
              <w:jc w:val="center"/>
              <w:rPr>
                <w:kern w:val="0"/>
                <w:sz w:val="18"/>
                <w:szCs w:val="18"/>
                <w:lang w:val="zh-CN"/>
              </w:rPr>
            </w:pPr>
            <w:r w:rsidRPr="00204754">
              <w:rPr>
                <w:kern w:val="0"/>
                <w:sz w:val="18"/>
                <w:szCs w:val="18"/>
                <w:lang w:val="zh-CN"/>
              </w:rPr>
              <w:t>55.53</w:t>
            </w:r>
          </w:p>
        </w:tc>
        <w:tc>
          <w:tcPr>
            <w:tcW w:w="1000" w:type="pct"/>
            <w:vMerge/>
            <w:vAlign w:val="center"/>
          </w:tcPr>
          <w:p w:rsidR="002C2351" w:rsidRPr="00204754" w:rsidRDefault="002C2351" w:rsidP="0013324B">
            <w:pPr>
              <w:adjustRightInd w:val="0"/>
              <w:snapToGrid w:val="0"/>
              <w:spacing w:beforeLines="20" w:afterLines="20"/>
              <w:jc w:val="center"/>
            </w:pPr>
          </w:p>
        </w:tc>
      </w:tr>
    </w:tbl>
    <w:p w:rsidR="00253AFB" w:rsidRPr="00204754" w:rsidRDefault="00253AFB" w:rsidP="00253AFB">
      <w:pPr>
        <w:pStyle w:val="afa"/>
        <w:numPr>
          <w:ilvl w:val="0"/>
          <w:numId w:val="0"/>
        </w:numPr>
        <w:spacing w:before="156" w:after="156"/>
        <w:rPr>
          <w:rFonts w:ascii="Times New Roman"/>
        </w:rPr>
      </w:pPr>
    </w:p>
    <w:p w:rsidR="00253AFB" w:rsidRPr="00204754" w:rsidRDefault="00253AFB" w:rsidP="00253AFB">
      <w:pPr>
        <w:pStyle w:val="afa"/>
        <w:spacing w:before="156" w:after="156"/>
        <w:rPr>
          <w:rFonts w:ascii="Times New Roman"/>
        </w:rPr>
      </w:pPr>
      <w:r w:rsidRPr="00204754">
        <w:rPr>
          <w:rFonts w:ascii="Times New Roman"/>
        </w:rPr>
        <w:t>计算方法</w:t>
      </w:r>
    </w:p>
    <w:p w:rsidR="00253AFB" w:rsidRPr="00204754" w:rsidRDefault="00253AFB" w:rsidP="00253AFB">
      <w:pPr>
        <w:widowControl/>
        <w:tabs>
          <w:tab w:val="center" w:pos="4201"/>
          <w:tab w:val="right" w:leader="dot" w:pos="9298"/>
        </w:tabs>
        <w:autoSpaceDE w:val="0"/>
        <w:autoSpaceDN w:val="0"/>
        <w:ind w:firstLineChars="200" w:firstLine="420"/>
        <w:jc w:val="right"/>
        <w:rPr>
          <w:noProof/>
          <w:kern w:val="0"/>
          <w:szCs w:val="20"/>
        </w:rPr>
      </w:pPr>
      <w:r w:rsidRPr="00204754">
        <w:rPr>
          <w:noProof/>
          <w:kern w:val="0"/>
          <w:szCs w:val="20"/>
        </w:rPr>
        <w:object w:dxaOrig="264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75pt;height:21.75pt" o:ole="">
            <v:imagedata r:id="rId13" o:title=""/>
          </v:shape>
          <o:OLEObject Type="Embed" ProgID="Equation.DSMT4" ShapeID="_x0000_i1025" DrawAspect="Content" ObjectID="_1610259042" r:id="rId14"/>
        </w:object>
      </w:r>
      <w:r w:rsidRPr="00204754">
        <w:rPr>
          <w:noProof/>
          <w:kern w:val="0"/>
          <w:szCs w:val="20"/>
        </w:rPr>
        <w:t xml:space="preserve">                         </w:t>
      </w:r>
      <w:r w:rsidRPr="00204754">
        <w:rPr>
          <w:noProof/>
          <w:kern w:val="0"/>
          <w:szCs w:val="20"/>
        </w:rPr>
        <w:t>（</w:t>
      </w:r>
      <w:r w:rsidRPr="00204754">
        <w:rPr>
          <w:noProof/>
          <w:kern w:val="0"/>
          <w:szCs w:val="20"/>
        </w:rPr>
        <w:t>1</w:t>
      </w:r>
      <w:r w:rsidRPr="00204754">
        <w:rPr>
          <w:noProof/>
          <w:kern w:val="0"/>
          <w:szCs w:val="20"/>
        </w:rPr>
        <w:t>）</w:t>
      </w:r>
    </w:p>
    <w:p w:rsidR="00253AFB" w:rsidRPr="00204754" w:rsidRDefault="00253AFB" w:rsidP="00253AFB">
      <w:pPr>
        <w:widowControl/>
        <w:tabs>
          <w:tab w:val="center" w:pos="4201"/>
          <w:tab w:val="right" w:leader="dot" w:pos="9298"/>
        </w:tabs>
        <w:autoSpaceDE w:val="0"/>
        <w:autoSpaceDN w:val="0"/>
        <w:ind w:firstLineChars="200" w:firstLine="420"/>
        <w:rPr>
          <w:noProof/>
          <w:kern w:val="0"/>
          <w:szCs w:val="20"/>
        </w:rPr>
      </w:pPr>
      <w:r w:rsidRPr="00204754">
        <w:rPr>
          <w:noProof/>
          <w:kern w:val="0"/>
          <w:szCs w:val="20"/>
        </w:rPr>
        <w:t>式中</w:t>
      </w:r>
      <w:r w:rsidRPr="00204754">
        <w:rPr>
          <w:noProof/>
          <w:kern w:val="0"/>
          <w:szCs w:val="20"/>
        </w:rPr>
        <w:t xml:space="preserve"> EP</w:t>
      </w:r>
      <w:r w:rsidRPr="00204754">
        <w:rPr>
          <w:noProof/>
          <w:kern w:val="0"/>
          <w:szCs w:val="20"/>
          <w:vertAlign w:val="subscript"/>
        </w:rPr>
        <w:t>i</w:t>
      </w:r>
      <w:r w:rsidRPr="00204754">
        <w:rPr>
          <w:noProof/>
          <w:kern w:val="0"/>
          <w:szCs w:val="20"/>
        </w:rPr>
        <w:t>——</w:t>
      </w:r>
      <w:r w:rsidRPr="00204754">
        <w:rPr>
          <w:noProof/>
          <w:kern w:val="0"/>
          <w:szCs w:val="20"/>
        </w:rPr>
        <w:t>第</w:t>
      </w:r>
      <w:r w:rsidRPr="00204754">
        <w:rPr>
          <w:noProof/>
          <w:kern w:val="0"/>
          <w:szCs w:val="20"/>
        </w:rPr>
        <w:t>i</w:t>
      </w:r>
      <w:r w:rsidRPr="00204754">
        <w:rPr>
          <w:noProof/>
          <w:kern w:val="0"/>
          <w:szCs w:val="20"/>
        </w:rPr>
        <w:t>种环境类别特征化值；</w:t>
      </w:r>
    </w:p>
    <w:p w:rsidR="00253AFB" w:rsidRPr="00204754" w:rsidRDefault="00253AFB" w:rsidP="00253AFB">
      <w:pPr>
        <w:widowControl/>
        <w:tabs>
          <w:tab w:val="center" w:pos="4201"/>
          <w:tab w:val="right" w:leader="dot" w:pos="9298"/>
        </w:tabs>
        <w:autoSpaceDE w:val="0"/>
        <w:autoSpaceDN w:val="0"/>
        <w:ind w:firstLineChars="200" w:firstLine="420"/>
        <w:rPr>
          <w:noProof/>
          <w:kern w:val="0"/>
          <w:szCs w:val="20"/>
        </w:rPr>
      </w:pPr>
      <w:r w:rsidRPr="00204754">
        <w:rPr>
          <w:noProof/>
          <w:kern w:val="0"/>
          <w:szCs w:val="20"/>
        </w:rPr>
        <w:t>EP</w:t>
      </w:r>
      <w:r w:rsidRPr="00204754">
        <w:rPr>
          <w:noProof/>
          <w:kern w:val="0"/>
          <w:szCs w:val="20"/>
          <w:vertAlign w:val="subscript"/>
        </w:rPr>
        <w:t>ij</w:t>
      </w:r>
      <w:r w:rsidRPr="00204754">
        <w:rPr>
          <w:noProof/>
          <w:kern w:val="0"/>
          <w:szCs w:val="20"/>
        </w:rPr>
        <w:t>——</w:t>
      </w:r>
      <w:r w:rsidRPr="00204754">
        <w:rPr>
          <w:noProof/>
          <w:kern w:val="0"/>
          <w:szCs w:val="20"/>
        </w:rPr>
        <w:t>第</w:t>
      </w:r>
      <w:r w:rsidRPr="00204754">
        <w:rPr>
          <w:noProof/>
          <w:kern w:val="0"/>
          <w:szCs w:val="20"/>
        </w:rPr>
        <w:t>i</w:t>
      </w:r>
      <w:r w:rsidRPr="00204754">
        <w:rPr>
          <w:noProof/>
          <w:kern w:val="0"/>
          <w:szCs w:val="20"/>
        </w:rPr>
        <w:t>种环境类别中第</w:t>
      </w:r>
      <w:r w:rsidRPr="00204754">
        <w:rPr>
          <w:noProof/>
          <w:kern w:val="0"/>
          <w:szCs w:val="20"/>
        </w:rPr>
        <w:t>j</w:t>
      </w:r>
      <w:r w:rsidRPr="00204754">
        <w:rPr>
          <w:noProof/>
          <w:kern w:val="0"/>
          <w:szCs w:val="20"/>
        </w:rPr>
        <w:t>种物质的贡献；</w:t>
      </w:r>
    </w:p>
    <w:p w:rsidR="00253AFB" w:rsidRPr="00204754" w:rsidRDefault="00253AFB" w:rsidP="00253AFB">
      <w:pPr>
        <w:widowControl/>
        <w:tabs>
          <w:tab w:val="center" w:pos="4201"/>
          <w:tab w:val="right" w:leader="dot" w:pos="9298"/>
        </w:tabs>
        <w:autoSpaceDE w:val="0"/>
        <w:autoSpaceDN w:val="0"/>
        <w:ind w:firstLineChars="200" w:firstLine="420"/>
        <w:rPr>
          <w:noProof/>
          <w:kern w:val="0"/>
          <w:szCs w:val="20"/>
        </w:rPr>
      </w:pPr>
      <w:r w:rsidRPr="00204754">
        <w:rPr>
          <w:noProof/>
          <w:kern w:val="0"/>
          <w:szCs w:val="20"/>
        </w:rPr>
        <w:t>Q</w:t>
      </w:r>
      <w:r w:rsidRPr="00204754">
        <w:rPr>
          <w:noProof/>
          <w:kern w:val="0"/>
          <w:szCs w:val="20"/>
          <w:vertAlign w:val="subscript"/>
        </w:rPr>
        <w:t>j</w:t>
      </w:r>
      <w:r w:rsidRPr="00204754">
        <w:rPr>
          <w:noProof/>
          <w:kern w:val="0"/>
          <w:szCs w:val="20"/>
        </w:rPr>
        <w:t>——</w:t>
      </w:r>
      <w:r w:rsidRPr="00204754">
        <w:rPr>
          <w:noProof/>
          <w:kern w:val="0"/>
          <w:szCs w:val="20"/>
        </w:rPr>
        <w:t>第</w:t>
      </w:r>
      <w:r w:rsidRPr="00204754">
        <w:rPr>
          <w:noProof/>
          <w:kern w:val="0"/>
          <w:szCs w:val="20"/>
        </w:rPr>
        <w:t>j</w:t>
      </w:r>
      <w:r w:rsidRPr="00204754">
        <w:rPr>
          <w:noProof/>
          <w:kern w:val="0"/>
          <w:szCs w:val="20"/>
        </w:rPr>
        <w:t>种物质的排放量</w:t>
      </w:r>
      <w:r w:rsidRPr="00204754">
        <w:rPr>
          <w:noProof/>
          <w:kern w:val="0"/>
          <w:szCs w:val="20"/>
        </w:rPr>
        <w:t>/</w:t>
      </w:r>
      <w:r w:rsidRPr="00204754">
        <w:rPr>
          <w:noProof/>
          <w:kern w:val="0"/>
          <w:szCs w:val="20"/>
        </w:rPr>
        <w:t>消耗量；</w:t>
      </w:r>
    </w:p>
    <w:p w:rsidR="00253AFB" w:rsidRDefault="00253AFB" w:rsidP="00253AFB">
      <w:pPr>
        <w:widowControl/>
        <w:tabs>
          <w:tab w:val="center" w:pos="4201"/>
          <w:tab w:val="right" w:leader="dot" w:pos="9298"/>
        </w:tabs>
        <w:autoSpaceDE w:val="0"/>
        <w:autoSpaceDN w:val="0"/>
        <w:ind w:firstLineChars="200" w:firstLine="420"/>
        <w:rPr>
          <w:noProof/>
          <w:kern w:val="0"/>
          <w:szCs w:val="20"/>
        </w:rPr>
      </w:pPr>
      <w:r w:rsidRPr="00204754">
        <w:rPr>
          <w:noProof/>
          <w:kern w:val="0"/>
          <w:szCs w:val="20"/>
        </w:rPr>
        <w:t>EF</w:t>
      </w:r>
      <w:r w:rsidRPr="00204754">
        <w:rPr>
          <w:noProof/>
          <w:kern w:val="0"/>
          <w:szCs w:val="20"/>
          <w:vertAlign w:val="subscript"/>
        </w:rPr>
        <w:t>ij</w:t>
      </w:r>
      <w:r w:rsidRPr="00204754">
        <w:rPr>
          <w:noProof/>
          <w:kern w:val="0"/>
          <w:szCs w:val="20"/>
        </w:rPr>
        <w:t>——</w:t>
      </w:r>
      <w:r w:rsidRPr="00204754">
        <w:rPr>
          <w:noProof/>
          <w:kern w:val="0"/>
          <w:szCs w:val="20"/>
        </w:rPr>
        <w:t>第</w:t>
      </w:r>
      <w:r w:rsidRPr="00204754">
        <w:rPr>
          <w:noProof/>
          <w:kern w:val="0"/>
          <w:szCs w:val="20"/>
        </w:rPr>
        <w:t>i</w:t>
      </w:r>
      <w:r w:rsidRPr="00204754">
        <w:rPr>
          <w:noProof/>
          <w:kern w:val="0"/>
          <w:szCs w:val="20"/>
        </w:rPr>
        <w:t>种环境类别中第</w:t>
      </w:r>
      <w:r w:rsidRPr="00204754">
        <w:rPr>
          <w:noProof/>
          <w:kern w:val="0"/>
          <w:szCs w:val="20"/>
        </w:rPr>
        <w:t>j</w:t>
      </w:r>
      <w:r w:rsidRPr="00204754">
        <w:rPr>
          <w:noProof/>
          <w:kern w:val="0"/>
          <w:szCs w:val="20"/>
        </w:rPr>
        <w:t>种物质的特征化因子。</w:t>
      </w:r>
    </w:p>
    <w:p w:rsidR="00253AFB" w:rsidRDefault="00253AFB" w:rsidP="00253AFB">
      <w:pPr>
        <w:widowControl/>
        <w:jc w:val="left"/>
        <w:rPr>
          <w:noProof/>
          <w:kern w:val="0"/>
          <w:szCs w:val="20"/>
        </w:rPr>
      </w:pPr>
    </w:p>
    <w:sectPr w:rsidR="00253AFB" w:rsidSect="00202552">
      <w:pgSz w:w="11906" w:h="16838" w:code="9"/>
      <w:pgMar w:top="567" w:right="1134" w:bottom="1134" w:left="1418" w:header="1418" w:footer="1134" w:gutter="0"/>
      <w:pgNumType w:fmt="numberInDash"/>
      <w:cols w:space="425"/>
      <w:formProt w:val="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12A1" w:rsidRDefault="005C12A1">
      <w:r>
        <w:separator/>
      </w:r>
    </w:p>
  </w:endnote>
  <w:endnote w:type="continuationSeparator" w:id="0">
    <w:p w:rsidR="005C12A1" w:rsidRDefault="005C12A1">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书宋_GBK">
    <w:altName w:val="微软雅黑"/>
    <w:charset w:val="7A"/>
    <w:family w:val="script"/>
    <w:pitch w:val="fixed"/>
    <w:sig w:usb0="00000000" w:usb1="080E0000" w:usb2="00000010" w:usb3="00000000" w:csb0="00040000" w:csb1="00000000"/>
  </w:font>
  <w:font w:name="方正仿宋简体">
    <w:altName w:val="Arial Unicode MS"/>
    <w:charset w:val="86"/>
    <w:family w:val="script"/>
    <w:pitch w:val="fixed"/>
    <w:sig w:usb0="00000000" w:usb1="080E0000" w:usb2="00000010" w:usb3="00000000" w:csb0="00040000" w:csb1="00000000"/>
  </w:font>
  <w:font w:name="方正粗圆简体">
    <w:altName w:val="Arial Unicode MS"/>
    <w:charset w:val="86"/>
    <w:family w:val="script"/>
    <w:pitch w:val="fixed"/>
    <w:sig w:usb0="00000000" w:usb1="080E0000" w:usb2="00000010" w:usb3="00000000" w:csb0="00040000" w:csb1="00000000"/>
  </w:font>
  <w:font w:name="方正粗宋简体">
    <w:charset w:val="86"/>
    <w:family w:val="script"/>
    <w:pitch w:val="fixed"/>
    <w:sig w:usb0="00000003" w:usb1="080E0000" w:usb2="00000010" w:usb3="00000000" w:csb0="00040001" w:csb1="00000000"/>
  </w:font>
  <w:font w:name="方正姚体">
    <w:panose1 w:val="02010601030101010101"/>
    <w:charset w:val="86"/>
    <w:family w:val="auto"/>
    <w:pitch w:val="variable"/>
    <w:sig w:usb0="00000003"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5158791"/>
      <w:docPartObj>
        <w:docPartGallery w:val="Page Numbers (Bottom of Page)"/>
        <w:docPartUnique/>
      </w:docPartObj>
    </w:sdtPr>
    <w:sdtContent>
      <w:p w:rsidR="001E16E7" w:rsidRDefault="007F498F" w:rsidP="00BF4264">
        <w:pPr>
          <w:pStyle w:val="affb"/>
        </w:pPr>
        <w:r>
          <w:rPr>
            <w:rFonts w:hint="eastAsia"/>
          </w:rPr>
          <w:t>-</w:t>
        </w:r>
        <w:r>
          <w:t xml:space="preserve"> </w:t>
        </w:r>
        <w:r w:rsidR="008C15F3">
          <w:fldChar w:fldCharType="begin"/>
        </w:r>
        <w:r w:rsidR="001E16E7">
          <w:instrText>PAGE   \* MERGEFORMAT</w:instrText>
        </w:r>
        <w:r w:rsidR="008C15F3">
          <w:fldChar w:fldCharType="separate"/>
        </w:r>
        <w:r w:rsidR="00F92A91">
          <w:rPr>
            <w:noProof/>
          </w:rPr>
          <w:t>I</w:t>
        </w:r>
        <w:r w:rsidR="008C15F3">
          <w:fldChar w:fldCharType="end"/>
        </w:r>
        <w:r>
          <w:t xml:space="preserve"> </w:t>
        </w:r>
        <w:r>
          <w:rPr>
            <w:rFonts w:hint="eastAsia"/>
          </w:rPr>
          <w:t>-</w:t>
        </w:r>
      </w:p>
    </w:sdtContent>
  </w:sdt>
  <w:p w:rsidR="001E16E7" w:rsidRDefault="001E16E7">
    <w:pPr>
      <w:pStyle w:val="aff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858214"/>
      <w:docPartObj>
        <w:docPartGallery w:val="Page Numbers (Bottom of Page)"/>
        <w:docPartUnique/>
      </w:docPartObj>
    </w:sdtPr>
    <w:sdtContent>
      <w:p w:rsidR="001E16E7" w:rsidRDefault="008C15F3" w:rsidP="00202552">
        <w:pPr>
          <w:pStyle w:val="affb"/>
        </w:pPr>
        <w:r>
          <w:fldChar w:fldCharType="begin"/>
        </w:r>
        <w:r w:rsidR="001E16E7">
          <w:instrText>PAGE   \* MERGEFORMAT</w:instrText>
        </w:r>
        <w:r>
          <w:fldChar w:fldCharType="separate"/>
        </w:r>
        <w:r w:rsidR="00F92A91" w:rsidRPr="00F92A91">
          <w:rPr>
            <w:noProof/>
            <w:lang w:val="zh-CN"/>
          </w:rPr>
          <w:t>-</w:t>
        </w:r>
        <w:r w:rsidR="00F92A91">
          <w:rPr>
            <w:noProof/>
          </w:rPr>
          <w:t xml:space="preserve"> 11 -</w:t>
        </w:r>
        <w:r>
          <w:fldChar w:fldCharType="end"/>
        </w:r>
      </w:p>
    </w:sdtContent>
  </w:sdt>
  <w:p w:rsidR="001E16E7" w:rsidRDefault="001E16E7">
    <w:pPr>
      <w:pStyle w:val="aff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12A1" w:rsidRDefault="005C12A1">
      <w:r>
        <w:separator/>
      </w:r>
    </w:p>
  </w:footnote>
  <w:footnote w:type="continuationSeparator" w:id="0">
    <w:p w:rsidR="005C12A1" w:rsidRDefault="005C12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6E7" w:rsidRPr="005375F1" w:rsidRDefault="001E16E7" w:rsidP="005375F1">
    <w:pPr>
      <w:pStyle w:val="af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5F1" w:rsidRPr="00A9173B" w:rsidRDefault="00A9173B" w:rsidP="00A9173B">
    <w:pPr>
      <w:pStyle w:val="affc"/>
      <w:jc w:val="right"/>
    </w:pPr>
    <w:r>
      <w:rPr>
        <w:rFonts w:ascii="方正仿宋简体" w:hAnsi="黑体" w:hint="eastAsia"/>
        <w:noProof/>
        <w:szCs w:val="21"/>
      </w:rPr>
      <w:t>T/CSAE XX - 201</w:t>
    </w:r>
    <w:r>
      <w:rPr>
        <w:rFonts w:ascii="方正仿宋简体" w:hAnsi="黑体"/>
        <w:noProof/>
        <w:szCs w:val="21"/>
      </w:rPr>
      <w:t>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102AD"/>
    <w:multiLevelType w:val="multilevel"/>
    <w:tmpl w:val="EBD280FE"/>
    <w:lvl w:ilvl="0">
      <w:start w:val="1"/>
      <w:numFmt w:val="decimal"/>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
    <w:nsid w:val="093C6778"/>
    <w:multiLevelType w:val="multilevel"/>
    <w:tmpl w:val="4BD45F30"/>
    <w:lvl w:ilvl="0">
      <w:start w:val="1"/>
      <w:numFmt w:val="decimal"/>
      <w:lvlRestart w:val="0"/>
      <w:pStyle w:val="a0"/>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nsid w:val="0AE367E9"/>
    <w:multiLevelType w:val="multilevel"/>
    <w:tmpl w:val="68FAB4E2"/>
    <w:lvl w:ilvl="0">
      <w:start w:val="1"/>
      <w:numFmt w:val="none"/>
      <w:pStyle w:val="a1"/>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3">
    <w:nsid w:val="0DDE2B46"/>
    <w:multiLevelType w:val="multilevel"/>
    <w:tmpl w:val="6978C306"/>
    <w:lvl w:ilvl="0">
      <w:start w:val="1"/>
      <w:numFmt w:val="lowerLetter"/>
      <w:pStyle w:val="a2"/>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num" w:pos="57"/>
        </w:tabs>
        <w:ind w:left="363" w:hanging="363"/>
      </w:pPr>
      <w:rPr>
        <w:rFonts w:hint="eastAsia"/>
      </w:rPr>
    </w:lvl>
    <w:lvl w:ilvl="2">
      <w:start w:val="1"/>
      <w:numFmt w:val="lowerRoman"/>
      <w:lvlText w:val="%3."/>
      <w:lvlJc w:val="right"/>
      <w:pPr>
        <w:tabs>
          <w:tab w:val="num" w:pos="57"/>
        </w:tabs>
        <w:ind w:left="363" w:hanging="363"/>
      </w:pPr>
      <w:rPr>
        <w:rFonts w:hint="eastAsia"/>
      </w:rPr>
    </w:lvl>
    <w:lvl w:ilvl="3">
      <w:start w:val="1"/>
      <w:numFmt w:val="decimal"/>
      <w:lvlText w:val="%4."/>
      <w:lvlJc w:val="left"/>
      <w:pPr>
        <w:tabs>
          <w:tab w:val="num" w:pos="57"/>
        </w:tabs>
        <w:ind w:left="363" w:hanging="363"/>
      </w:pPr>
      <w:rPr>
        <w:rFonts w:hint="eastAsia"/>
      </w:rPr>
    </w:lvl>
    <w:lvl w:ilvl="4">
      <w:start w:val="1"/>
      <w:numFmt w:val="lowerLetter"/>
      <w:lvlText w:val="%5)"/>
      <w:lvlJc w:val="left"/>
      <w:pPr>
        <w:tabs>
          <w:tab w:val="num" w:pos="57"/>
        </w:tabs>
        <w:ind w:left="363" w:hanging="363"/>
      </w:pPr>
      <w:rPr>
        <w:rFonts w:hint="eastAsia"/>
      </w:rPr>
    </w:lvl>
    <w:lvl w:ilvl="5">
      <w:start w:val="1"/>
      <w:numFmt w:val="lowerRoman"/>
      <w:lvlText w:val="%6."/>
      <w:lvlJc w:val="right"/>
      <w:pPr>
        <w:tabs>
          <w:tab w:val="num" w:pos="57"/>
        </w:tabs>
        <w:ind w:left="363" w:hanging="363"/>
      </w:pPr>
      <w:rPr>
        <w:rFonts w:hint="eastAsia"/>
      </w:rPr>
    </w:lvl>
    <w:lvl w:ilvl="6">
      <w:start w:val="1"/>
      <w:numFmt w:val="decimal"/>
      <w:lvlText w:val="%7."/>
      <w:lvlJc w:val="left"/>
      <w:pPr>
        <w:tabs>
          <w:tab w:val="num" w:pos="57"/>
        </w:tabs>
        <w:ind w:left="363" w:hanging="363"/>
      </w:pPr>
      <w:rPr>
        <w:rFonts w:hint="eastAsia"/>
      </w:rPr>
    </w:lvl>
    <w:lvl w:ilvl="7">
      <w:start w:val="1"/>
      <w:numFmt w:val="lowerLetter"/>
      <w:lvlText w:val="%8)"/>
      <w:lvlJc w:val="left"/>
      <w:pPr>
        <w:tabs>
          <w:tab w:val="num" w:pos="57"/>
        </w:tabs>
        <w:ind w:left="363" w:hanging="363"/>
      </w:pPr>
      <w:rPr>
        <w:rFonts w:hint="eastAsia"/>
      </w:rPr>
    </w:lvl>
    <w:lvl w:ilvl="8">
      <w:start w:val="1"/>
      <w:numFmt w:val="lowerRoman"/>
      <w:lvlText w:val="%9."/>
      <w:lvlJc w:val="right"/>
      <w:pPr>
        <w:tabs>
          <w:tab w:val="num" w:pos="57"/>
        </w:tabs>
        <w:ind w:left="363" w:hanging="363"/>
      </w:pPr>
      <w:rPr>
        <w:rFonts w:hint="eastAsia"/>
      </w:rPr>
    </w:lvl>
  </w:abstractNum>
  <w:abstractNum w:abstractNumId="4">
    <w:nsid w:val="11337C3A"/>
    <w:multiLevelType w:val="hybridMultilevel"/>
    <w:tmpl w:val="78CEE6B6"/>
    <w:lvl w:ilvl="0" w:tplc="FCF045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DBF583A"/>
    <w:multiLevelType w:val="multilevel"/>
    <w:tmpl w:val="F8D0F384"/>
    <w:lvl w:ilvl="0">
      <w:start w:val="1"/>
      <w:numFmt w:val="decimal"/>
      <w:lvlRestart w:val="0"/>
      <w:pStyle w:val="a3"/>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num" w:pos="180"/>
        </w:tabs>
        <w:ind w:left="1172" w:hanging="629"/>
      </w:pPr>
      <w:rPr>
        <w:rFonts w:hint="eastAsia"/>
        <w:vertAlign w:val="baseline"/>
      </w:rPr>
    </w:lvl>
    <w:lvl w:ilvl="2">
      <w:start w:val="1"/>
      <w:numFmt w:val="lowerRoman"/>
      <w:lvlText w:val="%3."/>
      <w:lvlJc w:val="right"/>
      <w:pPr>
        <w:tabs>
          <w:tab w:val="num" w:pos="180"/>
        </w:tabs>
        <w:ind w:left="1172" w:hanging="629"/>
      </w:pPr>
      <w:rPr>
        <w:rFonts w:hint="eastAsia"/>
        <w:vertAlign w:val="baseline"/>
      </w:rPr>
    </w:lvl>
    <w:lvl w:ilvl="3">
      <w:start w:val="1"/>
      <w:numFmt w:val="decimal"/>
      <w:lvlText w:val="%4."/>
      <w:lvlJc w:val="left"/>
      <w:pPr>
        <w:tabs>
          <w:tab w:val="num" w:pos="180"/>
        </w:tabs>
        <w:ind w:left="1172" w:hanging="629"/>
      </w:pPr>
      <w:rPr>
        <w:rFonts w:hint="eastAsia"/>
        <w:vertAlign w:val="baseline"/>
      </w:rPr>
    </w:lvl>
    <w:lvl w:ilvl="4">
      <w:start w:val="1"/>
      <w:numFmt w:val="lowerLetter"/>
      <w:lvlText w:val="%5)"/>
      <w:lvlJc w:val="left"/>
      <w:pPr>
        <w:tabs>
          <w:tab w:val="num" w:pos="180"/>
        </w:tabs>
        <w:ind w:left="1172" w:hanging="629"/>
      </w:pPr>
      <w:rPr>
        <w:rFonts w:hint="eastAsia"/>
        <w:vertAlign w:val="baseline"/>
      </w:rPr>
    </w:lvl>
    <w:lvl w:ilvl="5">
      <w:start w:val="1"/>
      <w:numFmt w:val="lowerRoman"/>
      <w:lvlText w:val="%6."/>
      <w:lvlJc w:val="right"/>
      <w:pPr>
        <w:tabs>
          <w:tab w:val="num" w:pos="180"/>
        </w:tabs>
        <w:ind w:left="1172" w:hanging="629"/>
      </w:pPr>
      <w:rPr>
        <w:rFonts w:hint="eastAsia"/>
        <w:vertAlign w:val="baseline"/>
      </w:rPr>
    </w:lvl>
    <w:lvl w:ilvl="6">
      <w:start w:val="1"/>
      <w:numFmt w:val="decimal"/>
      <w:lvlText w:val="%7."/>
      <w:lvlJc w:val="left"/>
      <w:pPr>
        <w:tabs>
          <w:tab w:val="num" w:pos="180"/>
        </w:tabs>
        <w:ind w:left="1172" w:hanging="629"/>
      </w:pPr>
      <w:rPr>
        <w:rFonts w:hint="eastAsia"/>
        <w:vertAlign w:val="baseline"/>
      </w:rPr>
    </w:lvl>
    <w:lvl w:ilvl="7">
      <w:start w:val="1"/>
      <w:numFmt w:val="lowerLetter"/>
      <w:lvlText w:val="%8)"/>
      <w:lvlJc w:val="left"/>
      <w:pPr>
        <w:tabs>
          <w:tab w:val="num" w:pos="180"/>
        </w:tabs>
        <w:ind w:left="1172" w:hanging="629"/>
      </w:pPr>
      <w:rPr>
        <w:rFonts w:hint="eastAsia"/>
        <w:vertAlign w:val="baseline"/>
      </w:rPr>
    </w:lvl>
    <w:lvl w:ilvl="8">
      <w:start w:val="1"/>
      <w:numFmt w:val="lowerRoman"/>
      <w:lvlText w:val="%9."/>
      <w:lvlJc w:val="right"/>
      <w:pPr>
        <w:tabs>
          <w:tab w:val="num" w:pos="180"/>
        </w:tabs>
        <w:ind w:left="1172" w:hanging="629"/>
      </w:pPr>
      <w:rPr>
        <w:rFonts w:hint="eastAsia"/>
        <w:vertAlign w:val="baseline"/>
      </w:rPr>
    </w:lvl>
  </w:abstractNum>
  <w:abstractNum w:abstractNumId="6">
    <w:nsid w:val="1FC91163"/>
    <w:multiLevelType w:val="multilevel"/>
    <w:tmpl w:val="3B302036"/>
    <w:lvl w:ilvl="0">
      <w:start w:val="1"/>
      <w:numFmt w:val="decimal"/>
      <w:pStyle w:val="a4"/>
      <w:suff w:val="nothing"/>
      <w:lvlText w:val="%1　"/>
      <w:lvlJc w:val="left"/>
      <w:pPr>
        <w:ind w:left="0" w:firstLine="0"/>
      </w:pPr>
      <w:rPr>
        <w:rFonts w:ascii="黑体" w:eastAsia="黑体" w:hAnsi="Times New Roman" w:hint="eastAsia"/>
        <w:b w:val="0"/>
        <w:i w:val="0"/>
        <w:sz w:val="21"/>
        <w:szCs w:val="21"/>
      </w:rPr>
    </w:lvl>
    <w:lvl w:ilvl="1">
      <w:start w:val="1"/>
      <w:numFmt w:val="decimal"/>
      <w:pStyle w:val="a5"/>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em w:val="none"/>
      </w:rPr>
    </w:lvl>
    <w:lvl w:ilvl="2">
      <w:start w:val="1"/>
      <w:numFmt w:val="decimal"/>
      <w:pStyle w:val="a6"/>
      <w:suff w:val="nothing"/>
      <w:lvlText w:val="%1.%2.%3　"/>
      <w:lvlJc w:val="left"/>
      <w:pPr>
        <w:ind w:left="0" w:firstLine="0"/>
      </w:pPr>
      <w:rPr>
        <w:rFonts w:ascii="黑体" w:eastAsia="黑体" w:hAnsi="Times New Roman" w:hint="eastAsia"/>
        <w:b w:val="0"/>
        <w:i w:val="0"/>
        <w:sz w:val="21"/>
      </w:rPr>
    </w:lvl>
    <w:lvl w:ilvl="3">
      <w:start w:val="1"/>
      <w:numFmt w:val="decimal"/>
      <w:pStyle w:val="a7"/>
      <w:suff w:val="nothing"/>
      <w:lvlText w:val="%1.%2.%3.%4　"/>
      <w:lvlJc w:val="left"/>
      <w:pPr>
        <w:ind w:left="0" w:firstLine="0"/>
      </w:pPr>
      <w:rPr>
        <w:rFonts w:ascii="黑体" w:eastAsia="黑体" w:hAnsi="Times New Roman" w:hint="eastAsia"/>
        <w:b w:val="0"/>
        <w:i w:val="0"/>
        <w:sz w:val="21"/>
      </w:rPr>
    </w:lvl>
    <w:lvl w:ilvl="4">
      <w:start w:val="1"/>
      <w:numFmt w:val="decimal"/>
      <w:pStyle w:val="a8"/>
      <w:suff w:val="nothing"/>
      <w:lvlText w:val="%1.%2.%3.%4.%5　"/>
      <w:lvlJc w:val="left"/>
      <w:pPr>
        <w:ind w:left="0" w:firstLine="0"/>
      </w:pPr>
      <w:rPr>
        <w:rFonts w:ascii="黑体" w:eastAsia="黑体" w:hAnsi="Times New Roman" w:hint="eastAsia"/>
        <w:b w:val="0"/>
        <w:i w:val="0"/>
        <w:sz w:val="21"/>
      </w:rPr>
    </w:lvl>
    <w:lvl w:ilvl="5">
      <w:start w:val="1"/>
      <w:numFmt w:val="decimal"/>
      <w:pStyle w:val="a9"/>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7">
    <w:nsid w:val="21307320"/>
    <w:multiLevelType w:val="hybridMultilevel"/>
    <w:tmpl w:val="5D867374"/>
    <w:lvl w:ilvl="0" w:tplc="73D8C5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A8F7113"/>
    <w:multiLevelType w:val="multilevel"/>
    <w:tmpl w:val="76786F08"/>
    <w:lvl w:ilvl="0">
      <w:start w:val="1"/>
      <w:numFmt w:val="upperLetter"/>
      <w:pStyle w:val="aa"/>
      <w:suff w:val="space"/>
      <w:lvlText w:val="%1"/>
      <w:lvlJc w:val="left"/>
      <w:pPr>
        <w:ind w:left="623" w:hanging="425"/>
      </w:pPr>
      <w:rPr>
        <w:rFonts w:hint="eastAsia"/>
      </w:rPr>
    </w:lvl>
    <w:lvl w:ilvl="1">
      <w:start w:val="1"/>
      <w:numFmt w:val="decimal"/>
      <w:pStyle w:val="ab"/>
      <w:suff w:val="nothing"/>
      <w:lvlText w:val="图%1.%2　"/>
      <w:lvlJc w:val="left"/>
      <w:pPr>
        <w:ind w:left="1190" w:hanging="567"/>
      </w:pPr>
      <w:rPr>
        <w:rFonts w:hint="eastAsia"/>
      </w:rPr>
    </w:lvl>
    <w:lvl w:ilvl="2">
      <w:start w:val="1"/>
      <w:numFmt w:val="decimal"/>
      <w:lvlText w:val="%1.%2.%3"/>
      <w:lvlJc w:val="left"/>
      <w:pPr>
        <w:tabs>
          <w:tab w:val="num" w:pos="1616"/>
        </w:tabs>
        <w:ind w:left="1616" w:hanging="567"/>
      </w:pPr>
      <w:rPr>
        <w:rFonts w:hint="eastAsia"/>
      </w:rPr>
    </w:lvl>
    <w:lvl w:ilvl="3">
      <w:start w:val="1"/>
      <w:numFmt w:val="decimal"/>
      <w:lvlText w:val="%1.%2.%3.%4"/>
      <w:lvlJc w:val="left"/>
      <w:pPr>
        <w:tabs>
          <w:tab w:val="num" w:pos="2914"/>
        </w:tabs>
        <w:ind w:left="2182" w:hanging="708"/>
      </w:pPr>
      <w:rPr>
        <w:rFonts w:hint="eastAsia"/>
      </w:rPr>
    </w:lvl>
    <w:lvl w:ilvl="4">
      <w:start w:val="1"/>
      <w:numFmt w:val="decimal"/>
      <w:lvlText w:val="%1.%2.%3.%4.%5"/>
      <w:lvlJc w:val="left"/>
      <w:pPr>
        <w:tabs>
          <w:tab w:val="num" w:pos="3699"/>
        </w:tabs>
        <w:ind w:left="2749" w:hanging="850"/>
      </w:pPr>
      <w:rPr>
        <w:rFonts w:hint="eastAsia"/>
      </w:rPr>
    </w:lvl>
    <w:lvl w:ilvl="5">
      <w:start w:val="1"/>
      <w:numFmt w:val="decimal"/>
      <w:lvlText w:val="%1.%2.%3.%4.%5.%6"/>
      <w:lvlJc w:val="left"/>
      <w:pPr>
        <w:tabs>
          <w:tab w:val="num" w:pos="4484"/>
        </w:tabs>
        <w:ind w:left="3458" w:hanging="1134"/>
      </w:pPr>
      <w:rPr>
        <w:rFonts w:hint="eastAsia"/>
      </w:rPr>
    </w:lvl>
    <w:lvl w:ilvl="6">
      <w:start w:val="1"/>
      <w:numFmt w:val="decimal"/>
      <w:lvlText w:val="%1.%2.%3.%4.%5.%6.%7"/>
      <w:lvlJc w:val="left"/>
      <w:pPr>
        <w:tabs>
          <w:tab w:val="num" w:pos="5269"/>
        </w:tabs>
        <w:ind w:left="4025" w:hanging="1276"/>
      </w:pPr>
      <w:rPr>
        <w:rFonts w:hint="eastAsia"/>
      </w:rPr>
    </w:lvl>
    <w:lvl w:ilvl="7">
      <w:start w:val="1"/>
      <w:numFmt w:val="decimal"/>
      <w:lvlText w:val="%1.%2.%3.%4.%5.%6.%7.%8"/>
      <w:lvlJc w:val="left"/>
      <w:pPr>
        <w:tabs>
          <w:tab w:val="num" w:pos="6054"/>
        </w:tabs>
        <w:ind w:left="4592" w:hanging="1418"/>
      </w:pPr>
      <w:rPr>
        <w:rFonts w:hint="eastAsia"/>
      </w:rPr>
    </w:lvl>
    <w:lvl w:ilvl="8">
      <w:start w:val="1"/>
      <w:numFmt w:val="decimal"/>
      <w:lvlText w:val="%1.%2.%3.%4.%5.%6.%7.%8.%9"/>
      <w:lvlJc w:val="left"/>
      <w:pPr>
        <w:tabs>
          <w:tab w:val="num" w:pos="6840"/>
        </w:tabs>
        <w:ind w:left="5300" w:hanging="1700"/>
      </w:pPr>
      <w:rPr>
        <w:rFonts w:hint="eastAsia"/>
      </w:rPr>
    </w:lvl>
  </w:abstractNum>
  <w:abstractNum w:abstractNumId="9">
    <w:nsid w:val="2C5917C3"/>
    <w:multiLevelType w:val="multilevel"/>
    <w:tmpl w:val="164A6C02"/>
    <w:lvl w:ilvl="0">
      <w:start w:val="1"/>
      <w:numFmt w:val="none"/>
      <w:pStyle w:val="ac"/>
      <w:suff w:val="nothing"/>
      <w:lvlText w:val="%1——"/>
      <w:lvlJc w:val="left"/>
      <w:pPr>
        <w:ind w:left="5370" w:hanging="408"/>
      </w:pPr>
      <w:rPr>
        <w:rFonts w:hint="eastAsia"/>
        <w:lang w:val="en-US"/>
      </w:rPr>
    </w:lvl>
    <w:lvl w:ilvl="1">
      <w:start w:val="1"/>
      <w:numFmt w:val="bullet"/>
      <w:pStyle w:val="ad"/>
      <w:lvlText w:val=""/>
      <w:lvlJc w:val="left"/>
      <w:pPr>
        <w:tabs>
          <w:tab w:val="num" w:pos="3878"/>
        </w:tabs>
        <w:ind w:left="4382" w:hanging="413"/>
      </w:pPr>
      <w:rPr>
        <w:rFonts w:ascii="Symbol" w:hAnsi="Symbol" w:hint="default"/>
        <w:color w:val="auto"/>
      </w:rPr>
    </w:lvl>
    <w:lvl w:ilvl="2">
      <w:start w:val="1"/>
      <w:numFmt w:val="bullet"/>
      <w:pStyle w:val="ae"/>
      <w:lvlText w:val=""/>
      <w:lvlJc w:val="left"/>
      <w:pPr>
        <w:tabs>
          <w:tab w:val="num" w:pos="4796"/>
        </w:tabs>
        <w:ind w:left="4796" w:hanging="414"/>
      </w:pPr>
      <w:rPr>
        <w:rFonts w:ascii="Symbol" w:hAnsi="Symbol" w:hint="default"/>
        <w:color w:val="auto"/>
      </w:rPr>
    </w:lvl>
    <w:lvl w:ilvl="3">
      <w:start w:val="1"/>
      <w:numFmt w:val="decimal"/>
      <w:lvlText w:val="%4."/>
      <w:lvlJc w:val="left"/>
      <w:pPr>
        <w:tabs>
          <w:tab w:val="num" w:pos="5189"/>
        </w:tabs>
        <w:ind w:left="5002" w:hanging="528"/>
      </w:pPr>
      <w:rPr>
        <w:rFonts w:hint="eastAsia"/>
      </w:rPr>
    </w:lvl>
    <w:lvl w:ilvl="4">
      <w:start w:val="1"/>
      <w:numFmt w:val="lowerLetter"/>
      <w:lvlText w:val="%5)"/>
      <w:lvlJc w:val="left"/>
      <w:pPr>
        <w:tabs>
          <w:tab w:val="num" w:pos="5501"/>
        </w:tabs>
        <w:ind w:left="5314" w:hanging="528"/>
      </w:pPr>
      <w:rPr>
        <w:rFonts w:hint="eastAsia"/>
      </w:rPr>
    </w:lvl>
    <w:lvl w:ilvl="5">
      <w:start w:val="1"/>
      <w:numFmt w:val="lowerRoman"/>
      <w:lvlText w:val="%6."/>
      <w:lvlJc w:val="right"/>
      <w:pPr>
        <w:tabs>
          <w:tab w:val="num" w:pos="5813"/>
        </w:tabs>
        <w:ind w:left="5626" w:hanging="528"/>
      </w:pPr>
      <w:rPr>
        <w:rFonts w:hint="eastAsia"/>
      </w:rPr>
    </w:lvl>
    <w:lvl w:ilvl="6">
      <w:start w:val="1"/>
      <w:numFmt w:val="decimal"/>
      <w:lvlText w:val="%7."/>
      <w:lvlJc w:val="left"/>
      <w:pPr>
        <w:tabs>
          <w:tab w:val="num" w:pos="6125"/>
        </w:tabs>
        <w:ind w:left="5938" w:hanging="528"/>
      </w:pPr>
      <w:rPr>
        <w:rFonts w:hint="eastAsia"/>
      </w:rPr>
    </w:lvl>
    <w:lvl w:ilvl="7">
      <w:start w:val="1"/>
      <w:numFmt w:val="lowerLetter"/>
      <w:lvlText w:val="%8)"/>
      <w:lvlJc w:val="left"/>
      <w:pPr>
        <w:tabs>
          <w:tab w:val="num" w:pos="6437"/>
        </w:tabs>
        <w:ind w:left="6250" w:hanging="528"/>
      </w:pPr>
      <w:rPr>
        <w:rFonts w:hint="eastAsia"/>
      </w:rPr>
    </w:lvl>
    <w:lvl w:ilvl="8">
      <w:start w:val="1"/>
      <w:numFmt w:val="lowerRoman"/>
      <w:lvlText w:val="%9."/>
      <w:lvlJc w:val="right"/>
      <w:pPr>
        <w:tabs>
          <w:tab w:val="num" w:pos="6749"/>
        </w:tabs>
        <w:ind w:left="6562" w:hanging="528"/>
      </w:pPr>
      <w:rPr>
        <w:rFonts w:hint="eastAsia"/>
      </w:rPr>
    </w:lvl>
  </w:abstractNum>
  <w:abstractNum w:abstractNumId="10">
    <w:nsid w:val="39896FBC"/>
    <w:multiLevelType w:val="multilevel"/>
    <w:tmpl w:val="6538A904"/>
    <w:lvl w:ilvl="0">
      <w:start w:val="1"/>
      <w:numFmt w:val="lowerLetter"/>
      <w:pStyle w:val="af"/>
      <w:lvlText w:val="%1)"/>
      <w:lvlJc w:val="left"/>
      <w:pPr>
        <w:tabs>
          <w:tab w:val="num" w:pos="840"/>
        </w:tabs>
        <w:ind w:left="839" w:hanging="419"/>
      </w:pPr>
      <w:rPr>
        <w:rFonts w:ascii="宋体" w:eastAsia="宋体" w:hint="eastAsia"/>
        <w:b w:val="0"/>
        <w:i w:val="0"/>
        <w:sz w:val="21"/>
        <w:szCs w:val="21"/>
      </w:rPr>
    </w:lvl>
    <w:lvl w:ilvl="1">
      <w:start w:val="1"/>
      <w:numFmt w:val="decimal"/>
      <w:pStyle w:val="af0"/>
      <w:lvlText w:val="%2)"/>
      <w:lvlJc w:val="left"/>
      <w:pPr>
        <w:tabs>
          <w:tab w:val="num" w:pos="1260"/>
        </w:tabs>
        <w:ind w:left="1259" w:hanging="419"/>
      </w:pPr>
      <w:rPr>
        <w:rFonts w:hint="eastAsia"/>
      </w:rPr>
    </w:lvl>
    <w:lvl w:ilvl="2">
      <w:start w:val="1"/>
      <w:numFmt w:val="decimal"/>
      <w:pStyle w:val="af1"/>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1">
    <w:nsid w:val="3D733618"/>
    <w:multiLevelType w:val="multilevel"/>
    <w:tmpl w:val="193A04F0"/>
    <w:lvl w:ilvl="0">
      <w:start w:val="1"/>
      <w:numFmt w:val="decimal"/>
      <w:pStyle w:val="af2"/>
      <w:lvlText w:val="%1)"/>
      <w:lvlJc w:val="left"/>
      <w:pPr>
        <w:tabs>
          <w:tab w:val="num" w:pos="0"/>
        </w:tabs>
        <w:ind w:left="720" w:hanging="357"/>
      </w:pPr>
      <w:rPr>
        <w:rFonts w:hint="eastAsia"/>
      </w:rPr>
    </w:lvl>
    <w:lvl w:ilvl="1">
      <w:start w:val="1"/>
      <w:numFmt w:val="lowerLetter"/>
      <w:lvlText w:val="%2)"/>
      <w:lvlJc w:val="left"/>
      <w:pPr>
        <w:tabs>
          <w:tab w:val="num" w:pos="504"/>
        </w:tabs>
        <w:ind w:left="544" w:hanging="544"/>
      </w:pPr>
      <w:rPr>
        <w:rFonts w:hint="eastAsia"/>
      </w:rPr>
    </w:lvl>
    <w:lvl w:ilvl="2">
      <w:start w:val="1"/>
      <w:numFmt w:val="lowerRoman"/>
      <w:lvlText w:val="%3."/>
      <w:lvlJc w:val="right"/>
      <w:pPr>
        <w:tabs>
          <w:tab w:val="num" w:pos="532"/>
        </w:tabs>
        <w:ind w:left="544" w:hanging="544"/>
      </w:pPr>
      <w:rPr>
        <w:rFonts w:hint="eastAsia"/>
      </w:rPr>
    </w:lvl>
    <w:lvl w:ilvl="3">
      <w:start w:val="1"/>
      <w:numFmt w:val="decimal"/>
      <w:lvlText w:val="%4."/>
      <w:lvlJc w:val="left"/>
      <w:pPr>
        <w:tabs>
          <w:tab w:val="num" w:pos="560"/>
        </w:tabs>
        <w:ind w:left="544" w:hanging="544"/>
      </w:pPr>
      <w:rPr>
        <w:rFonts w:hint="eastAsia"/>
      </w:rPr>
    </w:lvl>
    <w:lvl w:ilvl="4">
      <w:start w:val="1"/>
      <w:numFmt w:val="lowerLetter"/>
      <w:lvlText w:val="%5)"/>
      <w:lvlJc w:val="left"/>
      <w:pPr>
        <w:tabs>
          <w:tab w:val="num" w:pos="588"/>
        </w:tabs>
        <w:ind w:left="544" w:hanging="544"/>
      </w:pPr>
      <w:rPr>
        <w:rFonts w:hint="eastAsia"/>
      </w:rPr>
    </w:lvl>
    <w:lvl w:ilvl="5">
      <w:start w:val="1"/>
      <w:numFmt w:val="lowerRoman"/>
      <w:lvlText w:val="%6."/>
      <w:lvlJc w:val="right"/>
      <w:pPr>
        <w:tabs>
          <w:tab w:val="num" w:pos="616"/>
        </w:tabs>
        <w:ind w:left="544" w:hanging="544"/>
      </w:pPr>
      <w:rPr>
        <w:rFonts w:hint="eastAsia"/>
      </w:rPr>
    </w:lvl>
    <w:lvl w:ilvl="6">
      <w:start w:val="1"/>
      <w:numFmt w:val="decimal"/>
      <w:lvlText w:val="%7."/>
      <w:lvlJc w:val="left"/>
      <w:pPr>
        <w:tabs>
          <w:tab w:val="num" w:pos="644"/>
        </w:tabs>
        <w:ind w:left="544" w:hanging="544"/>
      </w:pPr>
      <w:rPr>
        <w:rFonts w:hint="eastAsia"/>
      </w:rPr>
    </w:lvl>
    <w:lvl w:ilvl="7">
      <w:start w:val="1"/>
      <w:numFmt w:val="lowerLetter"/>
      <w:lvlText w:val="%8)"/>
      <w:lvlJc w:val="left"/>
      <w:pPr>
        <w:tabs>
          <w:tab w:val="num" w:pos="672"/>
        </w:tabs>
        <w:ind w:left="544" w:hanging="544"/>
      </w:pPr>
      <w:rPr>
        <w:rFonts w:hint="eastAsia"/>
      </w:rPr>
    </w:lvl>
    <w:lvl w:ilvl="8">
      <w:start w:val="1"/>
      <w:numFmt w:val="lowerRoman"/>
      <w:lvlText w:val="%9."/>
      <w:lvlJc w:val="right"/>
      <w:pPr>
        <w:tabs>
          <w:tab w:val="num" w:pos="700"/>
        </w:tabs>
        <w:ind w:left="544" w:hanging="544"/>
      </w:pPr>
      <w:rPr>
        <w:rFonts w:hint="eastAsia"/>
      </w:rPr>
    </w:lvl>
  </w:abstractNum>
  <w:abstractNum w:abstractNumId="12">
    <w:nsid w:val="4B733A5F"/>
    <w:multiLevelType w:val="multilevel"/>
    <w:tmpl w:val="2894FF02"/>
    <w:lvl w:ilvl="0">
      <w:start w:val="1"/>
      <w:numFmt w:val="decimal"/>
      <w:lvlRestart w:val="0"/>
      <w:pStyle w:val="af3"/>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num" w:pos="0"/>
        </w:tabs>
        <w:ind w:left="992" w:hanging="629"/>
      </w:pPr>
      <w:rPr>
        <w:rFonts w:hint="eastAsia"/>
        <w:vertAlign w:val="baseline"/>
      </w:rPr>
    </w:lvl>
    <w:lvl w:ilvl="4">
      <w:start w:val="1"/>
      <w:numFmt w:val="lowerLetter"/>
      <w:lvlText w:val="%5)"/>
      <w:lvlJc w:val="left"/>
      <w:pPr>
        <w:tabs>
          <w:tab w:val="num" w:pos="0"/>
        </w:tabs>
        <w:ind w:left="992" w:hanging="629"/>
      </w:pPr>
      <w:rPr>
        <w:rFonts w:hint="eastAsia"/>
        <w:vertAlign w:val="baseline"/>
      </w:rPr>
    </w:lvl>
    <w:lvl w:ilvl="5">
      <w:start w:val="1"/>
      <w:numFmt w:val="lowerRoman"/>
      <w:lvlText w:val="%6."/>
      <w:lvlJc w:val="right"/>
      <w:pPr>
        <w:tabs>
          <w:tab w:val="num" w:pos="0"/>
        </w:tabs>
        <w:ind w:left="992" w:hanging="629"/>
      </w:pPr>
      <w:rPr>
        <w:rFonts w:hint="eastAsia"/>
        <w:vertAlign w:val="baseline"/>
      </w:rPr>
    </w:lvl>
    <w:lvl w:ilvl="6">
      <w:start w:val="1"/>
      <w:numFmt w:val="decimal"/>
      <w:lvlText w:val="%7."/>
      <w:lvlJc w:val="left"/>
      <w:pPr>
        <w:tabs>
          <w:tab w:val="num" w:pos="0"/>
        </w:tabs>
        <w:ind w:left="992" w:hanging="629"/>
      </w:pPr>
      <w:rPr>
        <w:rFonts w:hint="eastAsia"/>
        <w:vertAlign w:val="baseline"/>
      </w:rPr>
    </w:lvl>
    <w:lvl w:ilvl="7">
      <w:start w:val="1"/>
      <w:numFmt w:val="lowerLetter"/>
      <w:lvlText w:val="%8)"/>
      <w:lvlJc w:val="left"/>
      <w:pPr>
        <w:tabs>
          <w:tab w:val="num" w:pos="0"/>
        </w:tabs>
        <w:ind w:left="992" w:hanging="629"/>
      </w:pPr>
      <w:rPr>
        <w:rFonts w:hint="eastAsia"/>
        <w:vertAlign w:val="baseline"/>
      </w:rPr>
    </w:lvl>
    <w:lvl w:ilvl="8">
      <w:start w:val="1"/>
      <w:numFmt w:val="lowerRoman"/>
      <w:lvlText w:val="%9."/>
      <w:lvlJc w:val="right"/>
      <w:pPr>
        <w:tabs>
          <w:tab w:val="num" w:pos="0"/>
        </w:tabs>
        <w:ind w:left="992" w:hanging="629"/>
      </w:pPr>
      <w:rPr>
        <w:rFonts w:hint="eastAsia"/>
        <w:vertAlign w:val="baseline"/>
      </w:rPr>
    </w:lvl>
  </w:abstractNum>
  <w:abstractNum w:abstractNumId="13">
    <w:nsid w:val="50616D8B"/>
    <w:multiLevelType w:val="multilevel"/>
    <w:tmpl w:val="CC08DD06"/>
    <w:lvl w:ilvl="0">
      <w:start w:val="5"/>
      <w:numFmt w:val="decimal"/>
      <w:pStyle w:val="1"/>
      <w:suff w:val="space"/>
      <w:lvlText w:val="%1."/>
      <w:lvlJc w:val="left"/>
      <w:pPr>
        <w:ind w:left="420" w:hanging="420"/>
      </w:pPr>
      <w:rPr>
        <w:rFonts w:hint="eastAsia"/>
      </w:rPr>
    </w:lvl>
    <w:lvl w:ilvl="1">
      <w:start w:val="4"/>
      <w:numFmt w:val="decimal"/>
      <w:pStyle w:val="2"/>
      <w:isLgl/>
      <w:suff w:val="space"/>
      <w:lvlText w:val="%1.%2"/>
      <w:lvlJc w:val="left"/>
      <w:pPr>
        <w:ind w:left="840" w:hanging="840"/>
      </w:pPr>
      <w:rPr>
        <w:rFonts w:hint="default"/>
      </w:rPr>
    </w:lvl>
    <w:lvl w:ilvl="2">
      <w:start w:val="1"/>
      <w:numFmt w:val="decimal"/>
      <w:pStyle w:val="3"/>
      <w:isLgl/>
      <w:suff w:val="space"/>
      <w:lvlText w:val="%1.%2.%3"/>
      <w:lvlJc w:val="left"/>
      <w:pPr>
        <w:ind w:left="0" w:firstLine="0"/>
      </w:pPr>
      <w:rPr>
        <w:rFonts w:hint="default"/>
        <w:b w:val="0"/>
      </w:rPr>
    </w:lvl>
    <w:lvl w:ilvl="3">
      <w:start w:val="3"/>
      <w:numFmt w:val="decimal"/>
      <w:isLgl/>
      <w:suff w:val="space"/>
      <w:lvlText w:val="%1.%2.%3.%4"/>
      <w:lvlJc w:val="left"/>
      <w:pPr>
        <w:ind w:left="0" w:firstLine="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4">
    <w:nsid w:val="531938DA"/>
    <w:multiLevelType w:val="hybridMultilevel"/>
    <w:tmpl w:val="5C768CC4"/>
    <w:lvl w:ilvl="0" w:tplc="8006FFF8">
      <w:start w:val="1"/>
      <w:numFmt w:val="decimal"/>
      <w:lvlText w:val="4.1.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57C2AF5"/>
    <w:multiLevelType w:val="multilevel"/>
    <w:tmpl w:val="5AB41562"/>
    <w:lvl w:ilvl="0">
      <w:start w:val="1"/>
      <w:numFmt w:val="decimal"/>
      <w:pStyle w:val="af4"/>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6">
    <w:nsid w:val="60B55DC2"/>
    <w:multiLevelType w:val="multilevel"/>
    <w:tmpl w:val="9DCC486E"/>
    <w:lvl w:ilvl="0">
      <w:start w:val="1"/>
      <w:numFmt w:val="upperLetter"/>
      <w:pStyle w:val="af5"/>
      <w:lvlText w:val="%1"/>
      <w:lvlJc w:val="left"/>
      <w:pPr>
        <w:tabs>
          <w:tab w:val="num" w:pos="0"/>
        </w:tabs>
        <w:ind w:left="0" w:hanging="425"/>
      </w:pPr>
      <w:rPr>
        <w:rFonts w:hint="eastAsia"/>
      </w:rPr>
    </w:lvl>
    <w:lvl w:ilvl="1">
      <w:start w:val="1"/>
      <w:numFmt w:val="decimal"/>
      <w:pStyle w:val="af6"/>
      <w:suff w:val="nothing"/>
      <w:lvlText w:val="表%1.%2　"/>
      <w:lvlJc w:val="left"/>
      <w:pPr>
        <w:ind w:left="567"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2291"/>
        </w:tabs>
        <w:ind w:left="1559" w:hanging="708"/>
      </w:pPr>
      <w:rPr>
        <w:rFonts w:hint="eastAsia"/>
      </w:rPr>
    </w:lvl>
    <w:lvl w:ilvl="4">
      <w:start w:val="1"/>
      <w:numFmt w:val="decimal"/>
      <w:lvlText w:val="%1.%2.%3.%4.%5"/>
      <w:lvlJc w:val="left"/>
      <w:pPr>
        <w:tabs>
          <w:tab w:val="num" w:pos="3076"/>
        </w:tabs>
        <w:ind w:left="2126" w:hanging="850"/>
      </w:pPr>
      <w:rPr>
        <w:rFonts w:hint="eastAsia"/>
      </w:rPr>
    </w:lvl>
    <w:lvl w:ilvl="5">
      <w:start w:val="1"/>
      <w:numFmt w:val="decimal"/>
      <w:lvlText w:val="%1.%2.%3.%4.%5.%6"/>
      <w:lvlJc w:val="left"/>
      <w:pPr>
        <w:tabs>
          <w:tab w:val="num" w:pos="3861"/>
        </w:tabs>
        <w:ind w:left="2835" w:hanging="1134"/>
      </w:pPr>
      <w:rPr>
        <w:rFonts w:hint="eastAsia"/>
      </w:rPr>
    </w:lvl>
    <w:lvl w:ilvl="6">
      <w:start w:val="1"/>
      <w:numFmt w:val="decimal"/>
      <w:lvlText w:val="%1.%2.%3.%4.%5.%6.%7"/>
      <w:lvlJc w:val="left"/>
      <w:pPr>
        <w:tabs>
          <w:tab w:val="num" w:pos="4646"/>
        </w:tabs>
        <w:ind w:left="3402" w:hanging="1276"/>
      </w:pPr>
      <w:rPr>
        <w:rFonts w:hint="eastAsia"/>
      </w:rPr>
    </w:lvl>
    <w:lvl w:ilvl="7">
      <w:start w:val="1"/>
      <w:numFmt w:val="decimal"/>
      <w:lvlText w:val="%1.%2.%3.%4.%5.%6.%7.%8"/>
      <w:lvlJc w:val="left"/>
      <w:pPr>
        <w:tabs>
          <w:tab w:val="num" w:pos="5431"/>
        </w:tabs>
        <w:ind w:left="3969" w:hanging="1418"/>
      </w:pPr>
      <w:rPr>
        <w:rFonts w:hint="eastAsia"/>
      </w:rPr>
    </w:lvl>
    <w:lvl w:ilvl="8">
      <w:start w:val="1"/>
      <w:numFmt w:val="decimal"/>
      <w:lvlText w:val="%1.%2.%3.%4.%5.%6.%7.%8.%9"/>
      <w:lvlJc w:val="left"/>
      <w:pPr>
        <w:tabs>
          <w:tab w:val="num" w:pos="6217"/>
        </w:tabs>
        <w:ind w:left="4677" w:hanging="1700"/>
      </w:pPr>
      <w:rPr>
        <w:rFonts w:hint="eastAsia"/>
      </w:rPr>
    </w:lvl>
  </w:abstractNum>
  <w:abstractNum w:abstractNumId="17">
    <w:nsid w:val="646260FA"/>
    <w:multiLevelType w:val="multilevel"/>
    <w:tmpl w:val="4F2011E8"/>
    <w:lvl w:ilvl="0">
      <w:start w:val="1"/>
      <w:numFmt w:val="decimal"/>
      <w:pStyle w:val="af7"/>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8">
    <w:nsid w:val="657D3FBC"/>
    <w:multiLevelType w:val="multilevel"/>
    <w:tmpl w:val="95FA0F16"/>
    <w:lvl w:ilvl="0">
      <w:start w:val="1"/>
      <w:numFmt w:val="upperLetter"/>
      <w:pStyle w:val="af8"/>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9"/>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a"/>
      <w:suff w:val="nothing"/>
      <w:lvlText w:val="%1.%2.%3　"/>
      <w:lvlJc w:val="left"/>
      <w:pPr>
        <w:ind w:left="0" w:firstLine="0"/>
      </w:pPr>
      <w:rPr>
        <w:rFonts w:ascii="黑体" w:eastAsia="黑体" w:hAnsi="Times New Roman" w:hint="eastAsia"/>
        <w:b w:val="0"/>
        <w:i w:val="0"/>
        <w:sz w:val="21"/>
      </w:rPr>
    </w:lvl>
    <w:lvl w:ilvl="3">
      <w:start w:val="1"/>
      <w:numFmt w:val="decimal"/>
      <w:pStyle w:val="afb"/>
      <w:suff w:val="nothing"/>
      <w:lvlText w:val="%1.%2.%3.%4　"/>
      <w:lvlJc w:val="left"/>
      <w:pPr>
        <w:ind w:left="0" w:firstLine="0"/>
      </w:pPr>
      <w:rPr>
        <w:rFonts w:ascii="黑体" w:eastAsia="黑体" w:hAnsi="Times New Roman" w:hint="eastAsia"/>
        <w:b w:val="0"/>
        <w:i w:val="0"/>
        <w:sz w:val="21"/>
      </w:rPr>
    </w:lvl>
    <w:lvl w:ilvl="4">
      <w:start w:val="1"/>
      <w:numFmt w:val="decimal"/>
      <w:pStyle w:val="afc"/>
      <w:suff w:val="nothing"/>
      <w:lvlText w:val="%1.%2.%3.%4.%5　"/>
      <w:lvlJc w:val="left"/>
      <w:pPr>
        <w:ind w:left="0" w:firstLine="0"/>
      </w:pPr>
      <w:rPr>
        <w:rFonts w:ascii="黑体" w:eastAsia="黑体" w:hAnsi="Times New Roman" w:hint="eastAsia"/>
        <w:b w:val="0"/>
        <w:i w:val="0"/>
        <w:sz w:val="21"/>
      </w:rPr>
    </w:lvl>
    <w:lvl w:ilvl="5">
      <w:start w:val="1"/>
      <w:numFmt w:val="decimal"/>
      <w:pStyle w:val="afd"/>
      <w:suff w:val="nothing"/>
      <w:lvlText w:val="%1.%2.%3.%4.%5.%6　"/>
      <w:lvlJc w:val="left"/>
      <w:pPr>
        <w:ind w:left="0" w:firstLine="0"/>
      </w:pPr>
      <w:rPr>
        <w:rFonts w:ascii="黑体" w:eastAsia="黑体" w:hAnsi="Times New Roman" w:hint="eastAsia"/>
        <w:b w:val="0"/>
        <w:i w:val="0"/>
        <w:sz w:val="21"/>
      </w:rPr>
    </w:lvl>
    <w:lvl w:ilvl="6">
      <w:start w:val="1"/>
      <w:numFmt w:val="decimal"/>
      <w:pStyle w:val="afe"/>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9">
    <w:nsid w:val="6C415222"/>
    <w:multiLevelType w:val="hybridMultilevel"/>
    <w:tmpl w:val="DF5412CA"/>
    <w:lvl w:ilvl="0" w:tplc="2B48F2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6D6C07CD"/>
    <w:multiLevelType w:val="multilevel"/>
    <w:tmpl w:val="7A408B34"/>
    <w:lvl w:ilvl="0">
      <w:start w:val="1"/>
      <w:numFmt w:val="lowerLetter"/>
      <w:pStyle w:val="aff"/>
      <w:lvlText w:val="%1)"/>
      <w:lvlJc w:val="left"/>
      <w:pPr>
        <w:tabs>
          <w:tab w:val="num" w:pos="839"/>
        </w:tabs>
        <w:ind w:left="839" w:hanging="419"/>
      </w:pPr>
      <w:rPr>
        <w:rFonts w:ascii="宋体" w:eastAsia="宋体" w:hint="eastAsia"/>
        <w:b w:val="0"/>
        <w:i w:val="0"/>
        <w:sz w:val="21"/>
      </w:rPr>
    </w:lvl>
    <w:lvl w:ilvl="1">
      <w:start w:val="1"/>
      <w:numFmt w:val="decimal"/>
      <w:pStyle w:val="aff0"/>
      <w:lvlText w:val="%2)"/>
      <w:lvlJc w:val="left"/>
      <w:pPr>
        <w:tabs>
          <w:tab w:val="num" w:pos="840"/>
        </w:tabs>
        <w:ind w:left="839" w:hanging="419"/>
      </w:pPr>
      <w:rPr>
        <w:rFonts w:ascii="宋体" w:eastAsia="宋体" w:hint="eastAsia"/>
        <w:b w:val="0"/>
        <w:i w:val="0"/>
        <w:sz w:val="21"/>
      </w:rPr>
    </w:lvl>
    <w:lvl w:ilvl="2">
      <w:start w:val="1"/>
      <w:numFmt w:val="lowerRoman"/>
      <w:lvlText w:val="%3."/>
      <w:lvlJc w:val="right"/>
      <w:pPr>
        <w:tabs>
          <w:tab w:val="num" w:pos="1260"/>
        </w:tabs>
        <w:ind w:left="1259" w:hanging="419"/>
      </w:pPr>
      <w:rPr>
        <w:rFonts w:hint="eastAsia"/>
      </w:rPr>
    </w:lvl>
    <w:lvl w:ilvl="3">
      <w:start w:val="1"/>
      <w:numFmt w:val="decimal"/>
      <w:lvlText w:val="%4."/>
      <w:lvlJc w:val="left"/>
      <w:pPr>
        <w:tabs>
          <w:tab w:val="num" w:pos="1680"/>
        </w:tabs>
        <w:ind w:left="1679" w:hanging="419"/>
      </w:pPr>
      <w:rPr>
        <w:rFonts w:hint="eastAsia"/>
      </w:rPr>
    </w:lvl>
    <w:lvl w:ilvl="4">
      <w:start w:val="1"/>
      <w:numFmt w:val="lowerLetter"/>
      <w:lvlText w:val="%5)"/>
      <w:lvlJc w:val="left"/>
      <w:pPr>
        <w:tabs>
          <w:tab w:val="num" w:pos="2100"/>
        </w:tabs>
        <w:ind w:left="2099" w:hanging="419"/>
      </w:pPr>
      <w:rPr>
        <w:rFonts w:hint="eastAsia"/>
      </w:rPr>
    </w:lvl>
    <w:lvl w:ilvl="5">
      <w:start w:val="1"/>
      <w:numFmt w:val="lowerRoman"/>
      <w:lvlText w:val="%6."/>
      <w:lvlJc w:val="right"/>
      <w:pPr>
        <w:tabs>
          <w:tab w:val="num" w:pos="2520"/>
        </w:tabs>
        <w:ind w:left="2519" w:hanging="419"/>
      </w:pPr>
      <w:rPr>
        <w:rFonts w:hint="eastAsia"/>
      </w:rPr>
    </w:lvl>
    <w:lvl w:ilvl="6">
      <w:start w:val="1"/>
      <w:numFmt w:val="decimal"/>
      <w:lvlText w:val="%7."/>
      <w:lvlJc w:val="left"/>
      <w:pPr>
        <w:tabs>
          <w:tab w:val="num" w:pos="2940"/>
        </w:tabs>
        <w:ind w:left="2939" w:hanging="419"/>
      </w:pPr>
      <w:rPr>
        <w:rFonts w:hint="eastAsia"/>
      </w:rPr>
    </w:lvl>
    <w:lvl w:ilvl="7">
      <w:start w:val="1"/>
      <w:numFmt w:val="lowerLetter"/>
      <w:lvlText w:val="%8)"/>
      <w:lvlJc w:val="left"/>
      <w:pPr>
        <w:tabs>
          <w:tab w:val="num" w:pos="3360"/>
        </w:tabs>
        <w:ind w:left="3359" w:hanging="419"/>
      </w:pPr>
      <w:rPr>
        <w:rFonts w:hint="eastAsia"/>
      </w:rPr>
    </w:lvl>
    <w:lvl w:ilvl="8">
      <w:start w:val="1"/>
      <w:numFmt w:val="lowerRoman"/>
      <w:lvlText w:val="%9."/>
      <w:lvlJc w:val="right"/>
      <w:pPr>
        <w:tabs>
          <w:tab w:val="num" w:pos="3780"/>
        </w:tabs>
        <w:ind w:left="3779" w:hanging="419"/>
      </w:pPr>
      <w:rPr>
        <w:rFonts w:hint="eastAsia"/>
      </w:rPr>
    </w:lvl>
  </w:abstractNum>
  <w:abstractNum w:abstractNumId="21">
    <w:nsid w:val="6DBF04F4"/>
    <w:multiLevelType w:val="multilevel"/>
    <w:tmpl w:val="5BEC0A32"/>
    <w:lvl w:ilvl="0">
      <w:start w:val="1"/>
      <w:numFmt w:val="none"/>
      <w:pStyle w:val="aff1"/>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2">
    <w:nsid w:val="772A4AAF"/>
    <w:multiLevelType w:val="hybridMultilevel"/>
    <w:tmpl w:val="68226348"/>
    <w:lvl w:ilvl="0" w:tplc="225201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21"/>
  </w:num>
  <w:num w:numId="3">
    <w:abstractNumId w:val="0"/>
  </w:num>
  <w:num w:numId="4">
    <w:abstractNumId w:val="9"/>
  </w:num>
  <w:num w:numId="5">
    <w:abstractNumId w:val="5"/>
  </w:num>
  <w:num w:numId="6">
    <w:abstractNumId w:val="12"/>
  </w:num>
  <w:num w:numId="7">
    <w:abstractNumId w:val="16"/>
  </w:num>
  <w:num w:numId="8">
    <w:abstractNumId w:val="8"/>
  </w:num>
  <w:num w:numId="9">
    <w:abstractNumId w:val="18"/>
  </w:num>
  <w:num w:numId="10">
    <w:abstractNumId w:val="20"/>
  </w:num>
  <w:num w:numId="11">
    <w:abstractNumId w:val="1"/>
  </w:num>
  <w:num w:numId="12">
    <w:abstractNumId w:val="11"/>
  </w:num>
  <w:num w:numId="13">
    <w:abstractNumId w:val="3"/>
  </w:num>
  <w:num w:numId="14">
    <w:abstractNumId w:val="17"/>
  </w:num>
  <w:num w:numId="15">
    <w:abstractNumId w:val="15"/>
  </w:num>
  <w:num w:numId="16">
    <w:abstractNumId w:val="6"/>
  </w:num>
  <w:num w:numId="17">
    <w:abstractNumId w:val="13"/>
  </w:num>
  <w:num w:numId="18">
    <w:abstractNumId w:val="10"/>
  </w:num>
  <w:num w:numId="19">
    <w:abstractNumId w:val="6"/>
    <w:lvlOverride w:ilvl="0">
      <w:lvl w:ilvl="0">
        <w:start w:val="1"/>
        <w:numFmt w:val="decimal"/>
        <w:pStyle w:val="a4"/>
        <w:suff w:val="nothing"/>
        <w:lvlText w:val="%1　"/>
        <w:lvlJc w:val="left"/>
        <w:pPr>
          <w:ind w:left="0" w:firstLine="0"/>
        </w:pPr>
        <w:rPr>
          <w:rFonts w:ascii="黑体" w:eastAsia="黑体" w:hAnsi="Times New Roman" w:hint="eastAsia"/>
          <w:b w:val="0"/>
          <w:i w:val="0"/>
          <w:sz w:val="21"/>
          <w:szCs w:val="21"/>
        </w:rPr>
      </w:lvl>
    </w:lvlOverride>
    <w:lvlOverride w:ilvl="1">
      <w:lvl w:ilvl="1">
        <w:start w:val="1"/>
        <w:numFmt w:val="decimal"/>
        <w:pStyle w:val="a5"/>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em w:val="none"/>
        </w:rPr>
      </w:lvl>
    </w:lvlOverride>
    <w:lvlOverride w:ilvl="2">
      <w:lvl w:ilvl="2">
        <w:start w:val="1"/>
        <w:numFmt w:val="decimal"/>
        <w:pStyle w:val="a6"/>
        <w:suff w:val="nothing"/>
        <w:lvlText w:val="%1.%2.%3　"/>
        <w:lvlJc w:val="left"/>
        <w:pPr>
          <w:ind w:left="0" w:firstLine="0"/>
        </w:pPr>
        <w:rPr>
          <w:rFonts w:ascii="黑体" w:eastAsia="黑体" w:hAnsi="Times New Roman" w:hint="eastAsia"/>
          <w:b w:val="0"/>
          <w:i w:val="0"/>
          <w:sz w:val="21"/>
        </w:rPr>
      </w:lvl>
    </w:lvlOverride>
    <w:lvlOverride w:ilvl="3">
      <w:lvl w:ilvl="3">
        <w:start w:val="1"/>
        <w:numFmt w:val="decimal"/>
        <w:pStyle w:val="a7"/>
        <w:suff w:val="nothing"/>
        <w:lvlText w:val="%1.%2.%3.%4　"/>
        <w:lvlJc w:val="left"/>
        <w:pPr>
          <w:ind w:left="0" w:firstLine="0"/>
        </w:pPr>
        <w:rPr>
          <w:rFonts w:ascii="黑体" w:eastAsia="黑体" w:hAnsi="Times New Roman" w:hint="eastAsia"/>
          <w:b w:val="0"/>
          <w:i w:val="0"/>
          <w:sz w:val="21"/>
        </w:rPr>
      </w:lvl>
    </w:lvlOverride>
    <w:lvlOverride w:ilvl="4">
      <w:lvl w:ilvl="4">
        <w:start w:val="1"/>
        <w:numFmt w:val="decimal"/>
        <w:pStyle w:val="a8"/>
        <w:suff w:val="nothing"/>
        <w:lvlText w:val="%1.%2.%3.%4.%5　"/>
        <w:lvlJc w:val="left"/>
        <w:pPr>
          <w:ind w:left="0" w:firstLine="0"/>
        </w:pPr>
        <w:rPr>
          <w:rFonts w:ascii="黑体" w:eastAsia="黑体" w:hAnsi="Times New Roman" w:hint="eastAsia"/>
          <w:b w:val="0"/>
          <w:i w:val="0"/>
          <w:sz w:val="21"/>
        </w:rPr>
      </w:lvl>
    </w:lvlOverride>
    <w:lvlOverride w:ilvl="5">
      <w:lvl w:ilvl="5">
        <w:start w:val="1"/>
        <w:numFmt w:val="decimal"/>
        <w:pStyle w:val="a9"/>
        <w:suff w:val="nothing"/>
        <w:lvlText w:val="%1.%2.%3.%4.%5.%6　"/>
        <w:lvlJc w:val="left"/>
        <w:pPr>
          <w:ind w:left="0" w:firstLine="0"/>
        </w:pPr>
        <w:rPr>
          <w:rFonts w:ascii="黑体" w:eastAsia="黑体" w:hAnsi="Times New Roman" w:hint="eastAsia"/>
          <w:b w:val="0"/>
          <w:i w:val="0"/>
          <w:sz w:val="21"/>
        </w:rPr>
      </w:lvl>
    </w:lvlOverride>
    <w:lvlOverride w:ilvl="6">
      <w:lvl w:ilvl="6">
        <w:start w:val="1"/>
        <w:numFmt w:val="decimal"/>
        <w:suff w:val="nothing"/>
        <w:lvlText w:val="%1%2.%3.%4.%5.%6.%7　"/>
        <w:lvlJc w:val="left"/>
        <w:pPr>
          <w:ind w:left="0" w:firstLine="0"/>
        </w:pPr>
        <w:rPr>
          <w:rFonts w:ascii="黑体" w:eastAsia="黑体" w:hAnsi="Times New Roman" w:hint="eastAsia"/>
          <w:b w:val="0"/>
          <w:i w:val="0"/>
          <w:sz w:val="21"/>
        </w:rPr>
      </w:lvl>
    </w:lvlOverride>
    <w:lvlOverride w:ilvl="7">
      <w:lvl w:ilvl="7">
        <w:start w:val="1"/>
        <w:numFmt w:val="decimal"/>
        <w:lvlText w:val="%1.%2.%3.%4.%5.%6.%7.%8"/>
        <w:lvlJc w:val="left"/>
        <w:pPr>
          <w:tabs>
            <w:tab w:val="num" w:pos="4351"/>
          </w:tabs>
          <w:ind w:left="3969" w:hanging="1418"/>
        </w:pPr>
        <w:rPr>
          <w:rFonts w:hint="eastAsia"/>
        </w:rPr>
      </w:lvl>
    </w:lvlOverride>
    <w:lvlOverride w:ilvl="8">
      <w:lvl w:ilvl="8">
        <w:start w:val="1"/>
        <w:numFmt w:val="decimal"/>
        <w:lvlText w:val="%1.%2.%3.%4.%5.%6.%7.%8.%9"/>
        <w:lvlJc w:val="left"/>
        <w:pPr>
          <w:tabs>
            <w:tab w:val="num" w:pos="4777"/>
          </w:tabs>
          <w:ind w:left="4677" w:hanging="1700"/>
        </w:pPr>
        <w:rPr>
          <w:rFonts w:hint="eastAsia"/>
        </w:rPr>
      </w:lvl>
    </w:lvlOverride>
  </w:num>
  <w:num w:numId="20">
    <w:abstractNumId w:val="9"/>
  </w:num>
  <w:num w:numId="21">
    <w:abstractNumId w:val="19"/>
  </w:num>
  <w:num w:numId="22">
    <w:abstractNumId w:val="22"/>
  </w:num>
  <w:num w:numId="23">
    <w:abstractNumId w:val="7"/>
  </w:num>
  <w:num w:numId="24">
    <w:abstractNumId w:val="4"/>
  </w:num>
  <w:num w:numId="25">
    <w:abstractNumId w:val="14"/>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en-US" w:vendorID="64" w:dllVersion="0" w:nlCheck="1" w:checkStyle="0"/>
  <w:activeWritingStyle w:appName="MSWord" w:lang="zh-CN" w:vendorID="64" w:dllVersion="0" w:nlCheck="1" w:checkStyle="1"/>
  <w:activeWritingStyle w:appName="MSWord" w:lang="en-US" w:vendorID="64" w:dllVersion="4096" w:nlCheck="1" w:checkStyle="0"/>
  <w:proofState w:spelling="clean"/>
  <w:attachedTemplate r:id="rId1"/>
  <w:stylePaneFormatFilter w:val="3F01"/>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37B3F"/>
    <w:rsid w:val="00000244"/>
    <w:rsid w:val="0000185F"/>
    <w:rsid w:val="00004FB4"/>
    <w:rsid w:val="0000586F"/>
    <w:rsid w:val="00005F5A"/>
    <w:rsid w:val="00010348"/>
    <w:rsid w:val="000128EB"/>
    <w:rsid w:val="0001330F"/>
    <w:rsid w:val="00013D86"/>
    <w:rsid w:val="00013E02"/>
    <w:rsid w:val="000141AE"/>
    <w:rsid w:val="00014DA7"/>
    <w:rsid w:val="00015818"/>
    <w:rsid w:val="0001745B"/>
    <w:rsid w:val="0002143C"/>
    <w:rsid w:val="00025A65"/>
    <w:rsid w:val="00026C31"/>
    <w:rsid w:val="00027280"/>
    <w:rsid w:val="00030F78"/>
    <w:rsid w:val="00031B75"/>
    <w:rsid w:val="00031EFD"/>
    <w:rsid w:val="000320A7"/>
    <w:rsid w:val="00035925"/>
    <w:rsid w:val="00044C72"/>
    <w:rsid w:val="00044E1B"/>
    <w:rsid w:val="00044FD4"/>
    <w:rsid w:val="0004748C"/>
    <w:rsid w:val="00051302"/>
    <w:rsid w:val="0005226F"/>
    <w:rsid w:val="00053694"/>
    <w:rsid w:val="00055DA6"/>
    <w:rsid w:val="00056923"/>
    <w:rsid w:val="000622D1"/>
    <w:rsid w:val="000634FB"/>
    <w:rsid w:val="00066148"/>
    <w:rsid w:val="00067CDF"/>
    <w:rsid w:val="0007015D"/>
    <w:rsid w:val="00072F90"/>
    <w:rsid w:val="0007439E"/>
    <w:rsid w:val="00074FBE"/>
    <w:rsid w:val="00076E6C"/>
    <w:rsid w:val="00080ADB"/>
    <w:rsid w:val="0008395D"/>
    <w:rsid w:val="00083A09"/>
    <w:rsid w:val="0008726B"/>
    <w:rsid w:val="0009005E"/>
    <w:rsid w:val="000906AF"/>
    <w:rsid w:val="00090DDD"/>
    <w:rsid w:val="00092857"/>
    <w:rsid w:val="000931CC"/>
    <w:rsid w:val="00093A98"/>
    <w:rsid w:val="00093B64"/>
    <w:rsid w:val="00095983"/>
    <w:rsid w:val="000A0A84"/>
    <w:rsid w:val="000A20A9"/>
    <w:rsid w:val="000A2D5A"/>
    <w:rsid w:val="000A48B1"/>
    <w:rsid w:val="000A4B06"/>
    <w:rsid w:val="000A50F0"/>
    <w:rsid w:val="000A61F2"/>
    <w:rsid w:val="000A7B3E"/>
    <w:rsid w:val="000B17BF"/>
    <w:rsid w:val="000B3143"/>
    <w:rsid w:val="000B39F1"/>
    <w:rsid w:val="000B4EE2"/>
    <w:rsid w:val="000B51A7"/>
    <w:rsid w:val="000C28F2"/>
    <w:rsid w:val="000C31FD"/>
    <w:rsid w:val="000C6B05"/>
    <w:rsid w:val="000C6DD6"/>
    <w:rsid w:val="000C73D4"/>
    <w:rsid w:val="000C783E"/>
    <w:rsid w:val="000D1F23"/>
    <w:rsid w:val="000D1F68"/>
    <w:rsid w:val="000D3D4C"/>
    <w:rsid w:val="000D4F51"/>
    <w:rsid w:val="000D54FB"/>
    <w:rsid w:val="000D718B"/>
    <w:rsid w:val="000E071F"/>
    <w:rsid w:val="000E0C46"/>
    <w:rsid w:val="000E4DB3"/>
    <w:rsid w:val="000F030C"/>
    <w:rsid w:val="000F129C"/>
    <w:rsid w:val="000F20A3"/>
    <w:rsid w:val="000F6238"/>
    <w:rsid w:val="000F6FE5"/>
    <w:rsid w:val="0010002E"/>
    <w:rsid w:val="00101B0D"/>
    <w:rsid w:val="00102E0A"/>
    <w:rsid w:val="001045D1"/>
    <w:rsid w:val="001056DE"/>
    <w:rsid w:val="00110349"/>
    <w:rsid w:val="0011183B"/>
    <w:rsid w:val="001124C0"/>
    <w:rsid w:val="00114D7B"/>
    <w:rsid w:val="0011798F"/>
    <w:rsid w:val="00125478"/>
    <w:rsid w:val="00125BCF"/>
    <w:rsid w:val="00131414"/>
    <w:rsid w:val="0013175F"/>
    <w:rsid w:val="001329D1"/>
    <w:rsid w:val="0013324B"/>
    <w:rsid w:val="00134F63"/>
    <w:rsid w:val="001369CC"/>
    <w:rsid w:val="00142D25"/>
    <w:rsid w:val="001465EC"/>
    <w:rsid w:val="00150FBC"/>
    <w:rsid w:val="001512B4"/>
    <w:rsid w:val="00151552"/>
    <w:rsid w:val="00153A77"/>
    <w:rsid w:val="00160386"/>
    <w:rsid w:val="00160F76"/>
    <w:rsid w:val="001611FF"/>
    <w:rsid w:val="00161F97"/>
    <w:rsid w:val="001620A5"/>
    <w:rsid w:val="00164E53"/>
    <w:rsid w:val="0016699D"/>
    <w:rsid w:val="00171ABC"/>
    <w:rsid w:val="00175159"/>
    <w:rsid w:val="00176208"/>
    <w:rsid w:val="001777E3"/>
    <w:rsid w:val="00180765"/>
    <w:rsid w:val="0018211B"/>
    <w:rsid w:val="00182614"/>
    <w:rsid w:val="001840D3"/>
    <w:rsid w:val="001844AC"/>
    <w:rsid w:val="001900F8"/>
    <w:rsid w:val="00191258"/>
    <w:rsid w:val="0019157B"/>
    <w:rsid w:val="00192680"/>
    <w:rsid w:val="00193037"/>
    <w:rsid w:val="00193A2C"/>
    <w:rsid w:val="00194422"/>
    <w:rsid w:val="00195714"/>
    <w:rsid w:val="001A288E"/>
    <w:rsid w:val="001A3897"/>
    <w:rsid w:val="001A3A94"/>
    <w:rsid w:val="001A3E90"/>
    <w:rsid w:val="001B078D"/>
    <w:rsid w:val="001B2F83"/>
    <w:rsid w:val="001B3089"/>
    <w:rsid w:val="001B6DC2"/>
    <w:rsid w:val="001C149C"/>
    <w:rsid w:val="001C21AC"/>
    <w:rsid w:val="001C3F10"/>
    <w:rsid w:val="001C47BA"/>
    <w:rsid w:val="001C59EA"/>
    <w:rsid w:val="001C68E0"/>
    <w:rsid w:val="001C6F61"/>
    <w:rsid w:val="001D1C29"/>
    <w:rsid w:val="001D406C"/>
    <w:rsid w:val="001D41EE"/>
    <w:rsid w:val="001E0380"/>
    <w:rsid w:val="001E13B1"/>
    <w:rsid w:val="001E16E7"/>
    <w:rsid w:val="001E2241"/>
    <w:rsid w:val="001E2270"/>
    <w:rsid w:val="001E24FB"/>
    <w:rsid w:val="001E29AF"/>
    <w:rsid w:val="001E40AD"/>
    <w:rsid w:val="001E4F86"/>
    <w:rsid w:val="001E50E3"/>
    <w:rsid w:val="001E6FD9"/>
    <w:rsid w:val="001E798D"/>
    <w:rsid w:val="001F1502"/>
    <w:rsid w:val="001F1A43"/>
    <w:rsid w:val="001F3607"/>
    <w:rsid w:val="001F3A19"/>
    <w:rsid w:val="001F516D"/>
    <w:rsid w:val="001F6F63"/>
    <w:rsid w:val="001F7585"/>
    <w:rsid w:val="00201A5F"/>
    <w:rsid w:val="00202552"/>
    <w:rsid w:val="00202CBD"/>
    <w:rsid w:val="00204754"/>
    <w:rsid w:val="00205338"/>
    <w:rsid w:val="002053FE"/>
    <w:rsid w:val="00210CEC"/>
    <w:rsid w:val="00212BF3"/>
    <w:rsid w:val="00213105"/>
    <w:rsid w:val="00214BFC"/>
    <w:rsid w:val="0021547B"/>
    <w:rsid w:val="00220D9F"/>
    <w:rsid w:val="00221CD9"/>
    <w:rsid w:val="002227CC"/>
    <w:rsid w:val="00225903"/>
    <w:rsid w:val="0022664B"/>
    <w:rsid w:val="00226877"/>
    <w:rsid w:val="00234467"/>
    <w:rsid w:val="00237D8B"/>
    <w:rsid w:val="00237D8D"/>
    <w:rsid w:val="00240A3D"/>
    <w:rsid w:val="00241DA2"/>
    <w:rsid w:val="0024368D"/>
    <w:rsid w:val="00244BD3"/>
    <w:rsid w:val="00247FEE"/>
    <w:rsid w:val="00250E7D"/>
    <w:rsid w:val="00252D24"/>
    <w:rsid w:val="00253AFB"/>
    <w:rsid w:val="00255B16"/>
    <w:rsid w:val="002565D5"/>
    <w:rsid w:val="00256DAF"/>
    <w:rsid w:val="002622C0"/>
    <w:rsid w:val="00262ED5"/>
    <w:rsid w:val="002645C3"/>
    <w:rsid w:val="00265E6D"/>
    <w:rsid w:val="0026772C"/>
    <w:rsid w:val="002701A9"/>
    <w:rsid w:val="00270880"/>
    <w:rsid w:val="00270CB6"/>
    <w:rsid w:val="00275D68"/>
    <w:rsid w:val="0027614C"/>
    <w:rsid w:val="002766CA"/>
    <w:rsid w:val="002778AE"/>
    <w:rsid w:val="00280B34"/>
    <w:rsid w:val="0028202C"/>
    <w:rsid w:val="00282385"/>
    <w:rsid w:val="0028269A"/>
    <w:rsid w:val="00283590"/>
    <w:rsid w:val="002853C4"/>
    <w:rsid w:val="00285B2E"/>
    <w:rsid w:val="00285FCE"/>
    <w:rsid w:val="00286973"/>
    <w:rsid w:val="00287214"/>
    <w:rsid w:val="00287564"/>
    <w:rsid w:val="00287F11"/>
    <w:rsid w:val="00294E70"/>
    <w:rsid w:val="00295561"/>
    <w:rsid w:val="00296493"/>
    <w:rsid w:val="002964E9"/>
    <w:rsid w:val="00297A1E"/>
    <w:rsid w:val="002A1924"/>
    <w:rsid w:val="002A23A4"/>
    <w:rsid w:val="002A62AB"/>
    <w:rsid w:val="002A7420"/>
    <w:rsid w:val="002A7E67"/>
    <w:rsid w:val="002B0511"/>
    <w:rsid w:val="002B0F12"/>
    <w:rsid w:val="002B1308"/>
    <w:rsid w:val="002B262E"/>
    <w:rsid w:val="002B28E9"/>
    <w:rsid w:val="002B3C24"/>
    <w:rsid w:val="002B4554"/>
    <w:rsid w:val="002B6F7D"/>
    <w:rsid w:val="002C2351"/>
    <w:rsid w:val="002C72D8"/>
    <w:rsid w:val="002C7EFF"/>
    <w:rsid w:val="002D11FA"/>
    <w:rsid w:val="002D303B"/>
    <w:rsid w:val="002D3B86"/>
    <w:rsid w:val="002E0DDF"/>
    <w:rsid w:val="002E22F2"/>
    <w:rsid w:val="002E2906"/>
    <w:rsid w:val="002E3A78"/>
    <w:rsid w:val="002E5635"/>
    <w:rsid w:val="002E64C3"/>
    <w:rsid w:val="002E66BE"/>
    <w:rsid w:val="002E6A2C"/>
    <w:rsid w:val="002F02A4"/>
    <w:rsid w:val="002F1D8C"/>
    <w:rsid w:val="002F21DA"/>
    <w:rsid w:val="002F3707"/>
    <w:rsid w:val="00301F39"/>
    <w:rsid w:val="00302F47"/>
    <w:rsid w:val="003031EF"/>
    <w:rsid w:val="0030598D"/>
    <w:rsid w:val="003165A3"/>
    <w:rsid w:val="00316A28"/>
    <w:rsid w:val="00325926"/>
    <w:rsid w:val="00325C65"/>
    <w:rsid w:val="00327A7A"/>
    <w:rsid w:val="00327A8A"/>
    <w:rsid w:val="003319D1"/>
    <w:rsid w:val="00333C78"/>
    <w:rsid w:val="003344AB"/>
    <w:rsid w:val="00336610"/>
    <w:rsid w:val="003403B6"/>
    <w:rsid w:val="003406CA"/>
    <w:rsid w:val="00343F73"/>
    <w:rsid w:val="00345060"/>
    <w:rsid w:val="00347004"/>
    <w:rsid w:val="0035323B"/>
    <w:rsid w:val="003557A6"/>
    <w:rsid w:val="003609D2"/>
    <w:rsid w:val="003618C1"/>
    <w:rsid w:val="00362C47"/>
    <w:rsid w:val="00363F22"/>
    <w:rsid w:val="003679D0"/>
    <w:rsid w:val="00374680"/>
    <w:rsid w:val="00375564"/>
    <w:rsid w:val="0037632C"/>
    <w:rsid w:val="00377515"/>
    <w:rsid w:val="00383191"/>
    <w:rsid w:val="00386DED"/>
    <w:rsid w:val="003912E7"/>
    <w:rsid w:val="00391BA3"/>
    <w:rsid w:val="00393947"/>
    <w:rsid w:val="00394C8B"/>
    <w:rsid w:val="003964F9"/>
    <w:rsid w:val="003A0799"/>
    <w:rsid w:val="003A2275"/>
    <w:rsid w:val="003A604D"/>
    <w:rsid w:val="003A6A4F"/>
    <w:rsid w:val="003A7088"/>
    <w:rsid w:val="003A7D8F"/>
    <w:rsid w:val="003A7F8E"/>
    <w:rsid w:val="003A7F96"/>
    <w:rsid w:val="003B00DF"/>
    <w:rsid w:val="003B1275"/>
    <w:rsid w:val="003B1778"/>
    <w:rsid w:val="003B18F5"/>
    <w:rsid w:val="003C0F1A"/>
    <w:rsid w:val="003C11CB"/>
    <w:rsid w:val="003C1C9A"/>
    <w:rsid w:val="003C31D8"/>
    <w:rsid w:val="003C69C1"/>
    <w:rsid w:val="003C75F3"/>
    <w:rsid w:val="003C78A3"/>
    <w:rsid w:val="003D0412"/>
    <w:rsid w:val="003D2DD3"/>
    <w:rsid w:val="003D68EE"/>
    <w:rsid w:val="003E1867"/>
    <w:rsid w:val="003E240C"/>
    <w:rsid w:val="003E3F95"/>
    <w:rsid w:val="003E46EA"/>
    <w:rsid w:val="003E5729"/>
    <w:rsid w:val="003F4457"/>
    <w:rsid w:val="003F4EE0"/>
    <w:rsid w:val="003F6ACA"/>
    <w:rsid w:val="003F7643"/>
    <w:rsid w:val="003F7713"/>
    <w:rsid w:val="00402153"/>
    <w:rsid w:val="00402FC1"/>
    <w:rsid w:val="00403910"/>
    <w:rsid w:val="00403AD5"/>
    <w:rsid w:val="00404172"/>
    <w:rsid w:val="0041455A"/>
    <w:rsid w:val="004153F3"/>
    <w:rsid w:val="004168D3"/>
    <w:rsid w:val="004168FE"/>
    <w:rsid w:val="00425082"/>
    <w:rsid w:val="00425931"/>
    <w:rsid w:val="0042653D"/>
    <w:rsid w:val="00431DEB"/>
    <w:rsid w:val="004453CF"/>
    <w:rsid w:val="00446B29"/>
    <w:rsid w:val="00453F9A"/>
    <w:rsid w:val="00455956"/>
    <w:rsid w:val="00457083"/>
    <w:rsid w:val="00460360"/>
    <w:rsid w:val="004608BE"/>
    <w:rsid w:val="00461CBD"/>
    <w:rsid w:val="004625D7"/>
    <w:rsid w:val="00463DCE"/>
    <w:rsid w:val="004660B2"/>
    <w:rsid w:val="004706C7"/>
    <w:rsid w:val="00471E91"/>
    <w:rsid w:val="00474675"/>
    <w:rsid w:val="0047470C"/>
    <w:rsid w:val="00474E0E"/>
    <w:rsid w:val="00477790"/>
    <w:rsid w:val="00477C7F"/>
    <w:rsid w:val="004802E9"/>
    <w:rsid w:val="004809DC"/>
    <w:rsid w:val="00480CF3"/>
    <w:rsid w:val="00481A7C"/>
    <w:rsid w:val="004840DC"/>
    <w:rsid w:val="00487006"/>
    <w:rsid w:val="00490125"/>
    <w:rsid w:val="00490EF3"/>
    <w:rsid w:val="0049175E"/>
    <w:rsid w:val="004959F1"/>
    <w:rsid w:val="00495F89"/>
    <w:rsid w:val="004A088B"/>
    <w:rsid w:val="004A35F9"/>
    <w:rsid w:val="004A51DF"/>
    <w:rsid w:val="004A6454"/>
    <w:rsid w:val="004B042B"/>
    <w:rsid w:val="004B24C1"/>
    <w:rsid w:val="004C1F96"/>
    <w:rsid w:val="004C292F"/>
    <w:rsid w:val="004C4FA3"/>
    <w:rsid w:val="004C6AAD"/>
    <w:rsid w:val="004D00B6"/>
    <w:rsid w:val="004D04D4"/>
    <w:rsid w:val="004D2CA3"/>
    <w:rsid w:val="004D3A7E"/>
    <w:rsid w:val="004D5D8C"/>
    <w:rsid w:val="004E3DCE"/>
    <w:rsid w:val="004E4A4B"/>
    <w:rsid w:val="004E51EF"/>
    <w:rsid w:val="004E6177"/>
    <w:rsid w:val="004F5FC4"/>
    <w:rsid w:val="004F6CCF"/>
    <w:rsid w:val="00504A7D"/>
    <w:rsid w:val="00510280"/>
    <w:rsid w:val="00510F00"/>
    <w:rsid w:val="00511BC8"/>
    <w:rsid w:val="00513A5D"/>
    <w:rsid w:val="00513D73"/>
    <w:rsid w:val="00514A43"/>
    <w:rsid w:val="00515914"/>
    <w:rsid w:val="0051596B"/>
    <w:rsid w:val="005174E5"/>
    <w:rsid w:val="0051791C"/>
    <w:rsid w:val="00517B1E"/>
    <w:rsid w:val="00522393"/>
    <w:rsid w:val="00522620"/>
    <w:rsid w:val="00524CEC"/>
    <w:rsid w:val="00525656"/>
    <w:rsid w:val="00527052"/>
    <w:rsid w:val="00532E45"/>
    <w:rsid w:val="00534295"/>
    <w:rsid w:val="005344A8"/>
    <w:rsid w:val="00534C02"/>
    <w:rsid w:val="005374DD"/>
    <w:rsid w:val="005375F1"/>
    <w:rsid w:val="00537F64"/>
    <w:rsid w:val="0054179F"/>
    <w:rsid w:val="0054264B"/>
    <w:rsid w:val="00543786"/>
    <w:rsid w:val="005441D5"/>
    <w:rsid w:val="0054610F"/>
    <w:rsid w:val="00546E49"/>
    <w:rsid w:val="00550083"/>
    <w:rsid w:val="005533D7"/>
    <w:rsid w:val="00554AE8"/>
    <w:rsid w:val="00554B52"/>
    <w:rsid w:val="00555A7C"/>
    <w:rsid w:val="005565B5"/>
    <w:rsid w:val="00560040"/>
    <w:rsid w:val="00562065"/>
    <w:rsid w:val="00563BF4"/>
    <w:rsid w:val="00565272"/>
    <w:rsid w:val="005703DE"/>
    <w:rsid w:val="005733B9"/>
    <w:rsid w:val="005815B0"/>
    <w:rsid w:val="005825CC"/>
    <w:rsid w:val="0058419A"/>
    <w:rsid w:val="0058464E"/>
    <w:rsid w:val="00584899"/>
    <w:rsid w:val="00587AA9"/>
    <w:rsid w:val="005A01CB"/>
    <w:rsid w:val="005A2EE3"/>
    <w:rsid w:val="005A477C"/>
    <w:rsid w:val="005A58FF"/>
    <w:rsid w:val="005A5EAF"/>
    <w:rsid w:val="005A64C0"/>
    <w:rsid w:val="005A7CB5"/>
    <w:rsid w:val="005B15FB"/>
    <w:rsid w:val="005B2845"/>
    <w:rsid w:val="005B3C11"/>
    <w:rsid w:val="005B5627"/>
    <w:rsid w:val="005B7CCB"/>
    <w:rsid w:val="005C04D7"/>
    <w:rsid w:val="005C0790"/>
    <w:rsid w:val="005C08E2"/>
    <w:rsid w:val="005C12A1"/>
    <w:rsid w:val="005C1C28"/>
    <w:rsid w:val="005C2ABB"/>
    <w:rsid w:val="005C6DB5"/>
    <w:rsid w:val="005D4956"/>
    <w:rsid w:val="005D5A6E"/>
    <w:rsid w:val="005E08A8"/>
    <w:rsid w:val="005E19E7"/>
    <w:rsid w:val="005E29CC"/>
    <w:rsid w:val="005E4695"/>
    <w:rsid w:val="005E5DC7"/>
    <w:rsid w:val="005E6DAB"/>
    <w:rsid w:val="005F29C2"/>
    <w:rsid w:val="005F56C6"/>
    <w:rsid w:val="005F5702"/>
    <w:rsid w:val="0060172B"/>
    <w:rsid w:val="00603D06"/>
    <w:rsid w:val="00603D2E"/>
    <w:rsid w:val="006137BA"/>
    <w:rsid w:val="0061716C"/>
    <w:rsid w:val="00621103"/>
    <w:rsid w:val="006243A1"/>
    <w:rsid w:val="00632E56"/>
    <w:rsid w:val="0063369A"/>
    <w:rsid w:val="00635CBA"/>
    <w:rsid w:val="00636297"/>
    <w:rsid w:val="0063779E"/>
    <w:rsid w:val="0064079E"/>
    <w:rsid w:val="0064338B"/>
    <w:rsid w:val="00646542"/>
    <w:rsid w:val="006504F4"/>
    <w:rsid w:val="00652909"/>
    <w:rsid w:val="00652A1D"/>
    <w:rsid w:val="00653660"/>
    <w:rsid w:val="00653FAB"/>
    <w:rsid w:val="00654BC9"/>
    <w:rsid w:val="006552FD"/>
    <w:rsid w:val="00660E4E"/>
    <w:rsid w:val="006616CA"/>
    <w:rsid w:val="00661E76"/>
    <w:rsid w:val="00663AF3"/>
    <w:rsid w:val="006648C5"/>
    <w:rsid w:val="00666B6C"/>
    <w:rsid w:val="00666F68"/>
    <w:rsid w:val="006701AC"/>
    <w:rsid w:val="00672FB8"/>
    <w:rsid w:val="00674B60"/>
    <w:rsid w:val="00675EF9"/>
    <w:rsid w:val="006765FA"/>
    <w:rsid w:val="00677430"/>
    <w:rsid w:val="00682682"/>
    <w:rsid w:val="00682702"/>
    <w:rsid w:val="00683A00"/>
    <w:rsid w:val="006843C3"/>
    <w:rsid w:val="00687616"/>
    <w:rsid w:val="00692368"/>
    <w:rsid w:val="006974DD"/>
    <w:rsid w:val="00697AC0"/>
    <w:rsid w:val="006A0054"/>
    <w:rsid w:val="006A2EBC"/>
    <w:rsid w:val="006A54A4"/>
    <w:rsid w:val="006A5EA0"/>
    <w:rsid w:val="006A783B"/>
    <w:rsid w:val="006A7B33"/>
    <w:rsid w:val="006B3EC0"/>
    <w:rsid w:val="006B46B5"/>
    <w:rsid w:val="006B4E13"/>
    <w:rsid w:val="006B75DD"/>
    <w:rsid w:val="006C1C21"/>
    <w:rsid w:val="006C2A90"/>
    <w:rsid w:val="006C67E0"/>
    <w:rsid w:val="006C7ABA"/>
    <w:rsid w:val="006C7C1F"/>
    <w:rsid w:val="006D0174"/>
    <w:rsid w:val="006D0D60"/>
    <w:rsid w:val="006D1122"/>
    <w:rsid w:val="006D3C00"/>
    <w:rsid w:val="006D5E6C"/>
    <w:rsid w:val="006D729B"/>
    <w:rsid w:val="006E0253"/>
    <w:rsid w:val="006E0AB9"/>
    <w:rsid w:val="006E3662"/>
    <w:rsid w:val="006E3675"/>
    <w:rsid w:val="006E43B0"/>
    <w:rsid w:val="006E4A7F"/>
    <w:rsid w:val="006E6666"/>
    <w:rsid w:val="006E79F1"/>
    <w:rsid w:val="006F1C18"/>
    <w:rsid w:val="006F24C1"/>
    <w:rsid w:val="006F3679"/>
    <w:rsid w:val="006F511F"/>
    <w:rsid w:val="006F5A42"/>
    <w:rsid w:val="00701C4F"/>
    <w:rsid w:val="00704DF6"/>
    <w:rsid w:val="0070651C"/>
    <w:rsid w:val="007075AE"/>
    <w:rsid w:val="007132A3"/>
    <w:rsid w:val="00713B62"/>
    <w:rsid w:val="00714A56"/>
    <w:rsid w:val="00715ADE"/>
    <w:rsid w:val="00716189"/>
    <w:rsid w:val="00716421"/>
    <w:rsid w:val="0072456C"/>
    <w:rsid w:val="00724BAE"/>
    <w:rsid w:val="00724EFB"/>
    <w:rsid w:val="00725BC9"/>
    <w:rsid w:val="00725E2B"/>
    <w:rsid w:val="007262EC"/>
    <w:rsid w:val="007317E3"/>
    <w:rsid w:val="007350DE"/>
    <w:rsid w:val="00735960"/>
    <w:rsid w:val="00736EB6"/>
    <w:rsid w:val="007413BA"/>
    <w:rsid w:val="007419C3"/>
    <w:rsid w:val="007420AC"/>
    <w:rsid w:val="00742951"/>
    <w:rsid w:val="00743680"/>
    <w:rsid w:val="0074554D"/>
    <w:rsid w:val="00745D92"/>
    <w:rsid w:val="00745F59"/>
    <w:rsid w:val="007467A7"/>
    <w:rsid w:val="0074688A"/>
    <w:rsid w:val="007469DD"/>
    <w:rsid w:val="0074741B"/>
    <w:rsid w:val="0074759E"/>
    <w:rsid w:val="007478EA"/>
    <w:rsid w:val="00751CF0"/>
    <w:rsid w:val="00753E64"/>
    <w:rsid w:val="0075415C"/>
    <w:rsid w:val="00763502"/>
    <w:rsid w:val="00765072"/>
    <w:rsid w:val="00765FE4"/>
    <w:rsid w:val="00767973"/>
    <w:rsid w:val="00767B37"/>
    <w:rsid w:val="00770579"/>
    <w:rsid w:val="00771973"/>
    <w:rsid w:val="00775FD3"/>
    <w:rsid w:val="00776161"/>
    <w:rsid w:val="0078178D"/>
    <w:rsid w:val="00781D1F"/>
    <w:rsid w:val="007913AB"/>
    <w:rsid w:val="007914F7"/>
    <w:rsid w:val="007932DC"/>
    <w:rsid w:val="007935CE"/>
    <w:rsid w:val="007953F7"/>
    <w:rsid w:val="00795D74"/>
    <w:rsid w:val="007A0994"/>
    <w:rsid w:val="007A4149"/>
    <w:rsid w:val="007A6F37"/>
    <w:rsid w:val="007B1625"/>
    <w:rsid w:val="007B2936"/>
    <w:rsid w:val="007B35A5"/>
    <w:rsid w:val="007B706E"/>
    <w:rsid w:val="007B71EB"/>
    <w:rsid w:val="007B7B31"/>
    <w:rsid w:val="007C6205"/>
    <w:rsid w:val="007C686A"/>
    <w:rsid w:val="007C728E"/>
    <w:rsid w:val="007D2C53"/>
    <w:rsid w:val="007D3D60"/>
    <w:rsid w:val="007D6031"/>
    <w:rsid w:val="007E1606"/>
    <w:rsid w:val="007E1980"/>
    <w:rsid w:val="007E3683"/>
    <w:rsid w:val="007E4B76"/>
    <w:rsid w:val="007E5EA8"/>
    <w:rsid w:val="007F0CF1"/>
    <w:rsid w:val="007F12A5"/>
    <w:rsid w:val="007F1CEC"/>
    <w:rsid w:val="007F1F7E"/>
    <w:rsid w:val="007F3E84"/>
    <w:rsid w:val="007F498F"/>
    <w:rsid w:val="007F4CF1"/>
    <w:rsid w:val="007F5346"/>
    <w:rsid w:val="007F758D"/>
    <w:rsid w:val="007F7D52"/>
    <w:rsid w:val="008020A1"/>
    <w:rsid w:val="00805E06"/>
    <w:rsid w:val="0080654C"/>
    <w:rsid w:val="008071C6"/>
    <w:rsid w:val="00814CEB"/>
    <w:rsid w:val="00815327"/>
    <w:rsid w:val="00817A00"/>
    <w:rsid w:val="00822470"/>
    <w:rsid w:val="008279B2"/>
    <w:rsid w:val="0083108A"/>
    <w:rsid w:val="00831AE4"/>
    <w:rsid w:val="00834410"/>
    <w:rsid w:val="0083545B"/>
    <w:rsid w:val="00835DB3"/>
    <w:rsid w:val="0083617B"/>
    <w:rsid w:val="00836FF8"/>
    <w:rsid w:val="008371BD"/>
    <w:rsid w:val="00840041"/>
    <w:rsid w:val="00842D04"/>
    <w:rsid w:val="00842E59"/>
    <w:rsid w:val="00850316"/>
    <w:rsid w:val="008504A8"/>
    <w:rsid w:val="0085282E"/>
    <w:rsid w:val="00854BF3"/>
    <w:rsid w:val="00856E0F"/>
    <w:rsid w:val="00857FA9"/>
    <w:rsid w:val="00860F9F"/>
    <w:rsid w:val="008635B7"/>
    <w:rsid w:val="008648CB"/>
    <w:rsid w:val="00865515"/>
    <w:rsid w:val="008660D1"/>
    <w:rsid w:val="0087198C"/>
    <w:rsid w:val="00871E2C"/>
    <w:rsid w:val="00872C1F"/>
    <w:rsid w:val="00873B42"/>
    <w:rsid w:val="008750C1"/>
    <w:rsid w:val="00882CC2"/>
    <w:rsid w:val="008856D8"/>
    <w:rsid w:val="00892E82"/>
    <w:rsid w:val="00897E08"/>
    <w:rsid w:val="008B2933"/>
    <w:rsid w:val="008B29B1"/>
    <w:rsid w:val="008C15F3"/>
    <w:rsid w:val="008C1B58"/>
    <w:rsid w:val="008C39AE"/>
    <w:rsid w:val="008C590D"/>
    <w:rsid w:val="008C6A9F"/>
    <w:rsid w:val="008C7908"/>
    <w:rsid w:val="008C7B2D"/>
    <w:rsid w:val="008D1354"/>
    <w:rsid w:val="008D4427"/>
    <w:rsid w:val="008D555D"/>
    <w:rsid w:val="008D675C"/>
    <w:rsid w:val="008E031B"/>
    <w:rsid w:val="008E5CAF"/>
    <w:rsid w:val="008E7029"/>
    <w:rsid w:val="008E7C8D"/>
    <w:rsid w:val="008E7EF6"/>
    <w:rsid w:val="008F1F98"/>
    <w:rsid w:val="008F2624"/>
    <w:rsid w:val="008F6456"/>
    <w:rsid w:val="008F6758"/>
    <w:rsid w:val="00901D38"/>
    <w:rsid w:val="009040DD"/>
    <w:rsid w:val="0090460E"/>
    <w:rsid w:val="00905B47"/>
    <w:rsid w:val="00905BB0"/>
    <w:rsid w:val="00912A85"/>
    <w:rsid w:val="0091331C"/>
    <w:rsid w:val="00917B62"/>
    <w:rsid w:val="00917EC1"/>
    <w:rsid w:val="009211D4"/>
    <w:rsid w:val="009279DE"/>
    <w:rsid w:val="00930116"/>
    <w:rsid w:val="009303C5"/>
    <w:rsid w:val="00930814"/>
    <w:rsid w:val="009319D1"/>
    <w:rsid w:val="00936670"/>
    <w:rsid w:val="0094212C"/>
    <w:rsid w:val="00943057"/>
    <w:rsid w:val="009446E3"/>
    <w:rsid w:val="00951B0D"/>
    <w:rsid w:val="00954689"/>
    <w:rsid w:val="00955648"/>
    <w:rsid w:val="00956E4F"/>
    <w:rsid w:val="009617C9"/>
    <w:rsid w:val="00961C93"/>
    <w:rsid w:val="00965324"/>
    <w:rsid w:val="00966C27"/>
    <w:rsid w:val="0097091E"/>
    <w:rsid w:val="00973565"/>
    <w:rsid w:val="00973F39"/>
    <w:rsid w:val="009751A6"/>
    <w:rsid w:val="009760D3"/>
    <w:rsid w:val="0097665E"/>
    <w:rsid w:val="00976EB6"/>
    <w:rsid w:val="00977132"/>
    <w:rsid w:val="00981A4B"/>
    <w:rsid w:val="0098203D"/>
    <w:rsid w:val="00982501"/>
    <w:rsid w:val="00987788"/>
    <w:rsid w:val="009877D3"/>
    <w:rsid w:val="00991980"/>
    <w:rsid w:val="0099254B"/>
    <w:rsid w:val="00994E8F"/>
    <w:rsid w:val="009951DC"/>
    <w:rsid w:val="009959BB"/>
    <w:rsid w:val="00997158"/>
    <w:rsid w:val="00997C0E"/>
    <w:rsid w:val="009A2A7F"/>
    <w:rsid w:val="009A3A7C"/>
    <w:rsid w:val="009A4EA1"/>
    <w:rsid w:val="009A7B87"/>
    <w:rsid w:val="009B2ADB"/>
    <w:rsid w:val="009B5436"/>
    <w:rsid w:val="009B603A"/>
    <w:rsid w:val="009B6BC6"/>
    <w:rsid w:val="009C2D0E"/>
    <w:rsid w:val="009C3DAC"/>
    <w:rsid w:val="009C3DF4"/>
    <w:rsid w:val="009C42E0"/>
    <w:rsid w:val="009C56E1"/>
    <w:rsid w:val="009C6657"/>
    <w:rsid w:val="009D5362"/>
    <w:rsid w:val="009D7E85"/>
    <w:rsid w:val="009E1415"/>
    <w:rsid w:val="009E1EE6"/>
    <w:rsid w:val="009E29C5"/>
    <w:rsid w:val="009E6116"/>
    <w:rsid w:val="009E75F3"/>
    <w:rsid w:val="00A01550"/>
    <w:rsid w:val="00A01F69"/>
    <w:rsid w:val="00A02E43"/>
    <w:rsid w:val="00A0506E"/>
    <w:rsid w:val="00A05A93"/>
    <w:rsid w:val="00A065F9"/>
    <w:rsid w:val="00A0679A"/>
    <w:rsid w:val="00A07F34"/>
    <w:rsid w:val="00A13857"/>
    <w:rsid w:val="00A14AFD"/>
    <w:rsid w:val="00A16537"/>
    <w:rsid w:val="00A20020"/>
    <w:rsid w:val="00A22154"/>
    <w:rsid w:val="00A25C38"/>
    <w:rsid w:val="00A25EE4"/>
    <w:rsid w:val="00A32657"/>
    <w:rsid w:val="00A32DD3"/>
    <w:rsid w:val="00A32EA5"/>
    <w:rsid w:val="00A34E45"/>
    <w:rsid w:val="00A36BBE"/>
    <w:rsid w:val="00A37B3F"/>
    <w:rsid w:val="00A4307A"/>
    <w:rsid w:val="00A43AC0"/>
    <w:rsid w:val="00A47D22"/>
    <w:rsid w:val="00A47EBB"/>
    <w:rsid w:val="00A51CDD"/>
    <w:rsid w:val="00A56164"/>
    <w:rsid w:val="00A600CF"/>
    <w:rsid w:val="00A6090B"/>
    <w:rsid w:val="00A61212"/>
    <w:rsid w:val="00A62949"/>
    <w:rsid w:val="00A62B12"/>
    <w:rsid w:val="00A62EDF"/>
    <w:rsid w:val="00A63EFC"/>
    <w:rsid w:val="00A6400A"/>
    <w:rsid w:val="00A66997"/>
    <w:rsid w:val="00A66C26"/>
    <w:rsid w:val="00A6730D"/>
    <w:rsid w:val="00A71625"/>
    <w:rsid w:val="00A71B9B"/>
    <w:rsid w:val="00A751C7"/>
    <w:rsid w:val="00A764D9"/>
    <w:rsid w:val="00A767D7"/>
    <w:rsid w:val="00A8322F"/>
    <w:rsid w:val="00A839BE"/>
    <w:rsid w:val="00A861A2"/>
    <w:rsid w:val="00A86837"/>
    <w:rsid w:val="00A87844"/>
    <w:rsid w:val="00A9173B"/>
    <w:rsid w:val="00A91E81"/>
    <w:rsid w:val="00A940E8"/>
    <w:rsid w:val="00A97226"/>
    <w:rsid w:val="00AA038C"/>
    <w:rsid w:val="00AA282C"/>
    <w:rsid w:val="00AA2FDC"/>
    <w:rsid w:val="00AA3594"/>
    <w:rsid w:val="00AA5F78"/>
    <w:rsid w:val="00AA7A09"/>
    <w:rsid w:val="00AB3B50"/>
    <w:rsid w:val="00AB4506"/>
    <w:rsid w:val="00AB7487"/>
    <w:rsid w:val="00AC05B1"/>
    <w:rsid w:val="00AD0EA2"/>
    <w:rsid w:val="00AD103E"/>
    <w:rsid w:val="00AD20C5"/>
    <w:rsid w:val="00AD356C"/>
    <w:rsid w:val="00AD659F"/>
    <w:rsid w:val="00AD74AA"/>
    <w:rsid w:val="00AE1BB1"/>
    <w:rsid w:val="00AE2914"/>
    <w:rsid w:val="00AE6D15"/>
    <w:rsid w:val="00AE6FCD"/>
    <w:rsid w:val="00AE7B7F"/>
    <w:rsid w:val="00AF2EA1"/>
    <w:rsid w:val="00AF4AEE"/>
    <w:rsid w:val="00AF5325"/>
    <w:rsid w:val="00AF76CC"/>
    <w:rsid w:val="00B00E72"/>
    <w:rsid w:val="00B04182"/>
    <w:rsid w:val="00B06CD0"/>
    <w:rsid w:val="00B07AE3"/>
    <w:rsid w:val="00B1102B"/>
    <w:rsid w:val="00B11430"/>
    <w:rsid w:val="00B11A13"/>
    <w:rsid w:val="00B1354E"/>
    <w:rsid w:val="00B1410B"/>
    <w:rsid w:val="00B249B5"/>
    <w:rsid w:val="00B254D9"/>
    <w:rsid w:val="00B2572C"/>
    <w:rsid w:val="00B31BA6"/>
    <w:rsid w:val="00B353EB"/>
    <w:rsid w:val="00B35ED9"/>
    <w:rsid w:val="00B36053"/>
    <w:rsid w:val="00B36705"/>
    <w:rsid w:val="00B41287"/>
    <w:rsid w:val="00B439C4"/>
    <w:rsid w:val="00B4535E"/>
    <w:rsid w:val="00B5221A"/>
    <w:rsid w:val="00B52A8C"/>
    <w:rsid w:val="00B52F27"/>
    <w:rsid w:val="00B540DB"/>
    <w:rsid w:val="00B546FA"/>
    <w:rsid w:val="00B54E1D"/>
    <w:rsid w:val="00B55CC7"/>
    <w:rsid w:val="00B55E82"/>
    <w:rsid w:val="00B62B00"/>
    <w:rsid w:val="00B636A8"/>
    <w:rsid w:val="00B665C6"/>
    <w:rsid w:val="00B66FFA"/>
    <w:rsid w:val="00B70253"/>
    <w:rsid w:val="00B708FA"/>
    <w:rsid w:val="00B72DA3"/>
    <w:rsid w:val="00B74288"/>
    <w:rsid w:val="00B756A7"/>
    <w:rsid w:val="00B805AF"/>
    <w:rsid w:val="00B80A7A"/>
    <w:rsid w:val="00B869EC"/>
    <w:rsid w:val="00B91EE1"/>
    <w:rsid w:val="00B9285A"/>
    <w:rsid w:val="00B92F0A"/>
    <w:rsid w:val="00B9397A"/>
    <w:rsid w:val="00B95FFD"/>
    <w:rsid w:val="00B9633D"/>
    <w:rsid w:val="00B97705"/>
    <w:rsid w:val="00BA2B67"/>
    <w:rsid w:val="00BA2DD7"/>
    <w:rsid w:val="00BA2EBE"/>
    <w:rsid w:val="00BA3ACE"/>
    <w:rsid w:val="00BB09CB"/>
    <w:rsid w:val="00BB0F28"/>
    <w:rsid w:val="00BB3A5F"/>
    <w:rsid w:val="00BB458A"/>
    <w:rsid w:val="00BB766A"/>
    <w:rsid w:val="00BC01B1"/>
    <w:rsid w:val="00BC060F"/>
    <w:rsid w:val="00BC068B"/>
    <w:rsid w:val="00BC0974"/>
    <w:rsid w:val="00BC53D5"/>
    <w:rsid w:val="00BC7E76"/>
    <w:rsid w:val="00BD00D3"/>
    <w:rsid w:val="00BD1659"/>
    <w:rsid w:val="00BD3AA9"/>
    <w:rsid w:val="00BD4A18"/>
    <w:rsid w:val="00BD6DB2"/>
    <w:rsid w:val="00BD6F4F"/>
    <w:rsid w:val="00BD73BE"/>
    <w:rsid w:val="00BD7954"/>
    <w:rsid w:val="00BE11CF"/>
    <w:rsid w:val="00BE13CC"/>
    <w:rsid w:val="00BE21AB"/>
    <w:rsid w:val="00BE3DEE"/>
    <w:rsid w:val="00BE55CB"/>
    <w:rsid w:val="00BE57C7"/>
    <w:rsid w:val="00BF0BA5"/>
    <w:rsid w:val="00BF1170"/>
    <w:rsid w:val="00BF4264"/>
    <w:rsid w:val="00BF5050"/>
    <w:rsid w:val="00BF617A"/>
    <w:rsid w:val="00C0379D"/>
    <w:rsid w:val="00C03931"/>
    <w:rsid w:val="00C03E57"/>
    <w:rsid w:val="00C05391"/>
    <w:rsid w:val="00C05FE3"/>
    <w:rsid w:val="00C1048F"/>
    <w:rsid w:val="00C12A65"/>
    <w:rsid w:val="00C14606"/>
    <w:rsid w:val="00C1741B"/>
    <w:rsid w:val="00C2136D"/>
    <w:rsid w:val="00C214EE"/>
    <w:rsid w:val="00C2314B"/>
    <w:rsid w:val="00C236CA"/>
    <w:rsid w:val="00C23F1D"/>
    <w:rsid w:val="00C24971"/>
    <w:rsid w:val="00C25727"/>
    <w:rsid w:val="00C26BE5"/>
    <w:rsid w:val="00C26E4D"/>
    <w:rsid w:val="00C27909"/>
    <w:rsid w:val="00C27B03"/>
    <w:rsid w:val="00C314E1"/>
    <w:rsid w:val="00C31E0C"/>
    <w:rsid w:val="00C34397"/>
    <w:rsid w:val="00C4095D"/>
    <w:rsid w:val="00C50B4F"/>
    <w:rsid w:val="00C53BA2"/>
    <w:rsid w:val="00C601D2"/>
    <w:rsid w:val="00C65BCC"/>
    <w:rsid w:val="00C66970"/>
    <w:rsid w:val="00C73B34"/>
    <w:rsid w:val="00C755C3"/>
    <w:rsid w:val="00C755D0"/>
    <w:rsid w:val="00C75E58"/>
    <w:rsid w:val="00C8062F"/>
    <w:rsid w:val="00C81C33"/>
    <w:rsid w:val="00C854B1"/>
    <w:rsid w:val="00C8691C"/>
    <w:rsid w:val="00C86AAB"/>
    <w:rsid w:val="00C86E88"/>
    <w:rsid w:val="00C87802"/>
    <w:rsid w:val="00C94842"/>
    <w:rsid w:val="00C94AB4"/>
    <w:rsid w:val="00C952EC"/>
    <w:rsid w:val="00CA0D5E"/>
    <w:rsid w:val="00CA168A"/>
    <w:rsid w:val="00CA357E"/>
    <w:rsid w:val="00CA44F9"/>
    <w:rsid w:val="00CA459B"/>
    <w:rsid w:val="00CA4A69"/>
    <w:rsid w:val="00CA5143"/>
    <w:rsid w:val="00CB539B"/>
    <w:rsid w:val="00CC23C6"/>
    <w:rsid w:val="00CC23EC"/>
    <w:rsid w:val="00CC3E0C"/>
    <w:rsid w:val="00CC5200"/>
    <w:rsid w:val="00CC5785"/>
    <w:rsid w:val="00CC58D3"/>
    <w:rsid w:val="00CC784D"/>
    <w:rsid w:val="00CD041D"/>
    <w:rsid w:val="00CD073C"/>
    <w:rsid w:val="00CD0E67"/>
    <w:rsid w:val="00CD203D"/>
    <w:rsid w:val="00CD3446"/>
    <w:rsid w:val="00CD777E"/>
    <w:rsid w:val="00CE03E1"/>
    <w:rsid w:val="00CE2FA7"/>
    <w:rsid w:val="00CE4AE2"/>
    <w:rsid w:val="00CE6014"/>
    <w:rsid w:val="00CE72A8"/>
    <w:rsid w:val="00CE7501"/>
    <w:rsid w:val="00CF132C"/>
    <w:rsid w:val="00CF1BC9"/>
    <w:rsid w:val="00CF3E7F"/>
    <w:rsid w:val="00D02F21"/>
    <w:rsid w:val="00D0337B"/>
    <w:rsid w:val="00D0344C"/>
    <w:rsid w:val="00D040FE"/>
    <w:rsid w:val="00D04E1A"/>
    <w:rsid w:val="00D079B2"/>
    <w:rsid w:val="00D114E9"/>
    <w:rsid w:val="00D15B60"/>
    <w:rsid w:val="00D25899"/>
    <w:rsid w:val="00D2671E"/>
    <w:rsid w:val="00D330F7"/>
    <w:rsid w:val="00D3313D"/>
    <w:rsid w:val="00D3498F"/>
    <w:rsid w:val="00D35DC0"/>
    <w:rsid w:val="00D35E7F"/>
    <w:rsid w:val="00D375C1"/>
    <w:rsid w:val="00D41003"/>
    <w:rsid w:val="00D4238E"/>
    <w:rsid w:val="00D42992"/>
    <w:rsid w:val="00D429C6"/>
    <w:rsid w:val="00D451F9"/>
    <w:rsid w:val="00D47748"/>
    <w:rsid w:val="00D50B15"/>
    <w:rsid w:val="00D512D0"/>
    <w:rsid w:val="00D526E6"/>
    <w:rsid w:val="00D5410D"/>
    <w:rsid w:val="00D54CC3"/>
    <w:rsid w:val="00D559DC"/>
    <w:rsid w:val="00D564F2"/>
    <w:rsid w:val="00D57EAE"/>
    <w:rsid w:val="00D60068"/>
    <w:rsid w:val="00D6041A"/>
    <w:rsid w:val="00D6177C"/>
    <w:rsid w:val="00D61B8A"/>
    <w:rsid w:val="00D61E46"/>
    <w:rsid w:val="00D633EB"/>
    <w:rsid w:val="00D63945"/>
    <w:rsid w:val="00D675A5"/>
    <w:rsid w:val="00D67ECB"/>
    <w:rsid w:val="00D75F86"/>
    <w:rsid w:val="00D8040A"/>
    <w:rsid w:val="00D804D4"/>
    <w:rsid w:val="00D8289D"/>
    <w:rsid w:val="00D82FF7"/>
    <w:rsid w:val="00D847FE"/>
    <w:rsid w:val="00D8505A"/>
    <w:rsid w:val="00D865C6"/>
    <w:rsid w:val="00D94C07"/>
    <w:rsid w:val="00D964EA"/>
    <w:rsid w:val="00D966D0"/>
    <w:rsid w:val="00DA06DE"/>
    <w:rsid w:val="00DA0C59"/>
    <w:rsid w:val="00DA3991"/>
    <w:rsid w:val="00DA6515"/>
    <w:rsid w:val="00DA6836"/>
    <w:rsid w:val="00DB366F"/>
    <w:rsid w:val="00DB74BD"/>
    <w:rsid w:val="00DB7E6C"/>
    <w:rsid w:val="00DC169A"/>
    <w:rsid w:val="00DC206E"/>
    <w:rsid w:val="00DC3B05"/>
    <w:rsid w:val="00DD2680"/>
    <w:rsid w:val="00DD5A29"/>
    <w:rsid w:val="00DD5D9D"/>
    <w:rsid w:val="00DE014E"/>
    <w:rsid w:val="00DE35CB"/>
    <w:rsid w:val="00DF00AA"/>
    <w:rsid w:val="00DF21E9"/>
    <w:rsid w:val="00DF452E"/>
    <w:rsid w:val="00DF567D"/>
    <w:rsid w:val="00DF5A31"/>
    <w:rsid w:val="00E00F14"/>
    <w:rsid w:val="00E05C9D"/>
    <w:rsid w:val="00E06386"/>
    <w:rsid w:val="00E06ED0"/>
    <w:rsid w:val="00E14879"/>
    <w:rsid w:val="00E14E10"/>
    <w:rsid w:val="00E161B2"/>
    <w:rsid w:val="00E21075"/>
    <w:rsid w:val="00E216FF"/>
    <w:rsid w:val="00E24EB4"/>
    <w:rsid w:val="00E25B28"/>
    <w:rsid w:val="00E274D5"/>
    <w:rsid w:val="00E31F6B"/>
    <w:rsid w:val="00E320ED"/>
    <w:rsid w:val="00E33AFB"/>
    <w:rsid w:val="00E34218"/>
    <w:rsid w:val="00E3469E"/>
    <w:rsid w:val="00E34DD1"/>
    <w:rsid w:val="00E34FD5"/>
    <w:rsid w:val="00E35174"/>
    <w:rsid w:val="00E42AA4"/>
    <w:rsid w:val="00E434C3"/>
    <w:rsid w:val="00E45D14"/>
    <w:rsid w:val="00E46282"/>
    <w:rsid w:val="00E510BF"/>
    <w:rsid w:val="00E512E5"/>
    <w:rsid w:val="00E5216E"/>
    <w:rsid w:val="00E556CA"/>
    <w:rsid w:val="00E56A68"/>
    <w:rsid w:val="00E57D04"/>
    <w:rsid w:val="00E61B48"/>
    <w:rsid w:val="00E651F0"/>
    <w:rsid w:val="00E70759"/>
    <w:rsid w:val="00E71023"/>
    <w:rsid w:val="00E7399B"/>
    <w:rsid w:val="00E74103"/>
    <w:rsid w:val="00E7546F"/>
    <w:rsid w:val="00E77E84"/>
    <w:rsid w:val="00E803E1"/>
    <w:rsid w:val="00E82344"/>
    <w:rsid w:val="00E84C82"/>
    <w:rsid w:val="00E84D64"/>
    <w:rsid w:val="00E84F5F"/>
    <w:rsid w:val="00E8688E"/>
    <w:rsid w:val="00E86B20"/>
    <w:rsid w:val="00E87408"/>
    <w:rsid w:val="00E911B4"/>
    <w:rsid w:val="00E914C4"/>
    <w:rsid w:val="00E92A0C"/>
    <w:rsid w:val="00E933F8"/>
    <w:rsid w:val="00E934F5"/>
    <w:rsid w:val="00E947DD"/>
    <w:rsid w:val="00E966DC"/>
    <w:rsid w:val="00E96961"/>
    <w:rsid w:val="00E96BE2"/>
    <w:rsid w:val="00EA47B5"/>
    <w:rsid w:val="00EA5E43"/>
    <w:rsid w:val="00EA704F"/>
    <w:rsid w:val="00EA72EC"/>
    <w:rsid w:val="00EB11CB"/>
    <w:rsid w:val="00EB1A01"/>
    <w:rsid w:val="00EB275A"/>
    <w:rsid w:val="00EB3F9F"/>
    <w:rsid w:val="00EB58DC"/>
    <w:rsid w:val="00EB5F31"/>
    <w:rsid w:val="00EB786A"/>
    <w:rsid w:val="00EC1578"/>
    <w:rsid w:val="00EC1C72"/>
    <w:rsid w:val="00EC3CC9"/>
    <w:rsid w:val="00EC5F4D"/>
    <w:rsid w:val="00EC6200"/>
    <w:rsid w:val="00EC680A"/>
    <w:rsid w:val="00EC7976"/>
    <w:rsid w:val="00ED0031"/>
    <w:rsid w:val="00ED017F"/>
    <w:rsid w:val="00ED420B"/>
    <w:rsid w:val="00ED4B84"/>
    <w:rsid w:val="00ED6073"/>
    <w:rsid w:val="00ED6CC8"/>
    <w:rsid w:val="00EE2368"/>
    <w:rsid w:val="00EE2BED"/>
    <w:rsid w:val="00EE34E1"/>
    <w:rsid w:val="00EE35C8"/>
    <w:rsid w:val="00EE374B"/>
    <w:rsid w:val="00EE4303"/>
    <w:rsid w:val="00EE505D"/>
    <w:rsid w:val="00EE5F00"/>
    <w:rsid w:val="00EE7DC8"/>
    <w:rsid w:val="00EF01EB"/>
    <w:rsid w:val="00EF1AA1"/>
    <w:rsid w:val="00F03690"/>
    <w:rsid w:val="00F04ECE"/>
    <w:rsid w:val="00F05102"/>
    <w:rsid w:val="00F0794D"/>
    <w:rsid w:val="00F1140F"/>
    <w:rsid w:val="00F11BB5"/>
    <w:rsid w:val="00F1417B"/>
    <w:rsid w:val="00F1480A"/>
    <w:rsid w:val="00F14BBD"/>
    <w:rsid w:val="00F161C1"/>
    <w:rsid w:val="00F1678B"/>
    <w:rsid w:val="00F168CE"/>
    <w:rsid w:val="00F2192F"/>
    <w:rsid w:val="00F2288F"/>
    <w:rsid w:val="00F23B8B"/>
    <w:rsid w:val="00F307A7"/>
    <w:rsid w:val="00F3132D"/>
    <w:rsid w:val="00F33D3E"/>
    <w:rsid w:val="00F34B99"/>
    <w:rsid w:val="00F421BE"/>
    <w:rsid w:val="00F45489"/>
    <w:rsid w:val="00F47FB0"/>
    <w:rsid w:val="00F5124F"/>
    <w:rsid w:val="00F527EA"/>
    <w:rsid w:val="00F52DAB"/>
    <w:rsid w:val="00F53571"/>
    <w:rsid w:val="00F543F0"/>
    <w:rsid w:val="00F55C97"/>
    <w:rsid w:val="00F5643D"/>
    <w:rsid w:val="00F57210"/>
    <w:rsid w:val="00F614A9"/>
    <w:rsid w:val="00F64D7E"/>
    <w:rsid w:val="00F66E6F"/>
    <w:rsid w:val="00F754D6"/>
    <w:rsid w:val="00F812CA"/>
    <w:rsid w:val="00F81D29"/>
    <w:rsid w:val="00F84CF7"/>
    <w:rsid w:val="00F869E3"/>
    <w:rsid w:val="00F91C4D"/>
    <w:rsid w:val="00F923C1"/>
    <w:rsid w:val="00F92A91"/>
    <w:rsid w:val="00F92FD9"/>
    <w:rsid w:val="00F9470A"/>
    <w:rsid w:val="00F97581"/>
    <w:rsid w:val="00FA3D63"/>
    <w:rsid w:val="00FA5A56"/>
    <w:rsid w:val="00FA63DE"/>
    <w:rsid w:val="00FA6684"/>
    <w:rsid w:val="00FA673F"/>
    <w:rsid w:val="00FA731E"/>
    <w:rsid w:val="00FB2B38"/>
    <w:rsid w:val="00FC0E21"/>
    <w:rsid w:val="00FC6358"/>
    <w:rsid w:val="00FD135A"/>
    <w:rsid w:val="00FD1785"/>
    <w:rsid w:val="00FD1C3C"/>
    <w:rsid w:val="00FD28AE"/>
    <w:rsid w:val="00FD3142"/>
    <w:rsid w:val="00FD320D"/>
    <w:rsid w:val="00FD3747"/>
    <w:rsid w:val="00FD6DF2"/>
    <w:rsid w:val="00FE0BA0"/>
    <w:rsid w:val="00FE23DE"/>
    <w:rsid w:val="00FE3331"/>
    <w:rsid w:val="00FE46A9"/>
    <w:rsid w:val="00FE6C9D"/>
    <w:rsid w:val="00FF137F"/>
    <w:rsid w:val="00FF1AA7"/>
    <w:rsid w:val="00FF4F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rules v:ext="edit">
        <o:r id="V:Rule1" type="connector" idref="#AutoShape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3" w:uiPriority="39"/>
    <w:lsdException w:name="toc 4"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ff2">
    <w:name w:val="Normal"/>
    <w:qFormat/>
    <w:rsid w:val="00035925"/>
    <w:pPr>
      <w:widowControl w:val="0"/>
      <w:jc w:val="both"/>
    </w:pPr>
    <w:rPr>
      <w:kern w:val="2"/>
      <w:sz w:val="21"/>
      <w:szCs w:val="24"/>
    </w:rPr>
  </w:style>
  <w:style w:type="paragraph" w:styleId="1">
    <w:name w:val="heading 1"/>
    <w:basedOn w:val="aff2"/>
    <w:next w:val="aff2"/>
    <w:link w:val="1Char"/>
    <w:autoRedefine/>
    <w:qFormat/>
    <w:rsid w:val="00D526E6"/>
    <w:pPr>
      <w:keepNext/>
      <w:keepLines/>
      <w:numPr>
        <w:numId w:val="17"/>
      </w:numPr>
      <w:spacing w:beforeLines="100" w:afterLines="100" w:line="360" w:lineRule="auto"/>
      <w:outlineLvl w:val="0"/>
    </w:pPr>
    <w:rPr>
      <w:rFonts w:eastAsia="黑体"/>
      <w:bCs/>
      <w:kern w:val="44"/>
      <w:szCs w:val="44"/>
    </w:rPr>
  </w:style>
  <w:style w:type="paragraph" w:styleId="2">
    <w:name w:val="heading 2"/>
    <w:basedOn w:val="aff2"/>
    <w:next w:val="aff2"/>
    <w:link w:val="2Char"/>
    <w:autoRedefine/>
    <w:qFormat/>
    <w:rsid w:val="00555A7C"/>
    <w:pPr>
      <w:keepNext/>
      <w:keepLines/>
      <w:numPr>
        <w:ilvl w:val="1"/>
        <w:numId w:val="17"/>
      </w:numPr>
      <w:spacing w:line="360" w:lineRule="auto"/>
      <w:outlineLvl w:val="1"/>
    </w:pPr>
    <w:rPr>
      <w:rFonts w:ascii="Cambria" w:eastAsia="黑体" w:hAnsi="Cambria"/>
      <w:bCs/>
      <w:szCs w:val="32"/>
    </w:rPr>
  </w:style>
  <w:style w:type="paragraph" w:styleId="3">
    <w:name w:val="heading 3"/>
    <w:basedOn w:val="aff2"/>
    <w:next w:val="aff2"/>
    <w:link w:val="3Char"/>
    <w:autoRedefine/>
    <w:qFormat/>
    <w:rsid w:val="00555A7C"/>
    <w:pPr>
      <w:keepNext/>
      <w:keepLines/>
      <w:numPr>
        <w:ilvl w:val="2"/>
        <w:numId w:val="17"/>
      </w:numPr>
      <w:spacing w:line="360" w:lineRule="auto"/>
      <w:jc w:val="left"/>
      <w:outlineLvl w:val="2"/>
    </w:pPr>
    <w:rPr>
      <w:rFonts w:eastAsia="黑体"/>
      <w:bCs/>
      <w:szCs w:val="32"/>
    </w:rPr>
  </w:style>
  <w:style w:type="paragraph" w:styleId="4">
    <w:name w:val="heading 4"/>
    <w:basedOn w:val="aff2"/>
    <w:next w:val="aff2"/>
    <w:link w:val="4Char"/>
    <w:unhideWhenUsed/>
    <w:qFormat/>
    <w:rsid w:val="006843C3"/>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ff3">
    <w:name w:val="Default Paragraph Font"/>
    <w:uiPriority w:val="1"/>
    <w:unhideWhenUsed/>
  </w:style>
  <w:style w:type="table" w:default="1" w:styleId="aff4">
    <w:name w:val="Normal Table"/>
    <w:uiPriority w:val="99"/>
    <w:semiHidden/>
    <w:unhideWhenUsed/>
    <w:qFormat/>
    <w:tblPr>
      <w:tblInd w:w="0" w:type="dxa"/>
      <w:tblCellMar>
        <w:top w:w="0" w:type="dxa"/>
        <w:left w:w="108" w:type="dxa"/>
        <w:bottom w:w="0" w:type="dxa"/>
        <w:right w:w="108" w:type="dxa"/>
      </w:tblCellMar>
    </w:tblPr>
  </w:style>
  <w:style w:type="numbering" w:default="1" w:styleId="aff5">
    <w:name w:val="No List"/>
    <w:uiPriority w:val="99"/>
    <w:semiHidden/>
    <w:unhideWhenUsed/>
  </w:style>
  <w:style w:type="paragraph" w:customStyle="1" w:styleId="aff6">
    <w:name w:val="段"/>
    <w:link w:val="Char"/>
    <w:qFormat/>
    <w:rsid w:val="00035925"/>
    <w:pPr>
      <w:tabs>
        <w:tab w:val="center" w:pos="4201"/>
        <w:tab w:val="right" w:leader="dot" w:pos="9298"/>
      </w:tabs>
      <w:autoSpaceDE w:val="0"/>
      <w:autoSpaceDN w:val="0"/>
      <w:ind w:firstLineChars="200" w:firstLine="420"/>
      <w:jc w:val="both"/>
    </w:pPr>
    <w:rPr>
      <w:rFonts w:ascii="宋体"/>
      <w:noProof/>
      <w:sz w:val="21"/>
    </w:rPr>
  </w:style>
  <w:style w:type="character" w:customStyle="1" w:styleId="Char">
    <w:name w:val="段 Char"/>
    <w:link w:val="aff6"/>
    <w:qFormat/>
    <w:rsid w:val="00035925"/>
    <w:rPr>
      <w:rFonts w:ascii="宋体"/>
      <w:noProof/>
      <w:sz w:val="21"/>
      <w:lang w:val="en-US" w:eastAsia="zh-CN" w:bidi="ar-SA"/>
    </w:rPr>
  </w:style>
  <w:style w:type="paragraph" w:customStyle="1" w:styleId="a5">
    <w:name w:val="一级条标题"/>
    <w:next w:val="aff6"/>
    <w:rsid w:val="001C149C"/>
    <w:pPr>
      <w:numPr>
        <w:ilvl w:val="1"/>
        <w:numId w:val="16"/>
      </w:numPr>
      <w:spacing w:beforeLines="50" w:afterLines="50"/>
      <w:outlineLvl w:val="2"/>
    </w:pPr>
    <w:rPr>
      <w:rFonts w:ascii="黑体" w:eastAsia="黑体"/>
      <w:sz w:val="21"/>
      <w:szCs w:val="21"/>
    </w:rPr>
  </w:style>
  <w:style w:type="paragraph" w:customStyle="1" w:styleId="aff7">
    <w:name w:val="标准书脚_奇数页"/>
    <w:rsid w:val="000A48B1"/>
    <w:pPr>
      <w:spacing w:before="120"/>
      <w:ind w:right="198"/>
      <w:jc w:val="right"/>
    </w:pPr>
    <w:rPr>
      <w:rFonts w:ascii="宋体"/>
      <w:sz w:val="18"/>
      <w:szCs w:val="18"/>
    </w:rPr>
  </w:style>
  <w:style w:type="paragraph" w:customStyle="1" w:styleId="aff8">
    <w:name w:val="标准书眉_奇数页"/>
    <w:next w:val="aff2"/>
    <w:rsid w:val="0074741B"/>
    <w:pPr>
      <w:tabs>
        <w:tab w:val="center" w:pos="4154"/>
        <w:tab w:val="right" w:pos="8306"/>
      </w:tabs>
      <w:spacing w:after="220"/>
      <w:jc w:val="right"/>
    </w:pPr>
    <w:rPr>
      <w:rFonts w:ascii="黑体" w:eastAsia="黑体"/>
      <w:noProof/>
      <w:sz w:val="21"/>
      <w:szCs w:val="21"/>
    </w:rPr>
  </w:style>
  <w:style w:type="paragraph" w:customStyle="1" w:styleId="a4">
    <w:name w:val="章标题"/>
    <w:next w:val="aff6"/>
    <w:rsid w:val="001C149C"/>
    <w:pPr>
      <w:numPr>
        <w:numId w:val="16"/>
      </w:numPr>
      <w:spacing w:beforeLines="100" w:afterLines="100"/>
      <w:jc w:val="both"/>
      <w:outlineLvl w:val="1"/>
    </w:pPr>
    <w:rPr>
      <w:rFonts w:ascii="黑体" w:eastAsia="黑体"/>
      <w:sz w:val="21"/>
    </w:rPr>
  </w:style>
  <w:style w:type="paragraph" w:customStyle="1" w:styleId="a6">
    <w:name w:val="二级条标题"/>
    <w:basedOn w:val="a5"/>
    <w:next w:val="aff6"/>
    <w:rsid w:val="001C149C"/>
    <w:pPr>
      <w:numPr>
        <w:ilvl w:val="2"/>
      </w:numPr>
      <w:spacing w:before="50" w:after="50"/>
      <w:outlineLvl w:val="3"/>
    </w:pPr>
  </w:style>
  <w:style w:type="paragraph" w:customStyle="1" w:styleId="20">
    <w:name w:val="封面标准号2"/>
    <w:rsid w:val="009C42E0"/>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c">
    <w:name w:val="列项——（一级）"/>
    <w:rsid w:val="00BE55CB"/>
    <w:pPr>
      <w:widowControl w:val="0"/>
      <w:numPr>
        <w:numId w:val="4"/>
      </w:numPr>
      <w:jc w:val="both"/>
    </w:pPr>
    <w:rPr>
      <w:rFonts w:ascii="宋体"/>
      <w:sz w:val="21"/>
    </w:rPr>
  </w:style>
  <w:style w:type="paragraph" w:customStyle="1" w:styleId="ad">
    <w:name w:val="列项●（二级）"/>
    <w:rsid w:val="00BE55CB"/>
    <w:pPr>
      <w:numPr>
        <w:ilvl w:val="1"/>
        <w:numId w:val="4"/>
      </w:numPr>
      <w:tabs>
        <w:tab w:val="left" w:pos="840"/>
      </w:tabs>
      <w:jc w:val="both"/>
    </w:pPr>
    <w:rPr>
      <w:rFonts w:ascii="宋体"/>
      <w:sz w:val="21"/>
    </w:rPr>
  </w:style>
  <w:style w:type="paragraph" w:customStyle="1" w:styleId="aff9">
    <w:name w:val="目次、标准名称标题"/>
    <w:basedOn w:val="aff2"/>
    <w:next w:val="aff6"/>
    <w:rsid w:val="00035925"/>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7">
    <w:name w:val="三级条标题"/>
    <w:basedOn w:val="a6"/>
    <w:next w:val="aff6"/>
    <w:rsid w:val="001C149C"/>
    <w:pPr>
      <w:numPr>
        <w:ilvl w:val="3"/>
      </w:numPr>
      <w:outlineLvl w:val="4"/>
    </w:pPr>
  </w:style>
  <w:style w:type="paragraph" w:customStyle="1" w:styleId="a1">
    <w:name w:val="示例"/>
    <w:next w:val="affa"/>
    <w:rsid w:val="005A5EAF"/>
    <w:pPr>
      <w:widowControl w:val="0"/>
      <w:numPr>
        <w:numId w:val="1"/>
      </w:numPr>
      <w:jc w:val="both"/>
    </w:pPr>
    <w:rPr>
      <w:rFonts w:ascii="宋体"/>
      <w:sz w:val="18"/>
      <w:szCs w:val="18"/>
    </w:rPr>
  </w:style>
  <w:style w:type="paragraph" w:customStyle="1" w:styleId="af0">
    <w:name w:val="数字编号列项（二级）"/>
    <w:rsid w:val="003E5729"/>
    <w:pPr>
      <w:numPr>
        <w:ilvl w:val="1"/>
        <w:numId w:val="18"/>
      </w:numPr>
      <w:jc w:val="both"/>
    </w:pPr>
    <w:rPr>
      <w:rFonts w:ascii="宋体"/>
      <w:sz w:val="21"/>
    </w:rPr>
  </w:style>
  <w:style w:type="paragraph" w:customStyle="1" w:styleId="a8">
    <w:name w:val="四级条标题"/>
    <w:basedOn w:val="a7"/>
    <w:next w:val="aff6"/>
    <w:rsid w:val="001C149C"/>
    <w:pPr>
      <w:numPr>
        <w:ilvl w:val="4"/>
      </w:numPr>
      <w:outlineLvl w:val="5"/>
    </w:pPr>
  </w:style>
  <w:style w:type="paragraph" w:customStyle="1" w:styleId="a9">
    <w:name w:val="五级条标题"/>
    <w:basedOn w:val="a8"/>
    <w:next w:val="aff6"/>
    <w:rsid w:val="001C149C"/>
    <w:pPr>
      <w:numPr>
        <w:ilvl w:val="5"/>
      </w:numPr>
      <w:outlineLvl w:val="6"/>
    </w:pPr>
  </w:style>
  <w:style w:type="paragraph" w:styleId="affb">
    <w:name w:val="footer"/>
    <w:basedOn w:val="aff2"/>
    <w:link w:val="Char0"/>
    <w:uiPriority w:val="99"/>
    <w:rsid w:val="00294E70"/>
    <w:pPr>
      <w:snapToGrid w:val="0"/>
      <w:ind w:rightChars="100" w:right="210"/>
      <w:jc w:val="right"/>
    </w:pPr>
    <w:rPr>
      <w:sz w:val="18"/>
      <w:szCs w:val="18"/>
    </w:rPr>
  </w:style>
  <w:style w:type="paragraph" w:styleId="affc">
    <w:name w:val="header"/>
    <w:basedOn w:val="aff2"/>
    <w:link w:val="Char1"/>
    <w:uiPriority w:val="99"/>
    <w:rsid w:val="00930116"/>
    <w:pPr>
      <w:snapToGrid w:val="0"/>
      <w:jc w:val="left"/>
    </w:pPr>
    <w:rPr>
      <w:sz w:val="18"/>
      <w:szCs w:val="18"/>
    </w:rPr>
  </w:style>
  <w:style w:type="paragraph" w:customStyle="1" w:styleId="aff1">
    <w:name w:val="注："/>
    <w:next w:val="aff6"/>
    <w:rsid w:val="000D718B"/>
    <w:pPr>
      <w:widowControl w:val="0"/>
      <w:numPr>
        <w:numId w:val="2"/>
      </w:numPr>
      <w:autoSpaceDE w:val="0"/>
      <w:autoSpaceDN w:val="0"/>
      <w:jc w:val="both"/>
    </w:pPr>
    <w:rPr>
      <w:rFonts w:ascii="宋体"/>
      <w:sz w:val="18"/>
      <w:szCs w:val="18"/>
    </w:rPr>
  </w:style>
  <w:style w:type="paragraph" w:customStyle="1" w:styleId="a">
    <w:name w:val="注×："/>
    <w:rsid w:val="000D718B"/>
    <w:pPr>
      <w:widowControl w:val="0"/>
      <w:numPr>
        <w:numId w:val="3"/>
      </w:numPr>
      <w:autoSpaceDE w:val="0"/>
      <w:autoSpaceDN w:val="0"/>
      <w:jc w:val="both"/>
    </w:pPr>
    <w:rPr>
      <w:rFonts w:ascii="宋体"/>
      <w:sz w:val="18"/>
      <w:szCs w:val="18"/>
    </w:rPr>
  </w:style>
  <w:style w:type="paragraph" w:customStyle="1" w:styleId="af">
    <w:name w:val="字母编号列项（一级）"/>
    <w:rsid w:val="003E5729"/>
    <w:pPr>
      <w:numPr>
        <w:numId w:val="18"/>
      </w:numPr>
      <w:jc w:val="both"/>
    </w:pPr>
    <w:rPr>
      <w:rFonts w:ascii="宋体"/>
      <w:sz w:val="21"/>
    </w:rPr>
  </w:style>
  <w:style w:type="paragraph" w:customStyle="1" w:styleId="ae">
    <w:name w:val="列项◆（三级）"/>
    <w:basedOn w:val="aff2"/>
    <w:rsid w:val="00BE55CB"/>
    <w:pPr>
      <w:numPr>
        <w:ilvl w:val="2"/>
        <w:numId w:val="4"/>
      </w:numPr>
    </w:pPr>
    <w:rPr>
      <w:rFonts w:ascii="宋体"/>
      <w:szCs w:val="21"/>
    </w:rPr>
  </w:style>
  <w:style w:type="paragraph" w:customStyle="1" w:styleId="af1">
    <w:name w:val="编号列项（三级）"/>
    <w:rsid w:val="003E5729"/>
    <w:pPr>
      <w:numPr>
        <w:ilvl w:val="2"/>
        <w:numId w:val="18"/>
      </w:numPr>
    </w:pPr>
    <w:rPr>
      <w:rFonts w:ascii="宋体"/>
      <w:sz w:val="21"/>
    </w:rPr>
  </w:style>
  <w:style w:type="paragraph" w:customStyle="1" w:styleId="af3">
    <w:name w:val="示例×："/>
    <w:basedOn w:val="a4"/>
    <w:qFormat/>
    <w:rsid w:val="007E1980"/>
    <w:pPr>
      <w:numPr>
        <w:numId w:val="6"/>
      </w:numPr>
      <w:spacing w:beforeLines="0" w:afterLines="0"/>
      <w:outlineLvl w:val="9"/>
    </w:pPr>
    <w:rPr>
      <w:rFonts w:ascii="宋体" w:eastAsia="宋体"/>
      <w:sz w:val="18"/>
      <w:szCs w:val="18"/>
    </w:rPr>
  </w:style>
  <w:style w:type="paragraph" w:customStyle="1" w:styleId="affd">
    <w:name w:val="二级无"/>
    <w:basedOn w:val="a6"/>
    <w:rsid w:val="001C149C"/>
    <w:pPr>
      <w:spacing w:beforeLines="0" w:afterLines="0"/>
    </w:pPr>
    <w:rPr>
      <w:rFonts w:ascii="宋体" w:eastAsia="宋体"/>
    </w:rPr>
  </w:style>
  <w:style w:type="paragraph" w:customStyle="1" w:styleId="affe">
    <w:name w:val="注：（正文）"/>
    <w:basedOn w:val="aff1"/>
    <w:next w:val="aff6"/>
    <w:rsid w:val="000D718B"/>
  </w:style>
  <w:style w:type="paragraph" w:customStyle="1" w:styleId="a3">
    <w:name w:val="注×：（正文）"/>
    <w:rsid w:val="000D718B"/>
    <w:pPr>
      <w:numPr>
        <w:numId w:val="5"/>
      </w:numPr>
      <w:jc w:val="both"/>
    </w:pPr>
    <w:rPr>
      <w:rFonts w:ascii="宋体"/>
      <w:sz w:val="18"/>
      <w:szCs w:val="18"/>
    </w:rPr>
  </w:style>
  <w:style w:type="paragraph" w:customStyle="1" w:styleId="afff">
    <w:name w:val="标准标志"/>
    <w:next w:val="aff2"/>
    <w:rsid w:val="001900F8"/>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0">
    <w:name w:val="标准称谓"/>
    <w:next w:val="aff2"/>
    <w:rsid w:val="0064338B"/>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1">
    <w:name w:val="标准书脚_偶数页"/>
    <w:rsid w:val="000A48B1"/>
    <w:pPr>
      <w:spacing w:before="120"/>
      <w:ind w:left="221"/>
    </w:pPr>
    <w:rPr>
      <w:rFonts w:ascii="宋体"/>
      <w:sz w:val="18"/>
      <w:szCs w:val="18"/>
    </w:rPr>
  </w:style>
  <w:style w:type="paragraph" w:customStyle="1" w:styleId="afff2">
    <w:name w:val="标准书眉_偶数页"/>
    <w:basedOn w:val="aff8"/>
    <w:next w:val="aff2"/>
    <w:rsid w:val="0074741B"/>
    <w:pPr>
      <w:jc w:val="left"/>
    </w:pPr>
  </w:style>
  <w:style w:type="paragraph" w:customStyle="1" w:styleId="afff3">
    <w:name w:val="标准书眉一"/>
    <w:rsid w:val="00083A09"/>
    <w:pPr>
      <w:jc w:val="both"/>
    </w:pPr>
  </w:style>
  <w:style w:type="paragraph" w:customStyle="1" w:styleId="afff4">
    <w:name w:val="参考文献"/>
    <w:basedOn w:val="aff2"/>
    <w:next w:val="aff6"/>
    <w:rsid w:val="00083A09"/>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5">
    <w:name w:val="参考文献、索引标题"/>
    <w:basedOn w:val="aff2"/>
    <w:next w:val="aff6"/>
    <w:rsid w:val="00083A09"/>
    <w:pPr>
      <w:keepNext/>
      <w:pageBreakBefore/>
      <w:widowControl/>
      <w:shd w:val="clear" w:color="FFFFFF" w:fill="FFFFFF"/>
      <w:spacing w:before="640" w:after="200"/>
      <w:jc w:val="center"/>
      <w:outlineLvl w:val="0"/>
    </w:pPr>
    <w:rPr>
      <w:rFonts w:ascii="黑体" w:eastAsia="黑体"/>
      <w:kern w:val="0"/>
      <w:szCs w:val="20"/>
    </w:rPr>
  </w:style>
  <w:style w:type="character" w:styleId="afff6">
    <w:name w:val="Hyperlink"/>
    <w:uiPriority w:val="99"/>
    <w:rsid w:val="00083A09"/>
    <w:rPr>
      <w:noProof/>
      <w:color w:val="0000FF"/>
      <w:spacing w:val="0"/>
      <w:w w:val="100"/>
      <w:szCs w:val="21"/>
      <w:u w:val="single"/>
    </w:rPr>
  </w:style>
  <w:style w:type="character" w:customStyle="1" w:styleId="afff7">
    <w:name w:val="发布"/>
    <w:rsid w:val="00C2314B"/>
    <w:rPr>
      <w:rFonts w:ascii="黑体" w:eastAsia="黑体"/>
      <w:spacing w:val="85"/>
      <w:w w:val="100"/>
      <w:position w:val="3"/>
      <w:sz w:val="28"/>
      <w:szCs w:val="28"/>
    </w:rPr>
  </w:style>
  <w:style w:type="paragraph" w:customStyle="1" w:styleId="afff8">
    <w:name w:val="发布部门"/>
    <w:next w:val="aff6"/>
    <w:rsid w:val="001C21AC"/>
    <w:pPr>
      <w:framePr w:w="7938" w:h="1134" w:hRule="exact" w:hSpace="125" w:vSpace="181" w:wrap="around" w:vAnchor="page" w:hAnchor="page" w:x="2150" w:y="14630" w:anchorLock="1"/>
      <w:jc w:val="center"/>
    </w:pPr>
    <w:rPr>
      <w:rFonts w:ascii="宋体"/>
      <w:b/>
      <w:spacing w:val="20"/>
      <w:w w:val="135"/>
      <w:sz w:val="28"/>
    </w:rPr>
  </w:style>
  <w:style w:type="paragraph" w:customStyle="1" w:styleId="afff9">
    <w:name w:val="发布日期"/>
    <w:rsid w:val="00EC3CC9"/>
    <w:pPr>
      <w:framePr w:w="3997" w:h="471" w:hRule="exact" w:vSpace="181" w:wrap="around" w:hAnchor="page" w:x="7089" w:y="14097" w:anchorLock="1"/>
    </w:pPr>
    <w:rPr>
      <w:rFonts w:eastAsia="黑体"/>
      <w:sz w:val="28"/>
    </w:rPr>
  </w:style>
  <w:style w:type="paragraph" w:customStyle="1" w:styleId="afffa">
    <w:name w:val="封面标准代替信息"/>
    <w:rsid w:val="00425082"/>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0">
    <w:name w:val="封面标准号1"/>
    <w:rsid w:val="00083A09"/>
    <w:pPr>
      <w:widowControl w:val="0"/>
      <w:kinsoku w:val="0"/>
      <w:overflowPunct w:val="0"/>
      <w:autoSpaceDE w:val="0"/>
      <w:autoSpaceDN w:val="0"/>
      <w:spacing w:before="308"/>
      <w:jc w:val="right"/>
      <w:textAlignment w:val="center"/>
    </w:pPr>
    <w:rPr>
      <w:sz w:val="28"/>
    </w:rPr>
  </w:style>
  <w:style w:type="paragraph" w:customStyle="1" w:styleId="afffb">
    <w:name w:val="封面标准名称"/>
    <w:rsid w:val="00D633EB"/>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c">
    <w:name w:val="封面标准英文名称"/>
    <w:basedOn w:val="afffb"/>
    <w:rsid w:val="001C21AC"/>
    <w:pPr>
      <w:framePr w:wrap="around"/>
      <w:spacing w:before="370" w:line="400" w:lineRule="exact"/>
    </w:pPr>
    <w:rPr>
      <w:rFonts w:ascii="Times New Roman"/>
      <w:sz w:val="28"/>
      <w:szCs w:val="28"/>
    </w:rPr>
  </w:style>
  <w:style w:type="paragraph" w:customStyle="1" w:styleId="afffd">
    <w:name w:val="封面一致性程度标识"/>
    <w:basedOn w:val="afffc"/>
    <w:rsid w:val="00083A09"/>
    <w:pPr>
      <w:framePr w:wrap="around"/>
      <w:spacing w:before="440"/>
    </w:pPr>
    <w:rPr>
      <w:rFonts w:ascii="宋体" w:eastAsia="宋体"/>
    </w:rPr>
  </w:style>
  <w:style w:type="paragraph" w:customStyle="1" w:styleId="afffe">
    <w:name w:val="封面标准文稿类别"/>
    <w:basedOn w:val="afffd"/>
    <w:rsid w:val="0054264B"/>
    <w:pPr>
      <w:framePr w:wrap="around"/>
      <w:spacing w:after="160" w:line="240" w:lineRule="auto"/>
    </w:pPr>
    <w:rPr>
      <w:sz w:val="24"/>
    </w:rPr>
  </w:style>
  <w:style w:type="paragraph" w:customStyle="1" w:styleId="affff">
    <w:name w:val="封面标准文稿编辑信息"/>
    <w:basedOn w:val="afffe"/>
    <w:rsid w:val="00083A09"/>
    <w:pPr>
      <w:framePr w:wrap="around"/>
      <w:spacing w:before="180" w:line="180" w:lineRule="exact"/>
    </w:pPr>
    <w:rPr>
      <w:sz w:val="21"/>
    </w:rPr>
  </w:style>
  <w:style w:type="paragraph" w:customStyle="1" w:styleId="affff0">
    <w:name w:val="封面正文"/>
    <w:rsid w:val="00083A09"/>
    <w:pPr>
      <w:jc w:val="both"/>
    </w:pPr>
  </w:style>
  <w:style w:type="paragraph" w:customStyle="1" w:styleId="af8">
    <w:name w:val="附录标识"/>
    <w:basedOn w:val="aff2"/>
    <w:next w:val="aff6"/>
    <w:rsid w:val="00083A09"/>
    <w:pPr>
      <w:keepNext/>
      <w:widowControl/>
      <w:numPr>
        <w:numId w:val="9"/>
      </w:numPr>
      <w:shd w:val="clear" w:color="FFFFFF" w:fill="FFFFFF"/>
      <w:tabs>
        <w:tab w:val="num" w:pos="360"/>
        <w:tab w:val="left" w:pos="6405"/>
      </w:tabs>
      <w:spacing w:before="640" w:after="280"/>
      <w:jc w:val="center"/>
      <w:outlineLvl w:val="0"/>
    </w:pPr>
    <w:rPr>
      <w:rFonts w:ascii="黑体" w:eastAsia="黑体"/>
      <w:kern w:val="0"/>
      <w:szCs w:val="20"/>
    </w:rPr>
  </w:style>
  <w:style w:type="paragraph" w:customStyle="1" w:styleId="affff1">
    <w:name w:val="附录标题"/>
    <w:basedOn w:val="aff6"/>
    <w:next w:val="aff6"/>
    <w:rsid w:val="00083A09"/>
    <w:pPr>
      <w:ind w:firstLineChars="0" w:firstLine="0"/>
      <w:jc w:val="center"/>
    </w:pPr>
    <w:rPr>
      <w:rFonts w:ascii="黑体" w:eastAsia="黑体"/>
    </w:rPr>
  </w:style>
  <w:style w:type="paragraph" w:customStyle="1" w:styleId="af5">
    <w:name w:val="附录表标号"/>
    <w:basedOn w:val="aff2"/>
    <w:next w:val="aff6"/>
    <w:rsid w:val="00083A09"/>
    <w:pPr>
      <w:numPr>
        <w:numId w:val="7"/>
      </w:numPr>
      <w:tabs>
        <w:tab w:val="clear" w:pos="0"/>
      </w:tabs>
      <w:spacing w:line="14" w:lineRule="exact"/>
      <w:ind w:left="811" w:hanging="448"/>
      <w:jc w:val="center"/>
      <w:outlineLvl w:val="0"/>
    </w:pPr>
    <w:rPr>
      <w:color w:val="FFFFFF"/>
    </w:rPr>
  </w:style>
  <w:style w:type="paragraph" w:customStyle="1" w:styleId="af6">
    <w:name w:val="附录表标题"/>
    <w:basedOn w:val="aff2"/>
    <w:next w:val="aff6"/>
    <w:rsid w:val="000D718B"/>
    <w:pPr>
      <w:numPr>
        <w:ilvl w:val="1"/>
        <w:numId w:val="7"/>
      </w:numPr>
      <w:tabs>
        <w:tab w:val="num" w:pos="180"/>
      </w:tabs>
      <w:spacing w:beforeLines="50" w:afterLines="50"/>
      <w:ind w:left="0" w:firstLine="0"/>
      <w:jc w:val="center"/>
    </w:pPr>
    <w:rPr>
      <w:rFonts w:ascii="黑体" w:eastAsia="黑体"/>
      <w:szCs w:val="21"/>
    </w:rPr>
  </w:style>
  <w:style w:type="paragraph" w:customStyle="1" w:styleId="afb">
    <w:name w:val="附录二级条标题"/>
    <w:basedOn w:val="aff2"/>
    <w:next w:val="aff6"/>
    <w:rsid w:val="00083A09"/>
    <w:pPr>
      <w:widowControl/>
      <w:numPr>
        <w:ilvl w:val="3"/>
        <w:numId w:val="9"/>
      </w:numPr>
      <w:tabs>
        <w:tab w:val="num"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2">
    <w:name w:val="附录二级无"/>
    <w:basedOn w:val="afb"/>
    <w:rsid w:val="00BF617A"/>
    <w:pPr>
      <w:tabs>
        <w:tab w:val="clear" w:pos="360"/>
      </w:tabs>
      <w:spacing w:beforeLines="0" w:afterLines="0"/>
    </w:pPr>
    <w:rPr>
      <w:rFonts w:ascii="宋体" w:eastAsia="宋体"/>
      <w:szCs w:val="21"/>
    </w:rPr>
  </w:style>
  <w:style w:type="paragraph" w:customStyle="1" w:styleId="affff3">
    <w:name w:val="附录公式"/>
    <w:basedOn w:val="aff6"/>
    <w:next w:val="aff6"/>
    <w:link w:val="Char2"/>
    <w:qFormat/>
    <w:rsid w:val="00083A09"/>
  </w:style>
  <w:style w:type="character" w:customStyle="1" w:styleId="Char2">
    <w:name w:val="附录公式 Char"/>
    <w:basedOn w:val="Char"/>
    <w:link w:val="affff3"/>
    <w:rsid w:val="00083A09"/>
    <w:rPr>
      <w:rFonts w:ascii="宋体"/>
      <w:noProof/>
      <w:sz w:val="21"/>
      <w:lang w:val="en-US" w:eastAsia="zh-CN" w:bidi="ar-SA"/>
    </w:rPr>
  </w:style>
  <w:style w:type="paragraph" w:customStyle="1" w:styleId="affff4">
    <w:name w:val="附录公式编号制表符"/>
    <w:basedOn w:val="aff2"/>
    <w:next w:val="aff6"/>
    <w:qFormat/>
    <w:rsid w:val="00EC680A"/>
    <w:pPr>
      <w:widowControl/>
      <w:tabs>
        <w:tab w:val="center" w:pos="4201"/>
        <w:tab w:val="right" w:leader="dot" w:pos="9298"/>
      </w:tabs>
      <w:autoSpaceDE w:val="0"/>
      <w:autoSpaceDN w:val="0"/>
    </w:pPr>
    <w:rPr>
      <w:rFonts w:ascii="宋体"/>
      <w:noProof/>
      <w:kern w:val="0"/>
      <w:szCs w:val="20"/>
    </w:rPr>
  </w:style>
  <w:style w:type="paragraph" w:customStyle="1" w:styleId="afc">
    <w:name w:val="附录三级条标题"/>
    <w:basedOn w:val="afb"/>
    <w:next w:val="aff6"/>
    <w:rsid w:val="00083A09"/>
    <w:pPr>
      <w:numPr>
        <w:ilvl w:val="4"/>
      </w:numPr>
      <w:tabs>
        <w:tab w:val="num" w:pos="360"/>
      </w:tabs>
      <w:outlineLvl w:val="4"/>
    </w:pPr>
  </w:style>
  <w:style w:type="paragraph" w:customStyle="1" w:styleId="affff5">
    <w:name w:val="附录三级无"/>
    <w:basedOn w:val="afc"/>
    <w:rsid w:val="00BF617A"/>
    <w:pPr>
      <w:tabs>
        <w:tab w:val="clear" w:pos="360"/>
      </w:tabs>
      <w:spacing w:beforeLines="0" w:afterLines="0"/>
    </w:pPr>
    <w:rPr>
      <w:rFonts w:ascii="宋体" w:eastAsia="宋体"/>
      <w:szCs w:val="21"/>
    </w:rPr>
  </w:style>
  <w:style w:type="paragraph" w:customStyle="1" w:styleId="aff0">
    <w:name w:val="附录数字编号列项（二级）"/>
    <w:qFormat/>
    <w:rsid w:val="00A751C7"/>
    <w:pPr>
      <w:numPr>
        <w:ilvl w:val="1"/>
        <w:numId w:val="10"/>
      </w:numPr>
    </w:pPr>
    <w:rPr>
      <w:rFonts w:ascii="宋体"/>
      <w:sz w:val="21"/>
    </w:rPr>
  </w:style>
  <w:style w:type="paragraph" w:customStyle="1" w:styleId="afd">
    <w:name w:val="附录四级条标题"/>
    <w:basedOn w:val="afc"/>
    <w:next w:val="aff6"/>
    <w:rsid w:val="00083A09"/>
    <w:pPr>
      <w:numPr>
        <w:ilvl w:val="5"/>
      </w:numPr>
      <w:tabs>
        <w:tab w:val="num" w:pos="360"/>
      </w:tabs>
      <w:outlineLvl w:val="5"/>
    </w:pPr>
  </w:style>
  <w:style w:type="paragraph" w:customStyle="1" w:styleId="affff6">
    <w:name w:val="附录四级无"/>
    <w:basedOn w:val="afd"/>
    <w:rsid w:val="00BF617A"/>
    <w:pPr>
      <w:tabs>
        <w:tab w:val="clear" w:pos="360"/>
      </w:tabs>
      <w:spacing w:beforeLines="0" w:afterLines="0"/>
    </w:pPr>
    <w:rPr>
      <w:rFonts w:ascii="宋体" w:eastAsia="宋体"/>
      <w:szCs w:val="21"/>
    </w:rPr>
  </w:style>
  <w:style w:type="paragraph" w:customStyle="1" w:styleId="aa">
    <w:name w:val="附录图标号"/>
    <w:basedOn w:val="aff2"/>
    <w:rsid w:val="00083A09"/>
    <w:pPr>
      <w:keepNext/>
      <w:pageBreakBefore/>
      <w:widowControl/>
      <w:numPr>
        <w:numId w:val="8"/>
      </w:numPr>
      <w:spacing w:line="14" w:lineRule="exact"/>
      <w:ind w:left="0" w:firstLine="363"/>
      <w:jc w:val="center"/>
      <w:outlineLvl w:val="0"/>
    </w:pPr>
    <w:rPr>
      <w:color w:val="FFFFFF"/>
    </w:rPr>
  </w:style>
  <w:style w:type="paragraph" w:customStyle="1" w:styleId="ab">
    <w:name w:val="附录图标题"/>
    <w:basedOn w:val="aff2"/>
    <w:next w:val="aff6"/>
    <w:rsid w:val="000D718B"/>
    <w:pPr>
      <w:numPr>
        <w:ilvl w:val="1"/>
        <w:numId w:val="8"/>
      </w:numPr>
      <w:tabs>
        <w:tab w:val="num" w:pos="363"/>
      </w:tabs>
      <w:spacing w:beforeLines="50" w:afterLines="50"/>
      <w:ind w:left="0" w:firstLine="0"/>
      <w:jc w:val="center"/>
    </w:pPr>
    <w:rPr>
      <w:rFonts w:ascii="黑体" w:eastAsia="黑体"/>
      <w:szCs w:val="21"/>
    </w:rPr>
  </w:style>
  <w:style w:type="paragraph" w:customStyle="1" w:styleId="afe">
    <w:name w:val="附录五级条标题"/>
    <w:basedOn w:val="afd"/>
    <w:next w:val="aff6"/>
    <w:rsid w:val="00083A09"/>
    <w:pPr>
      <w:numPr>
        <w:ilvl w:val="6"/>
      </w:numPr>
      <w:tabs>
        <w:tab w:val="num" w:pos="360"/>
      </w:tabs>
      <w:outlineLvl w:val="6"/>
    </w:pPr>
  </w:style>
  <w:style w:type="paragraph" w:customStyle="1" w:styleId="affff7">
    <w:name w:val="附录五级无"/>
    <w:basedOn w:val="afe"/>
    <w:rsid w:val="00BF617A"/>
    <w:pPr>
      <w:tabs>
        <w:tab w:val="clear" w:pos="360"/>
      </w:tabs>
      <w:spacing w:beforeLines="0" w:afterLines="0"/>
    </w:pPr>
    <w:rPr>
      <w:rFonts w:ascii="宋体" w:eastAsia="宋体"/>
      <w:szCs w:val="21"/>
    </w:rPr>
  </w:style>
  <w:style w:type="paragraph" w:customStyle="1" w:styleId="af9">
    <w:name w:val="附录章标题"/>
    <w:next w:val="aff6"/>
    <w:rsid w:val="00083A09"/>
    <w:pPr>
      <w:numPr>
        <w:ilvl w:val="1"/>
        <w:numId w:val="9"/>
      </w:numPr>
      <w:tabs>
        <w:tab w:val="num"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a">
    <w:name w:val="附录一级条标题"/>
    <w:basedOn w:val="af9"/>
    <w:next w:val="aff6"/>
    <w:rsid w:val="00083A09"/>
    <w:pPr>
      <w:numPr>
        <w:ilvl w:val="2"/>
      </w:numPr>
      <w:tabs>
        <w:tab w:val="num" w:pos="360"/>
      </w:tabs>
      <w:autoSpaceDN w:val="0"/>
      <w:spacing w:beforeLines="50" w:afterLines="50"/>
      <w:outlineLvl w:val="2"/>
    </w:pPr>
  </w:style>
  <w:style w:type="paragraph" w:customStyle="1" w:styleId="affff8">
    <w:name w:val="附录一级无"/>
    <w:basedOn w:val="afa"/>
    <w:rsid w:val="00BF617A"/>
    <w:pPr>
      <w:tabs>
        <w:tab w:val="clear" w:pos="360"/>
      </w:tabs>
      <w:spacing w:beforeLines="0" w:afterLines="0"/>
    </w:pPr>
    <w:rPr>
      <w:rFonts w:ascii="宋体" w:eastAsia="宋体"/>
      <w:szCs w:val="21"/>
    </w:rPr>
  </w:style>
  <w:style w:type="paragraph" w:customStyle="1" w:styleId="aff">
    <w:name w:val="附录字母编号列项（一级）"/>
    <w:qFormat/>
    <w:rsid w:val="00A751C7"/>
    <w:pPr>
      <w:numPr>
        <w:numId w:val="10"/>
      </w:numPr>
    </w:pPr>
    <w:rPr>
      <w:rFonts w:ascii="宋体"/>
      <w:noProof/>
      <w:sz w:val="21"/>
    </w:rPr>
  </w:style>
  <w:style w:type="paragraph" w:styleId="af2">
    <w:name w:val="footnote text"/>
    <w:basedOn w:val="aff2"/>
    <w:rsid w:val="00074FBE"/>
    <w:pPr>
      <w:numPr>
        <w:numId w:val="12"/>
      </w:numPr>
      <w:snapToGrid w:val="0"/>
      <w:jc w:val="left"/>
    </w:pPr>
    <w:rPr>
      <w:rFonts w:ascii="宋体"/>
      <w:sz w:val="18"/>
      <w:szCs w:val="18"/>
    </w:rPr>
  </w:style>
  <w:style w:type="character" w:styleId="affff9">
    <w:name w:val="footnote reference"/>
    <w:semiHidden/>
    <w:rsid w:val="00083A09"/>
    <w:rPr>
      <w:vertAlign w:val="superscript"/>
    </w:rPr>
  </w:style>
  <w:style w:type="paragraph" w:customStyle="1" w:styleId="affffa">
    <w:name w:val="列项说明"/>
    <w:basedOn w:val="aff2"/>
    <w:rsid w:val="00083A09"/>
    <w:pPr>
      <w:adjustRightInd w:val="0"/>
      <w:spacing w:line="320" w:lineRule="exact"/>
      <w:ind w:leftChars="200" w:left="400" w:hangingChars="200" w:hanging="200"/>
      <w:jc w:val="left"/>
      <w:textAlignment w:val="baseline"/>
    </w:pPr>
    <w:rPr>
      <w:rFonts w:ascii="宋体"/>
      <w:kern w:val="0"/>
      <w:szCs w:val="20"/>
    </w:rPr>
  </w:style>
  <w:style w:type="paragraph" w:customStyle="1" w:styleId="affffb">
    <w:name w:val="列项说明数字编号"/>
    <w:rsid w:val="00083A09"/>
    <w:pPr>
      <w:ind w:leftChars="400" w:left="600" w:hangingChars="200" w:hanging="200"/>
    </w:pPr>
    <w:rPr>
      <w:rFonts w:ascii="宋体"/>
      <w:sz w:val="21"/>
    </w:rPr>
  </w:style>
  <w:style w:type="paragraph" w:customStyle="1" w:styleId="affffc">
    <w:name w:val="目次、索引正文"/>
    <w:rsid w:val="00083A09"/>
    <w:pPr>
      <w:spacing w:line="320" w:lineRule="exact"/>
      <w:jc w:val="both"/>
    </w:pPr>
    <w:rPr>
      <w:rFonts w:ascii="宋体"/>
      <w:sz w:val="21"/>
    </w:rPr>
  </w:style>
  <w:style w:type="paragraph" w:styleId="30">
    <w:name w:val="toc 3"/>
    <w:basedOn w:val="aff2"/>
    <w:next w:val="aff2"/>
    <w:autoRedefine/>
    <w:uiPriority w:val="39"/>
    <w:rsid w:val="00961C93"/>
    <w:pPr>
      <w:tabs>
        <w:tab w:val="right" w:leader="dot" w:pos="9241"/>
      </w:tabs>
      <w:ind w:firstLineChars="100" w:firstLine="102"/>
      <w:jc w:val="left"/>
    </w:pPr>
    <w:rPr>
      <w:rFonts w:ascii="宋体"/>
      <w:szCs w:val="21"/>
    </w:rPr>
  </w:style>
  <w:style w:type="paragraph" w:styleId="40">
    <w:name w:val="toc 4"/>
    <w:basedOn w:val="aff2"/>
    <w:next w:val="aff2"/>
    <w:autoRedefine/>
    <w:uiPriority w:val="39"/>
    <w:rsid w:val="00961C93"/>
    <w:pPr>
      <w:tabs>
        <w:tab w:val="right" w:leader="dot" w:pos="9241"/>
      </w:tabs>
      <w:ind w:firstLineChars="200" w:firstLine="198"/>
      <w:jc w:val="left"/>
    </w:pPr>
    <w:rPr>
      <w:rFonts w:ascii="宋体"/>
      <w:szCs w:val="21"/>
    </w:rPr>
  </w:style>
  <w:style w:type="paragraph" w:styleId="5">
    <w:name w:val="toc 5"/>
    <w:basedOn w:val="aff2"/>
    <w:next w:val="aff2"/>
    <w:autoRedefine/>
    <w:semiHidden/>
    <w:rsid w:val="00961C93"/>
    <w:pPr>
      <w:tabs>
        <w:tab w:val="right" w:leader="dot" w:pos="9241"/>
      </w:tabs>
      <w:ind w:firstLineChars="300" w:firstLine="300"/>
      <w:jc w:val="left"/>
    </w:pPr>
    <w:rPr>
      <w:rFonts w:ascii="宋体"/>
      <w:szCs w:val="21"/>
    </w:rPr>
  </w:style>
  <w:style w:type="paragraph" w:styleId="6">
    <w:name w:val="toc 6"/>
    <w:basedOn w:val="aff2"/>
    <w:next w:val="aff2"/>
    <w:autoRedefine/>
    <w:semiHidden/>
    <w:rsid w:val="00961C93"/>
    <w:pPr>
      <w:tabs>
        <w:tab w:val="right" w:leader="dot" w:pos="9241"/>
      </w:tabs>
      <w:ind w:firstLineChars="400" w:firstLine="403"/>
      <w:jc w:val="left"/>
    </w:pPr>
    <w:rPr>
      <w:rFonts w:ascii="宋体"/>
      <w:szCs w:val="21"/>
    </w:rPr>
  </w:style>
  <w:style w:type="paragraph" w:styleId="7">
    <w:name w:val="toc 7"/>
    <w:basedOn w:val="aff2"/>
    <w:next w:val="aff2"/>
    <w:autoRedefine/>
    <w:semiHidden/>
    <w:rsid w:val="00961C93"/>
    <w:pPr>
      <w:tabs>
        <w:tab w:val="right" w:leader="dot" w:pos="9241"/>
      </w:tabs>
      <w:ind w:firstLineChars="500" w:firstLine="505"/>
      <w:jc w:val="left"/>
    </w:pPr>
    <w:rPr>
      <w:rFonts w:ascii="宋体"/>
      <w:szCs w:val="21"/>
    </w:rPr>
  </w:style>
  <w:style w:type="paragraph" w:styleId="8">
    <w:name w:val="toc 8"/>
    <w:basedOn w:val="aff2"/>
    <w:next w:val="aff2"/>
    <w:autoRedefine/>
    <w:semiHidden/>
    <w:rsid w:val="00D54CC3"/>
    <w:pPr>
      <w:tabs>
        <w:tab w:val="right" w:leader="dot" w:pos="9241"/>
      </w:tabs>
      <w:ind w:firstLineChars="600" w:firstLine="607"/>
      <w:jc w:val="left"/>
    </w:pPr>
    <w:rPr>
      <w:rFonts w:ascii="宋体"/>
      <w:szCs w:val="21"/>
    </w:rPr>
  </w:style>
  <w:style w:type="paragraph" w:styleId="9">
    <w:name w:val="toc 9"/>
    <w:basedOn w:val="aff2"/>
    <w:next w:val="aff2"/>
    <w:autoRedefine/>
    <w:semiHidden/>
    <w:rsid w:val="00083A09"/>
    <w:pPr>
      <w:ind w:left="1470"/>
      <w:jc w:val="left"/>
    </w:pPr>
    <w:rPr>
      <w:sz w:val="20"/>
      <w:szCs w:val="20"/>
    </w:rPr>
  </w:style>
  <w:style w:type="paragraph" w:customStyle="1" w:styleId="affffd">
    <w:name w:val="其他标准标志"/>
    <w:basedOn w:val="afff"/>
    <w:rsid w:val="0018211B"/>
    <w:pPr>
      <w:framePr w:w="6101" w:wrap="around" w:vAnchor="page" w:hAnchor="page" w:x="4673" w:y="942"/>
    </w:pPr>
    <w:rPr>
      <w:w w:val="130"/>
    </w:rPr>
  </w:style>
  <w:style w:type="paragraph" w:customStyle="1" w:styleId="affffe">
    <w:name w:val="其他标准称谓"/>
    <w:next w:val="aff2"/>
    <w:rsid w:val="008E031B"/>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
    <w:name w:val="其他发布部门"/>
    <w:basedOn w:val="afff8"/>
    <w:rsid w:val="00525656"/>
    <w:pPr>
      <w:framePr w:wrap="around" w:y="15310"/>
      <w:spacing w:line="0" w:lineRule="atLeast"/>
    </w:pPr>
    <w:rPr>
      <w:rFonts w:ascii="黑体" w:eastAsia="黑体"/>
      <w:b w:val="0"/>
    </w:rPr>
  </w:style>
  <w:style w:type="paragraph" w:customStyle="1" w:styleId="afffff0">
    <w:name w:val="前言、引言标题"/>
    <w:next w:val="aff6"/>
    <w:rsid w:val="00083A09"/>
    <w:pPr>
      <w:keepNext/>
      <w:pageBreakBefore/>
      <w:shd w:val="clear" w:color="FFFFFF" w:fill="FFFFFF"/>
      <w:spacing w:before="640" w:after="560"/>
      <w:jc w:val="center"/>
      <w:outlineLvl w:val="0"/>
    </w:pPr>
    <w:rPr>
      <w:rFonts w:ascii="黑体" w:eastAsia="黑体"/>
      <w:sz w:val="32"/>
    </w:rPr>
  </w:style>
  <w:style w:type="paragraph" w:customStyle="1" w:styleId="afffff1">
    <w:name w:val="三级无"/>
    <w:basedOn w:val="a7"/>
    <w:rsid w:val="001C149C"/>
    <w:pPr>
      <w:spacing w:beforeLines="0" w:afterLines="0"/>
    </w:pPr>
    <w:rPr>
      <w:rFonts w:ascii="宋体" w:eastAsia="宋体"/>
    </w:rPr>
  </w:style>
  <w:style w:type="paragraph" w:customStyle="1" w:styleId="afffff2">
    <w:name w:val="实施日期"/>
    <w:basedOn w:val="afff9"/>
    <w:rsid w:val="001C21AC"/>
    <w:pPr>
      <w:framePr w:wrap="around" w:vAnchor="page" w:hAnchor="text"/>
      <w:jc w:val="right"/>
    </w:pPr>
  </w:style>
  <w:style w:type="paragraph" w:customStyle="1" w:styleId="afffff3">
    <w:name w:val="示例后文字"/>
    <w:basedOn w:val="aff6"/>
    <w:next w:val="aff6"/>
    <w:qFormat/>
    <w:rsid w:val="00083A09"/>
    <w:pPr>
      <w:ind w:firstLine="360"/>
    </w:pPr>
    <w:rPr>
      <w:sz w:val="18"/>
    </w:rPr>
  </w:style>
  <w:style w:type="paragraph" w:customStyle="1" w:styleId="a0">
    <w:name w:val="首示例"/>
    <w:next w:val="aff6"/>
    <w:link w:val="Char3"/>
    <w:qFormat/>
    <w:rsid w:val="00083A09"/>
    <w:pPr>
      <w:numPr>
        <w:numId w:val="11"/>
      </w:numPr>
      <w:tabs>
        <w:tab w:val="num" w:pos="360"/>
      </w:tabs>
      <w:ind w:firstLine="0"/>
    </w:pPr>
    <w:rPr>
      <w:rFonts w:ascii="宋体" w:hAnsi="宋体"/>
      <w:kern w:val="2"/>
      <w:sz w:val="18"/>
      <w:szCs w:val="18"/>
    </w:rPr>
  </w:style>
  <w:style w:type="character" w:customStyle="1" w:styleId="Char3">
    <w:name w:val="首示例 Char"/>
    <w:link w:val="a0"/>
    <w:rsid w:val="00083A09"/>
    <w:rPr>
      <w:rFonts w:ascii="宋体" w:hAnsi="宋体"/>
      <w:kern w:val="2"/>
      <w:sz w:val="18"/>
      <w:szCs w:val="18"/>
    </w:rPr>
  </w:style>
  <w:style w:type="paragraph" w:customStyle="1" w:styleId="afffff4">
    <w:name w:val="四级无"/>
    <w:basedOn w:val="a8"/>
    <w:rsid w:val="001C149C"/>
    <w:pPr>
      <w:spacing w:beforeLines="0" w:afterLines="0"/>
    </w:pPr>
    <w:rPr>
      <w:rFonts w:ascii="宋体" w:eastAsia="宋体"/>
    </w:rPr>
  </w:style>
  <w:style w:type="paragraph" w:styleId="11">
    <w:name w:val="index 1"/>
    <w:basedOn w:val="aff2"/>
    <w:next w:val="aff6"/>
    <w:rsid w:val="009951DC"/>
    <w:pPr>
      <w:tabs>
        <w:tab w:val="right" w:leader="dot" w:pos="9299"/>
      </w:tabs>
      <w:jc w:val="left"/>
    </w:pPr>
    <w:rPr>
      <w:rFonts w:ascii="宋体"/>
      <w:szCs w:val="21"/>
    </w:rPr>
  </w:style>
  <w:style w:type="paragraph" w:styleId="21">
    <w:name w:val="index 2"/>
    <w:basedOn w:val="aff2"/>
    <w:next w:val="aff2"/>
    <w:autoRedefine/>
    <w:rsid w:val="00083A09"/>
    <w:pPr>
      <w:ind w:left="420" w:hanging="210"/>
      <w:jc w:val="left"/>
    </w:pPr>
    <w:rPr>
      <w:rFonts w:ascii="Calibri" w:hAnsi="Calibri"/>
      <w:sz w:val="20"/>
      <w:szCs w:val="20"/>
    </w:rPr>
  </w:style>
  <w:style w:type="paragraph" w:styleId="31">
    <w:name w:val="index 3"/>
    <w:basedOn w:val="aff2"/>
    <w:next w:val="aff2"/>
    <w:autoRedefine/>
    <w:rsid w:val="00083A09"/>
    <w:pPr>
      <w:ind w:left="630" w:hanging="210"/>
      <w:jc w:val="left"/>
    </w:pPr>
    <w:rPr>
      <w:rFonts w:ascii="Calibri" w:hAnsi="Calibri"/>
      <w:sz w:val="20"/>
      <w:szCs w:val="20"/>
    </w:rPr>
  </w:style>
  <w:style w:type="paragraph" w:styleId="41">
    <w:name w:val="index 4"/>
    <w:basedOn w:val="aff2"/>
    <w:next w:val="aff2"/>
    <w:autoRedefine/>
    <w:rsid w:val="00083A09"/>
    <w:pPr>
      <w:ind w:left="840" w:hanging="210"/>
      <w:jc w:val="left"/>
    </w:pPr>
    <w:rPr>
      <w:rFonts w:ascii="Calibri" w:hAnsi="Calibri"/>
      <w:sz w:val="20"/>
      <w:szCs w:val="20"/>
    </w:rPr>
  </w:style>
  <w:style w:type="paragraph" w:styleId="50">
    <w:name w:val="index 5"/>
    <w:basedOn w:val="aff2"/>
    <w:next w:val="aff2"/>
    <w:autoRedefine/>
    <w:rsid w:val="00083A09"/>
    <w:pPr>
      <w:ind w:left="1050" w:hanging="210"/>
      <w:jc w:val="left"/>
    </w:pPr>
    <w:rPr>
      <w:rFonts w:ascii="Calibri" w:hAnsi="Calibri"/>
      <w:sz w:val="20"/>
      <w:szCs w:val="20"/>
    </w:rPr>
  </w:style>
  <w:style w:type="paragraph" w:styleId="60">
    <w:name w:val="index 6"/>
    <w:basedOn w:val="aff2"/>
    <w:next w:val="aff2"/>
    <w:autoRedefine/>
    <w:rsid w:val="00083A09"/>
    <w:pPr>
      <w:ind w:left="1260" w:hanging="210"/>
      <w:jc w:val="left"/>
    </w:pPr>
    <w:rPr>
      <w:rFonts w:ascii="Calibri" w:hAnsi="Calibri"/>
      <w:sz w:val="20"/>
      <w:szCs w:val="20"/>
    </w:rPr>
  </w:style>
  <w:style w:type="paragraph" w:styleId="70">
    <w:name w:val="index 7"/>
    <w:basedOn w:val="aff2"/>
    <w:next w:val="aff2"/>
    <w:autoRedefine/>
    <w:rsid w:val="00083A09"/>
    <w:pPr>
      <w:ind w:left="1470" w:hanging="210"/>
      <w:jc w:val="left"/>
    </w:pPr>
    <w:rPr>
      <w:rFonts w:ascii="Calibri" w:hAnsi="Calibri"/>
      <w:sz w:val="20"/>
      <w:szCs w:val="20"/>
    </w:rPr>
  </w:style>
  <w:style w:type="paragraph" w:styleId="80">
    <w:name w:val="index 8"/>
    <w:basedOn w:val="aff2"/>
    <w:next w:val="aff2"/>
    <w:autoRedefine/>
    <w:rsid w:val="00083A09"/>
    <w:pPr>
      <w:ind w:left="1680" w:hanging="210"/>
      <w:jc w:val="left"/>
    </w:pPr>
    <w:rPr>
      <w:rFonts w:ascii="Calibri" w:hAnsi="Calibri"/>
      <w:sz w:val="20"/>
      <w:szCs w:val="20"/>
    </w:rPr>
  </w:style>
  <w:style w:type="paragraph" w:styleId="90">
    <w:name w:val="index 9"/>
    <w:basedOn w:val="aff2"/>
    <w:next w:val="aff2"/>
    <w:autoRedefine/>
    <w:rsid w:val="00083A09"/>
    <w:pPr>
      <w:ind w:left="1890" w:hanging="210"/>
      <w:jc w:val="left"/>
    </w:pPr>
    <w:rPr>
      <w:rFonts w:ascii="Calibri" w:hAnsi="Calibri"/>
      <w:sz w:val="20"/>
      <w:szCs w:val="20"/>
    </w:rPr>
  </w:style>
  <w:style w:type="paragraph" w:styleId="afffff5">
    <w:name w:val="index heading"/>
    <w:basedOn w:val="aff2"/>
    <w:next w:val="11"/>
    <w:rsid w:val="00083A09"/>
    <w:pPr>
      <w:spacing w:before="120" w:after="120"/>
      <w:jc w:val="center"/>
    </w:pPr>
    <w:rPr>
      <w:rFonts w:ascii="Calibri" w:hAnsi="Calibri"/>
      <w:b/>
      <w:bCs/>
      <w:iCs/>
      <w:szCs w:val="20"/>
    </w:rPr>
  </w:style>
  <w:style w:type="paragraph" w:styleId="afffff6">
    <w:name w:val="caption"/>
    <w:basedOn w:val="aff2"/>
    <w:next w:val="aff2"/>
    <w:qFormat/>
    <w:rsid w:val="00083A09"/>
    <w:pPr>
      <w:spacing w:before="152" w:after="160"/>
    </w:pPr>
    <w:rPr>
      <w:rFonts w:ascii="Arial" w:eastAsia="黑体" w:hAnsi="Arial" w:cs="Arial"/>
      <w:sz w:val="20"/>
      <w:szCs w:val="20"/>
    </w:rPr>
  </w:style>
  <w:style w:type="paragraph" w:customStyle="1" w:styleId="afffff7">
    <w:name w:val="条文脚注"/>
    <w:basedOn w:val="af2"/>
    <w:rsid w:val="000D718B"/>
    <w:pPr>
      <w:numPr>
        <w:numId w:val="0"/>
      </w:numPr>
      <w:jc w:val="both"/>
    </w:pPr>
  </w:style>
  <w:style w:type="paragraph" w:customStyle="1" w:styleId="afffff8">
    <w:name w:val="图标脚注说明"/>
    <w:basedOn w:val="aff6"/>
    <w:rsid w:val="000D718B"/>
    <w:pPr>
      <w:ind w:left="840" w:firstLineChars="0" w:hanging="420"/>
    </w:pPr>
    <w:rPr>
      <w:sz w:val="18"/>
      <w:szCs w:val="18"/>
    </w:rPr>
  </w:style>
  <w:style w:type="paragraph" w:customStyle="1" w:styleId="a2">
    <w:name w:val="图表脚注说明"/>
    <w:basedOn w:val="aff2"/>
    <w:rsid w:val="003912E7"/>
    <w:pPr>
      <w:numPr>
        <w:numId w:val="13"/>
      </w:numPr>
    </w:pPr>
    <w:rPr>
      <w:rFonts w:ascii="宋体"/>
      <w:sz w:val="18"/>
      <w:szCs w:val="18"/>
    </w:rPr>
  </w:style>
  <w:style w:type="paragraph" w:customStyle="1" w:styleId="afffff9">
    <w:name w:val="图的脚注"/>
    <w:next w:val="aff6"/>
    <w:autoRedefine/>
    <w:qFormat/>
    <w:rsid w:val="00083A09"/>
    <w:pPr>
      <w:widowControl w:val="0"/>
      <w:ind w:leftChars="200" w:left="840" w:hangingChars="200" w:hanging="420"/>
      <w:jc w:val="both"/>
    </w:pPr>
    <w:rPr>
      <w:rFonts w:ascii="宋体"/>
      <w:sz w:val="18"/>
    </w:rPr>
  </w:style>
  <w:style w:type="table" w:styleId="afffffa">
    <w:name w:val="Table Grid"/>
    <w:basedOn w:val="aff4"/>
    <w:uiPriority w:val="59"/>
    <w:rsid w:val="001D41EE"/>
    <w:rPr>
      <w:rFonts w:ascii="宋体"/>
      <w:sz w:val="1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ffb">
    <w:name w:val="endnote text"/>
    <w:basedOn w:val="aff2"/>
    <w:semiHidden/>
    <w:rsid w:val="00083A09"/>
    <w:pPr>
      <w:snapToGrid w:val="0"/>
      <w:jc w:val="left"/>
    </w:pPr>
  </w:style>
  <w:style w:type="character" w:styleId="afffffc">
    <w:name w:val="endnote reference"/>
    <w:semiHidden/>
    <w:rsid w:val="00083A09"/>
    <w:rPr>
      <w:vertAlign w:val="superscript"/>
    </w:rPr>
  </w:style>
  <w:style w:type="paragraph" w:styleId="afffffd">
    <w:name w:val="Document Map"/>
    <w:basedOn w:val="aff2"/>
    <w:semiHidden/>
    <w:rsid w:val="00083A09"/>
    <w:pPr>
      <w:shd w:val="clear" w:color="auto" w:fill="000080"/>
    </w:pPr>
  </w:style>
  <w:style w:type="paragraph" w:customStyle="1" w:styleId="afffffe">
    <w:name w:val="文献分类号"/>
    <w:rsid w:val="00654BC9"/>
    <w:pPr>
      <w:framePr w:hSpace="180" w:vSpace="180" w:wrap="around" w:hAnchor="margin" w:y="1" w:anchorLock="1"/>
      <w:widowControl w:val="0"/>
      <w:textAlignment w:val="center"/>
    </w:pPr>
    <w:rPr>
      <w:rFonts w:ascii="黑体" w:eastAsia="黑体"/>
      <w:sz w:val="21"/>
      <w:szCs w:val="21"/>
    </w:rPr>
  </w:style>
  <w:style w:type="paragraph" w:customStyle="1" w:styleId="affffff">
    <w:name w:val="五级无"/>
    <w:basedOn w:val="a9"/>
    <w:rsid w:val="001C149C"/>
    <w:pPr>
      <w:spacing w:beforeLines="0" w:afterLines="0"/>
    </w:pPr>
    <w:rPr>
      <w:rFonts w:ascii="宋体" w:eastAsia="宋体"/>
    </w:rPr>
  </w:style>
  <w:style w:type="character" w:styleId="affffff0">
    <w:name w:val="page number"/>
    <w:rsid w:val="00083A09"/>
    <w:rPr>
      <w:rFonts w:ascii="Times New Roman" w:eastAsia="宋体" w:hAnsi="Times New Roman"/>
      <w:sz w:val="18"/>
    </w:rPr>
  </w:style>
  <w:style w:type="paragraph" w:customStyle="1" w:styleId="affffff1">
    <w:name w:val="一级无"/>
    <w:basedOn w:val="a5"/>
    <w:rsid w:val="001C149C"/>
    <w:pPr>
      <w:spacing w:beforeLines="0" w:afterLines="0"/>
    </w:pPr>
    <w:rPr>
      <w:rFonts w:ascii="宋体" w:eastAsia="宋体"/>
    </w:rPr>
  </w:style>
  <w:style w:type="character" w:styleId="affffff2">
    <w:name w:val="FollowedHyperlink"/>
    <w:rsid w:val="00083A09"/>
    <w:rPr>
      <w:color w:val="800080"/>
      <w:u w:val="single"/>
    </w:rPr>
  </w:style>
  <w:style w:type="paragraph" w:customStyle="1" w:styleId="af7">
    <w:name w:val="正文表标题"/>
    <w:next w:val="aff6"/>
    <w:rsid w:val="00083A09"/>
    <w:pPr>
      <w:numPr>
        <w:numId w:val="14"/>
      </w:numPr>
      <w:tabs>
        <w:tab w:val="num" w:pos="360"/>
      </w:tabs>
      <w:spacing w:beforeLines="50" w:afterLines="50"/>
      <w:jc w:val="center"/>
    </w:pPr>
    <w:rPr>
      <w:rFonts w:ascii="黑体" w:eastAsia="黑体"/>
      <w:sz w:val="21"/>
    </w:rPr>
  </w:style>
  <w:style w:type="paragraph" w:customStyle="1" w:styleId="affffff3">
    <w:name w:val="正文公式编号制表符"/>
    <w:basedOn w:val="aff6"/>
    <w:next w:val="aff6"/>
    <w:qFormat/>
    <w:rsid w:val="00EC680A"/>
    <w:pPr>
      <w:ind w:firstLineChars="0" w:firstLine="0"/>
    </w:pPr>
  </w:style>
  <w:style w:type="paragraph" w:customStyle="1" w:styleId="af4">
    <w:name w:val="正文图标题"/>
    <w:next w:val="aff6"/>
    <w:rsid w:val="00083A09"/>
    <w:pPr>
      <w:numPr>
        <w:numId w:val="15"/>
      </w:numPr>
      <w:tabs>
        <w:tab w:val="num" w:pos="360"/>
      </w:tabs>
      <w:spacing w:beforeLines="50" w:afterLines="50"/>
      <w:jc w:val="center"/>
    </w:pPr>
    <w:rPr>
      <w:rFonts w:ascii="黑体" w:eastAsia="黑体"/>
      <w:sz w:val="21"/>
    </w:rPr>
  </w:style>
  <w:style w:type="paragraph" w:customStyle="1" w:styleId="affffff4">
    <w:name w:val="终结线"/>
    <w:basedOn w:val="aff2"/>
    <w:rsid w:val="00083A09"/>
    <w:pPr>
      <w:framePr w:hSpace="181" w:vSpace="181" w:wrap="around" w:vAnchor="text" w:hAnchor="margin" w:xAlign="center" w:y="285"/>
    </w:pPr>
  </w:style>
  <w:style w:type="paragraph" w:customStyle="1" w:styleId="affffff5">
    <w:name w:val="其他发布日期"/>
    <w:basedOn w:val="afff9"/>
    <w:rsid w:val="006E4A7F"/>
    <w:pPr>
      <w:framePr w:wrap="around" w:vAnchor="page" w:hAnchor="text" w:x="1419"/>
    </w:pPr>
  </w:style>
  <w:style w:type="paragraph" w:customStyle="1" w:styleId="affffff6">
    <w:name w:val="其他实施日期"/>
    <w:basedOn w:val="afffff2"/>
    <w:rsid w:val="006E4A7F"/>
    <w:pPr>
      <w:framePr w:wrap="around"/>
    </w:pPr>
  </w:style>
  <w:style w:type="paragraph" w:customStyle="1" w:styleId="22">
    <w:name w:val="封面标准名称2"/>
    <w:basedOn w:val="afffb"/>
    <w:rsid w:val="0028269A"/>
    <w:pPr>
      <w:framePr w:wrap="around" w:y="4469"/>
      <w:spacing w:beforeLines="630"/>
    </w:pPr>
  </w:style>
  <w:style w:type="paragraph" w:customStyle="1" w:styleId="23">
    <w:name w:val="封面标准英文名称2"/>
    <w:basedOn w:val="afffc"/>
    <w:rsid w:val="0028269A"/>
    <w:pPr>
      <w:framePr w:wrap="around" w:y="4469"/>
    </w:pPr>
  </w:style>
  <w:style w:type="paragraph" w:customStyle="1" w:styleId="24">
    <w:name w:val="封面一致性程度标识2"/>
    <w:basedOn w:val="afffd"/>
    <w:rsid w:val="0028269A"/>
    <w:pPr>
      <w:framePr w:wrap="around" w:y="4469"/>
    </w:pPr>
  </w:style>
  <w:style w:type="paragraph" w:customStyle="1" w:styleId="25">
    <w:name w:val="封面标准文稿类别2"/>
    <w:basedOn w:val="afffe"/>
    <w:rsid w:val="0028269A"/>
    <w:pPr>
      <w:framePr w:wrap="around" w:y="4469"/>
    </w:pPr>
  </w:style>
  <w:style w:type="paragraph" w:customStyle="1" w:styleId="26">
    <w:name w:val="封面标准文稿编辑信息2"/>
    <w:basedOn w:val="affff"/>
    <w:rsid w:val="0028269A"/>
    <w:pPr>
      <w:framePr w:wrap="around" w:y="4469"/>
    </w:pPr>
  </w:style>
  <w:style w:type="paragraph" w:customStyle="1" w:styleId="affa">
    <w:name w:val="示例内容"/>
    <w:rsid w:val="00B636A8"/>
    <w:pPr>
      <w:ind w:firstLineChars="200" w:firstLine="200"/>
    </w:pPr>
    <w:rPr>
      <w:rFonts w:ascii="宋体"/>
      <w:noProof/>
      <w:sz w:val="18"/>
      <w:szCs w:val="18"/>
    </w:rPr>
  </w:style>
  <w:style w:type="character" w:customStyle="1" w:styleId="1Char">
    <w:name w:val="标题 1 Char"/>
    <w:link w:val="1"/>
    <w:rsid w:val="00D526E6"/>
    <w:rPr>
      <w:rFonts w:eastAsia="黑体"/>
      <w:bCs/>
      <w:kern w:val="44"/>
      <w:sz w:val="21"/>
      <w:szCs w:val="44"/>
    </w:rPr>
  </w:style>
  <w:style w:type="paragraph" w:styleId="12">
    <w:name w:val="toc 1"/>
    <w:basedOn w:val="aff2"/>
    <w:next w:val="aff2"/>
    <w:autoRedefine/>
    <w:uiPriority w:val="39"/>
    <w:rsid w:val="00961C93"/>
    <w:pPr>
      <w:tabs>
        <w:tab w:val="right" w:leader="dot" w:pos="9241"/>
      </w:tabs>
      <w:spacing w:beforeLines="25" w:afterLines="25"/>
      <w:jc w:val="left"/>
    </w:pPr>
    <w:rPr>
      <w:rFonts w:ascii="宋体"/>
      <w:szCs w:val="21"/>
    </w:rPr>
  </w:style>
  <w:style w:type="paragraph" w:styleId="27">
    <w:name w:val="toc 2"/>
    <w:basedOn w:val="aff2"/>
    <w:next w:val="aff2"/>
    <w:autoRedefine/>
    <w:semiHidden/>
    <w:rsid w:val="00961C93"/>
    <w:pPr>
      <w:tabs>
        <w:tab w:val="right" w:leader="dot" w:pos="9241"/>
      </w:tabs>
    </w:pPr>
    <w:rPr>
      <w:rFonts w:ascii="宋体"/>
      <w:szCs w:val="21"/>
    </w:rPr>
  </w:style>
  <w:style w:type="character" w:customStyle="1" w:styleId="2Char">
    <w:name w:val="标题 2 Char"/>
    <w:link w:val="2"/>
    <w:rsid w:val="00555A7C"/>
    <w:rPr>
      <w:rFonts w:ascii="Cambria" w:eastAsia="黑体" w:hAnsi="Cambria"/>
      <w:bCs/>
      <w:kern w:val="2"/>
      <w:sz w:val="21"/>
      <w:szCs w:val="32"/>
    </w:rPr>
  </w:style>
  <w:style w:type="character" w:customStyle="1" w:styleId="3Char">
    <w:name w:val="标题 3 Char"/>
    <w:link w:val="3"/>
    <w:rsid w:val="00555A7C"/>
    <w:rPr>
      <w:rFonts w:eastAsia="黑体"/>
      <w:bCs/>
      <w:kern w:val="2"/>
      <w:sz w:val="21"/>
      <w:szCs w:val="32"/>
    </w:rPr>
  </w:style>
  <w:style w:type="table" w:customStyle="1" w:styleId="28">
    <w:name w:val="网格型2"/>
    <w:basedOn w:val="aff4"/>
    <w:next w:val="afffffa"/>
    <w:rsid w:val="006E0253"/>
    <w:pPr>
      <w:widowControl w:val="0"/>
      <w:adjustRightInd w:val="0"/>
      <w:spacing w:line="360" w:lineRule="atLeast"/>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7">
    <w:name w:val="Balloon Text"/>
    <w:basedOn w:val="aff2"/>
    <w:link w:val="Char4"/>
    <w:rsid w:val="00DC206E"/>
    <w:rPr>
      <w:sz w:val="18"/>
      <w:szCs w:val="18"/>
    </w:rPr>
  </w:style>
  <w:style w:type="character" w:customStyle="1" w:styleId="Char4">
    <w:name w:val="批注框文本 Char"/>
    <w:link w:val="affffff7"/>
    <w:rsid w:val="00DC206E"/>
    <w:rPr>
      <w:kern w:val="2"/>
      <w:sz w:val="18"/>
      <w:szCs w:val="18"/>
    </w:rPr>
  </w:style>
  <w:style w:type="paragraph" w:styleId="affffff8">
    <w:name w:val="List Paragraph"/>
    <w:basedOn w:val="aff2"/>
    <w:uiPriority w:val="34"/>
    <w:qFormat/>
    <w:rsid w:val="004A088B"/>
    <w:pPr>
      <w:ind w:firstLineChars="200" w:firstLine="420"/>
    </w:pPr>
  </w:style>
  <w:style w:type="character" w:customStyle="1" w:styleId="Char0">
    <w:name w:val="页脚 Char"/>
    <w:basedOn w:val="aff3"/>
    <w:link w:val="affb"/>
    <w:uiPriority w:val="99"/>
    <w:rsid w:val="00A25EE4"/>
    <w:rPr>
      <w:kern w:val="2"/>
      <w:sz w:val="18"/>
      <w:szCs w:val="18"/>
    </w:rPr>
  </w:style>
  <w:style w:type="character" w:customStyle="1" w:styleId="4Char">
    <w:name w:val="标题 4 Char"/>
    <w:basedOn w:val="aff3"/>
    <w:link w:val="4"/>
    <w:rsid w:val="006843C3"/>
    <w:rPr>
      <w:rFonts w:asciiTheme="majorHAnsi" w:eastAsiaTheme="majorEastAsia" w:hAnsiTheme="majorHAnsi" w:cstheme="majorBidi"/>
      <w:b/>
      <w:bCs/>
      <w:kern w:val="2"/>
      <w:sz w:val="28"/>
      <w:szCs w:val="28"/>
    </w:rPr>
  </w:style>
  <w:style w:type="character" w:styleId="affffff9">
    <w:name w:val="annotation reference"/>
    <w:basedOn w:val="aff3"/>
    <w:semiHidden/>
    <w:unhideWhenUsed/>
    <w:rsid w:val="004153F3"/>
    <w:rPr>
      <w:sz w:val="21"/>
      <w:szCs w:val="21"/>
    </w:rPr>
  </w:style>
  <w:style w:type="paragraph" w:styleId="affffffa">
    <w:name w:val="annotation text"/>
    <w:basedOn w:val="aff2"/>
    <w:link w:val="Char5"/>
    <w:semiHidden/>
    <w:unhideWhenUsed/>
    <w:rsid w:val="004153F3"/>
    <w:pPr>
      <w:jc w:val="left"/>
    </w:pPr>
  </w:style>
  <w:style w:type="character" w:customStyle="1" w:styleId="Char5">
    <w:name w:val="批注文字 Char"/>
    <w:basedOn w:val="aff3"/>
    <w:link w:val="affffffa"/>
    <w:semiHidden/>
    <w:rsid w:val="004153F3"/>
    <w:rPr>
      <w:kern w:val="2"/>
      <w:sz w:val="21"/>
      <w:szCs w:val="24"/>
    </w:rPr>
  </w:style>
  <w:style w:type="paragraph" w:styleId="affffffb">
    <w:name w:val="annotation subject"/>
    <w:basedOn w:val="affffffa"/>
    <w:next w:val="affffffa"/>
    <w:link w:val="Char6"/>
    <w:semiHidden/>
    <w:unhideWhenUsed/>
    <w:rsid w:val="004153F3"/>
    <w:rPr>
      <w:b/>
      <w:bCs/>
    </w:rPr>
  </w:style>
  <w:style w:type="character" w:customStyle="1" w:styleId="Char6">
    <w:name w:val="批注主题 Char"/>
    <w:basedOn w:val="Char5"/>
    <w:link w:val="affffffb"/>
    <w:semiHidden/>
    <w:rsid w:val="004153F3"/>
    <w:rPr>
      <w:b/>
      <w:bCs/>
      <w:kern w:val="2"/>
      <w:sz w:val="21"/>
      <w:szCs w:val="24"/>
    </w:rPr>
  </w:style>
  <w:style w:type="character" w:customStyle="1" w:styleId="fontstyle01">
    <w:name w:val="fontstyle01"/>
    <w:basedOn w:val="aff3"/>
    <w:rsid w:val="00FD6DF2"/>
    <w:rPr>
      <w:rFonts w:ascii="黑体" w:eastAsia="黑体" w:hAnsi="黑体" w:hint="eastAsia"/>
      <w:b w:val="0"/>
      <w:bCs w:val="0"/>
      <w:i w:val="0"/>
      <w:iCs w:val="0"/>
      <w:color w:val="000000"/>
      <w:sz w:val="22"/>
      <w:szCs w:val="22"/>
    </w:rPr>
  </w:style>
  <w:style w:type="character" w:customStyle="1" w:styleId="fontstyle21">
    <w:name w:val="fontstyle21"/>
    <w:basedOn w:val="aff3"/>
    <w:rsid w:val="00FD6DF2"/>
    <w:rPr>
      <w:rFonts w:ascii="宋体" w:eastAsia="宋体" w:hAnsi="宋体" w:hint="eastAsia"/>
      <w:b w:val="0"/>
      <w:bCs w:val="0"/>
      <w:i w:val="0"/>
      <w:iCs w:val="0"/>
      <w:color w:val="000000"/>
      <w:sz w:val="22"/>
      <w:szCs w:val="22"/>
    </w:rPr>
  </w:style>
  <w:style w:type="character" w:customStyle="1" w:styleId="fontstyle11">
    <w:name w:val="fontstyle11"/>
    <w:basedOn w:val="aff3"/>
    <w:rsid w:val="00930814"/>
    <w:rPr>
      <w:rFonts w:ascii="Times New Roman" w:hAnsi="Times New Roman" w:cs="Times New Roman" w:hint="default"/>
      <w:b w:val="0"/>
      <w:bCs w:val="0"/>
      <w:i w:val="0"/>
      <w:iCs w:val="0"/>
      <w:color w:val="000000"/>
      <w:sz w:val="22"/>
      <w:szCs w:val="22"/>
    </w:rPr>
  </w:style>
  <w:style w:type="character" w:customStyle="1" w:styleId="Char1">
    <w:name w:val="页眉 Char"/>
    <w:basedOn w:val="aff3"/>
    <w:link w:val="affc"/>
    <w:uiPriority w:val="99"/>
    <w:rsid w:val="009E1EE6"/>
    <w:rPr>
      <w:kern w:val="2"/>
      <w:sz w:val="18"/>
      <w:szCs w:val="18"/>
    </w:rPr>
  </w:style>
</w:styles>
</file>

<file path=word/webSettings.xml><?xml version="1.0" encoding="utf-8"?>
<w:webSettings xmlns:r="http://schemas.openxmlformats.org/officeDocument/2006/relationships" xmlns:w="http://schemas.openxmlformats.org/wordprocessingml/2006/main">
  <w:divs>
    <w:div w:id="87625118">
      <w:bodyDiv w:val="1"/>
      <w:marLeft w:val="0"/>
      <w:marRight w:val="0"/>
      <w:marTop w:val="0"/>
      <w:marBottom w:val="0"/>
      <w:divBdr>
        <w:top w:val="none" w:sz="0" w:space="0" w:color="auto"/>
        <w:left w:val="none" w:sz="0" w:space="0" w:color="auto"/>
        <w:bottom w:val="none" w:sz="0" w:space="0" w:color="auto"/>
        <w:right w:val="none" w:sz="0" w:space="0" w:color="auto"/>
      </w:divBdr>
    </w:div>
    <w:div w:id="259416914">
      <w:bodyDiv w:val="1"/>
      <w:marLeft w:val="0"/>
      <w:marRight w:val="0"/>
      <w:marTop w:val="0"/>
      <w:marBottom w:val="0"/>
      <w:divBdr>
        <w:top w:val="none" w:sz="0" w:space="0" w:color="auto"/>
        <w:left w:val="none" w:sz="0" w:space="0" w:color="auto"/>
        <w:bottom w:val="none" w:sz="0" w:space="0" w:color="auto"/>
        <w:right w:val="none" w:sz="0" w:space="0" w:color="auto"/>
      </w:divBdr>
      <w:divsChild>
        <w:div w:id="902564538">
          <w:marLeft w:val="0"/>
          <w:marRight w:val="0"/>
          <w:marTop w:val="0"/>
          <w:marBottom w:val="0"/>
          <w:divBdr>
            <w:top w:val="none" w:sz="0" w:space="0" w:color="auto"/>
            <w:left w:val="none" w:sz="0" w:space="0" w:color="auto"/>
            <w:bottom w:val="none" w:sz="0" w:space="0" w:color="auto"/>
            <w:right w:val="none" w:sz="0" w:space="0" w:color="auto"/>
          </w:divBdr>
        </w:div>
      </w:divsChild>
    </w:div>
    <w:div w:id="802431522">
      <w:bodyDiv w:val="1"/>
      <w:marLeft w:val="0"/>
      <w:marRight w:val="0"/>
      <w:marTop w:val="0"/>
      <w:marBottom w:val="0"/>
      <w:divBdr>
        <w:top w:val="none" w:sz="0" w:space="0" w:color="auto"/>
        <w:left w:val="none" w:sz="0" w:space="0" w:color="auto"/>
        <w:bottom w:val="none" w:sz="0" w:space="0" w:color="auto"/>
        <w:right w:val="none" w:sz="0" w:space="0" w:color="auto"/>
      </w:divBdr>
    </w:div>
    <w:div w:id="806316276">
      <w:bodyDiv w:val="1"/>
      <w:marLeft w:val="0"/>
      <w:marRight w:val="0"/>
      <w:marTop w:val="0"/>
      <w:marBottom w:val="0"/>
      <w:divBdr>
        <w:top w:val="none" w:sz="0" w:space="0" w:color="auto"/>
        <w:left w:val="none" w:sz="0" w:space="0" w:color="auto"/>
        <w:bottom w:val="none" w:sz="0" w:space="0" w:color="auto"/>
        <w:right w:val="none" w:sz="0" w:space="0" w:color="auto"/>
      </w:divBdr>
    </w:div>
    <w:div w:id="838041585">
      <w:bodyDiv w:val="1"/>
      <w:marLeft w:val="0"/>
      <w:marRight w:val="0"/>
      <w:marTop w:val="0"/>
      <w:marBottom w:val="0"/>
      <w:divBdr>
        <w:top w:val="none" w:sz="0" w:space="0" w:color="auto"/>
        <w:left w:val="none" w:sz="0" w:space="0" w:color="auto"/>
        <w:bottom w:val="none" w:sz="0" w:space="0" w:color="auto"/>
        <w:right w:val="none" w:sz="0" w:space="0" w:color="auto"/>
      </w:divBdr>
    </w:div>
    <w:div w:id="957495413">
      <w:bodyDiv w:val="1"/>
      <w:marLeft w:val="0"/>
      <w:marRight w:val="0"/>
      <w:marTop w:val="0"/>
      <w:marBottom w:val="0"/>
      <w:divBdr>
        <w:top w:val="none" w:sz="0" w:space="0" w:color="auto"/>
        <w:left w:val="none" w:sz="0" w:space="0" w:color="auto"/>
        <w:bottom w:val="none" w:sz="0" w:space="0" w:color="auto"/>
        <w:right w:val="none" w:sz="0" w:space="0" w:color="auto"/>
      </w:divBdr>
    </w:div>
    <w:div w:id="1018043985">
      <w:bodyDiv w:val="1"/>
      <w:marLeft w:val="0"/>
      <w:marRight w:val="0"/>
      <w:marTop w:val="0"/>
      <w:marBottom w:val="0"/>
      <w:divBdr>
        <w:top w:val="none" w:sz="0" w:space="0" w:color="auto"/>
        <w:left w:val="none" w:sz="0" w:space="0" w:color="auto"/>
        <w:bottom w:val="none" w:sz="0" w:space="0" w:color="auto"/>
        <w:right w:val="none" w:sz="0" w:space="0" w:color="auto"/>
      </w:divBdr>
      <w:divsChild>
        <w:div w:id="469788029">
          <w:marLeft w:val="150"/>
          <w:marRight w:val="150"/>
          <w:marTop w:val="0"/>
          <w:marBottom w:val="0"/>
          <w:divBdr>
            <w:top w:val="none" w:sz="0" w:space="0" w:color="auto"/>
            <w:left w:val="none" w:sz="0" w:space="0" w:color="auto"/>
            <w:bottom w:val="none" w:sz="0" w:space="0" w:color="auto"/>
            <w:right w:val="none" w:sz="0" w:space="0" w:color="auto"/>
          </w:divBdr>
        </w:div>
        <w:div w:id="517697178">
          <w:marLeft w:val="0"/>
          <w:marRight w:val="0"/>
          <w:marTop w:val="0"/>
          <w:marBottom w:val="0"/>
          <w:divBdr>
            <w:top w:val="none" w:sz="0" w:space="0" w:color="auto"/>
            <w:left w:val="none" w:sz="0" w:space="0" w:color="auto"/>
            <w:bottom w:val="none" w:sz="0" w:space="0" w:color="auto"/>
            <w:right w:val="none" w:sz="0" w:space="0" w:color="auto"/>
          </w:divBdr>
        </w:div>
      </w:divsChild>
    </w:div>
    <w:div w:id="1057434875">
      <w:bodyDiv w:val="1"/>
      <w:marLeft w:val="0"/>
      <w:marRight w:val="0"/>
      <w:marTop w:val="0"/>
      <w:marBottom w:val="0"/>
      <w:divBdr>
        <w:top w:val="none" w:sz="0" w:space="0" w:color="auto"/>
        <w:left w:val="none" w:sz="0" w:space="0" w:color="auto"/>
        <w:bottom w:val="none" w:sz="0" w:space="0" w:color="auto"/>
        <w:right w:val="none" w:sz="0" w:space="0" w:color="auto"/>
      </w:divBdr>
    </w:div>
    <w:div w:id="1099638795">
      <w:bodyDiv w:val="1"/>
      <w:marLeft w:val="0"/>
      <w:marRight w:val="0"/>
      <w:marTop w:val="0"/>
      <w:marBottom w:val="0"/>
      <w:divBdr>
        <w:top w:val="none" w:sz="0" w:space="0" w:color="auto"/>
        <w:left w:val="none" w:sz="0" w:space="0" w:color="auto"/>
        <w:bottom w:val="none" w:sz="0" w:space="0" w:color="auto"/>
        <w:right w:val="none" w:sz="0" w:space="0" w:color="auto"/>
      </w:divBdr>
    </w:div>
    <w:div w:id="1111513910">
      <w:bodyDiv w:val="1"/>
      <w:marLeft w:val="0"/>
      <w:marRight w:val="0"/>
      <w:marTop w:val="0"/>
      <w:marBottom w:val="0"/>
      <w:divBdr>
        <w:top w:val="none" w:sz="0" w:space="0" w:color="auto"/>
        <w:left w:val="none" w:sz="0" w:space="0" w:color="auto"/>
        <w:bottom w:val="none" w:sz="0" w:space="0" w:color="auto"/>
        <w:right w:val="none" w:sz="0" w:space="0" w:color="auto"/>
      </w:divBdr>
    </w:div>
    <w:div w:id="1116942955">
      <w:bodyDiv w:val="1"/>
      <w:marLeft w:val="0"/>
      <w:marRight w:val="0"/>
      <w:marTop w:val="0"/>
      <w:marBottom w:val="0"/>
      <w:divBdr>
        <w:top w:val="none" w:sz="0" w:space="0" w:color="auto"/>
        <w:left w:val="none" w:sz="0" w:space="0" w:color="auto"/>
        <w:bottom w:val="none" w:sz="0" w:space="0" w:color="auto"/>
        <w:right w:val="none" w:sz="0" w:space="0" w:color="auto"/>
      </w:divBdr>
    </w:div>
    <w:div w:id="1220559544">
      <w:bodyDiv w:val="1"/>
      <w:marLeft w:val="0"/>
      <w:marRight w:val="0"/>
      <w:marTop w:val="0"/>
      <w:marBottom w:val="0"/>
      <w:divBdr>
        <w:top w:val="none" w:sz="0" w:space="0" w:color="auto"/>
        <w:left w:val="none" w:sz="0" w:space="0" w:color="auto"/>
        <w:bottom w:val="none" w:sz="0" w:space="0" w:color="auto"/>
        <w:right w:val="none" w:sz="0" w:space="0" w:color="auto"/>
      </w:divBdr>
    </w:div>
    <w:div w:id="1281648678">
      <w:bodyDiv w:val="1"/>
      <w:marLeft w:val="0"/>
      <w:marRight w:val="0"/>
      <w:marTop w:val="0"/>
      <w:marBottom w:val="0"/>
      <w:divBdr>
        <w:top w:val="none" w:sz="0" w:space="0" w:color="auto"/>
        <w:left w:val="none" w:sz="0" w:space="0" w:color="auto"/>
        <w:bottom w:val="none" w:sz="0" w:space="0" w:color="auto"/>
        <w:right w:val="none" w:sz="0" w:space="0" w:color="auto"/>
      </w:divBdr>
    </w:div>
    <w:div w:id="1296594424">
      <w:bodyDiv w:val="1"/>
      <w:marLeft w:val="0"/>
      <w:marRight w:val="0"/>
      <w:marTop w:val="0"/>
      <w:marBottom w:val="0"/>
      <w:divBdr>
        <w:top w:val="none" w:sz="0" w:space="0" w:color="auto"/>
        <w:left w:val="none" w:sz="0" w:space="0" w:color="auto"/>
        <w:bottom w:val="none" w:sz="0" w:space="0" w:color="auto"/>
        <w:right w:val="none" w:sz="0" w:space="0" w:color="auto"/>
      </w:divBdr>
    </w:div>
    <w:div w:id="1327779616">
      <w:bodyDiv w:val="1"/>
      <w:marLeft w:val="0"/>
      <w:marRight w:val="0"/>
      <w:marTop w:val="0"/>
      <w:marBottom w:val="0"/>
      <w:divBdr>
        <w:top w:val="none" w:sz="0" w:space="0" w:color="auto"/>
        <w:left w:val="none" w:sz="0" w:space="0" w:color="auto"/>
        <w:bottom w:val="none" w:sz="0" w:space="0" w:color="auto"/>
        <w:right w:val="none" w:sz="0" w:space="0" w:color="auto"/>
      </w:divBdr>
    </w:div>
    <w:div w:id="1396931063">
      <w:bodyDiv w:val="1"/>
      <w:marLeft w:val="0"/>
      <w:marRight w:val="0"/>
      <w:marTop w:val="0"/>
      <w:marBottom w:val="0"/>
      <w:divBdr>
        <w:top w:val="none" w:sz="0" w:space="0" w:color="auto"/>
        <w:left w:val="none" w:sz="0" w:space="0" w:color="auto"/>
        <w:bottom w:val="none" w:sz="0" w:space="0" w:color="auto"/>
        <w:right w:val="none" w:sz="0" w:space="0" w:color="auto"/>
      </w:divBdr>
    </w:div>
    <w:div w:id="1651596837">
      <w:bodyDiv w:val="1"/>
      <w:marLeft w:val="0"/>
      <w:marRight w:val="0"/>
      <w:marTop w:val="0"/>
      <w:marBottom w:val="0"/>
      <w:divBdr>
        <w:top w:val="none" w:sz="0" w:space="0" w:color="auto"/>
        <w:left w:val="none" w:sz="0" w:space="0" w:color="auto"/>
        <w:bottom w:val="none" w:sz="0" w:space="0" w:color="auto"/>
        <w:right w:val="none" w:sz="0" w:space="0" w:color="auto"/>
      </w:divBdr>
    </w:div>
    <w:div w:id="1666519647">
      <w:bodyDiv w:val="1"/>
      <w:marLeft w:val="0"/>
      <w:marRight w:val="0"/>
      <w:marTop w:val="0"/>
      <w:marBottom w:val="0"/>
      <w:divBdr>
        <w:top w:val="none" w:sz="0" w:space="0" w:color="auto"/>
        <w:left w:val="none" w:sz="0" w:space="0" w:color="auto"/>
        <w:bottom w:val="none" w:sz="0" w:space="0" w:color="auto"/>
        <w:right w:val="none" w:sz="0" w:space="0" w:color="auto"/>
      </w:divBdr>
    </w:div>
    <w:div w:id="1765110565">
      <w:bodyDiv w:val="1"/>
      <w:marLeft w:val="0"/>
      <w:marRight w:val="0"/>
      <w:marTop w:val="0"/>
      <w:marBottom w:val="0"/>
      <w:divBdr>
        <w:top w:val="none" w:sz="0" w:space="0" w:color="auto"/>
        <w:left w:val="none" w:sz="0" w:space="0" w:color="auto"/>
        <w:bottom w:val="none" w:sz="0" w:space="0" w:color="auto"/>
        <w:right w:val="none" w:sz="0" w:space="0" w:color="auto"/>
      </w:divBdr>
      <w:divsChild>
        <w:div w:id="1808738413">
          <w:marLeft w:val="0"/>
          <w:marRight w:val="0"/>
          <w:marTop w:val="0"/>
          <w:marBottom w:val="0"/>
          <w:divBdr>
            <w:top w:val="none" w:sz="0" w:space="0" w:color="auto"/>
            <w:left w:val="none" w:sz="0" w:space="0" w:color="auto"/>
            <w:bottom w:val="none" w:sz="0" w:space="0" w:color="auto"/>
            <w:right w:val="none" w:sz="0" w:space="0" w:color="auto"/>
          </w:divBdr>
        </w:div>
      </w:divsChild>
    </w:div>
    <w:div w:id="1832208401">
      <w:bodyDiv w:val="1"/>
      <w:marLeft w:val="0"/>
      <w:marRight w:val="0"/>
      <w:marTop w:val="0"/>
      <w:marBottom w:val="0"/>
      <w:divBdr>
        <w:top w:val="none" w:sz="0" w:space="0" w:color="auto"/>
        <w:left w:val="none" w:sz="0" w:space="0" w:color="auto"/>
        <w:bottom w:val="none" w:sz="0" w:space="0" w:color="auto"/>
        <w:right w:val="none" w:sz="0" w:space="0" w:color="auto"/>
      </w:divBdr>
    </w:div>
    <w:div w:id="1867911254">
      <w:bodyDiv w:val="1"/>
      <w:marLeft w:val="0"/>
      <w:marRight w:val="0"/>
      <w:marTop w:val="0"/>
      <w:marBottom w:val="0"/>
      <w:divBdr>
        <w:top w:val="none" w:sz="0" w:space="0" w:color="auto"/>
        <w:left w:val="none" w:sz="0" w:space="0" w:color="auto"/>
        <w:bottom w:val="none" w:sz="0" w:space="0" w:color="auto"/>
        <w:right w:val="none" w:sz="0" w:space="0" w:color="auto"/>
      </w:divBdr>
    </w:div>
    <w:div w:id="1878469528">
      <w:bodyDiv w:val="1"/>
      <w:marLeft w:val="0"/>
      <w:marRight w:val="0"/>
      <w:marTop w:val="0"/>
      <w:marBottom w:val="0"/>
      <w:divBdr>
        <w:top w:val="none" w:sz="0" w:space="0" w:color="auto"/>
        <w:left w:val="none" w:sz="0" w:space="0" w:color="auto"/>
        <w:bottom w:val="none" w:sz="0" w:space="0" w:color="auto"/>
        <w:right w:val="none" w:sz="0" w:space="0" w:color="auto"/>
      </w:divBdr>
    </w:div>
    <w:div w:id="200862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E:\project%20plans\&#22269;&#23478;&#37096;&#22996;&#27719;&#25253;\&#35748;&#30417;&#22996;\&#32511;&#33394;&#20135;&#21697;&#35780;&#20215;&#35268;&#33539;&#8212;&#8212;&#27773;&#36710;&#20135;&#21697;&#65288;&#26032;&#33021;&#28304;&#27773;&#36710;&#65289;\GB-T&#32511;&#33394;&#20135;&#21697;&#35780;&#20215;&#35268;&#33539;&#8212;&#8212;&#27773;&#36710;&#20135;&#21697;&#65288;&#26032;&#33021;&#28304;&#27773;&#36710;&#65289;-2.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B33E2D-5464-4721-ACC7-0C1C17DE0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GB-T绿色产品评价规范——汽车产品（新能源汽车）-2</Template>
  <TotalTime>1107</TotalTime>
  <Pages>15</Pages>
  <Words>1298</Words>
  <Characters>7405</Characters>
  <Application>Microsoft Office Word</Application>
  <DocSecurity>0</DocSecurity>
  <Lines>61</Lines>
  <Paragraphs>17</Paragraphs>
  <ScaleCrop>false</ScaleCrop>
  <Company>zle</Company>
  <LinksUpToDate>false</LinksUpToDate>
  <CharactersWithSpaces>8686</CharactersWithSpaces>
  <SharedDoc>false</SharedDoc>
  <HLinks>
    <vt:vector size="60" baseType="variant">
      <vt:variant>
        <vt:i4>1572915</vt:i4>
      </vt:variant>
      <vt:variant>
        <vt:i4>103</vt:i4>
      </vt:variant>
      <vt:variant>
        <vt:i4>0</vt:i4>
      </vt:variant>
      <vt:variant>
        <vt:i4>5</vt:i4>
      </vt:variant>
      <vt:variant>
        <vt:lpwstr/>
      </vt:variant>
      <vt:variant>
        <vt:lpwstr>_Toc480534462</vt:lpwstr>
      </vt:variant>
      <vt:variant>
        <vt:i4>1572915</vt:i4>
      </vt:variant>
      <vt:variant>
        <vt:i4>97</vt:i4>
      </vt:variant>
      <vt:variant>
        <vt:i4>0</vt:i4>
      </vt:variant>
      <vt:variant>
        <vt:i4>5</vt:i4>
      </vt:variant>
      <vt:variant>
        <vt:lpwstr/>
      </vt:variant>
      <vt:variant>
        <vt:lpwstr>_Toc480534461</vt:lpwstr>
      </vt:variant>
      <vt:variant>
        <vt:i4>1572915</vt:i4>
      </vt:variant>
      <vt:variant>
        <vt:i4>91</vt:i4>
      </vt:variant>
      <vt:variant>
        <vt:i4>0</vt:i4>
      </vt:variant>
      <vt:variant>
        <vt:i4>5</vt:i4>
      </vt:variant>
      <vt:variant>
        <vt:lpwstr/>
      </vt:variant>
      <vt:variant>
        <vt:lpwstr>_Toc480534460</vt:lpwstr>
      </vt:variant>
      <vt:variant>
        <vt:i4>1769523</vt:i4>
      </vt:variant>
      <vt:variant>
        <vt:i4>85</vt:i4>
      </vt:variant>
      <vt:variant>
        <vt:i4>0</vt:i4>
      </vt:variant>
      <vt:variant>
        <vt:i4>5</vt:i4>
      </vt:variant>
      <vt:variant>
        <vt:lpwstr/>
      </vt:variant>
      <vt:variant>
        <vt:lpwstr>_Toc480534459</vt:lpwstr>
      </vt:variant>
      <vt:variant>
        <vt:i4>1769523</vt:i4>
      </vt:variant>
      <vt:variant>
        <vt:i4>79</vt:i4>
      </vt:variant>
      <vt:variant>
        <vt:i4>0</vt:i4>
      </vt:variant>
      <vt:variant>
        <vt:i4>5</vt:i4>
      </vt:variant>
      <vt:variant>
        <vt:lpwstr/>
      </vt:variant>
      <vt:variant>
        <vt:lpwstr>_Toc480534456</vt:lpwstr>
      </vt:variant>
      <vt:variant>
        <vt:i4>1769523</vt:i4>
      </vt:variant>
      <vt:variant>
        <vt:i4>73</vt:i4>
      </vt:variant>
      <vt:variant>
        <vt:i4>0</vt:i4>
      </vt:variant>
      <vt:variant>
        <vt:i4>5</vt:i4>
      </vt:variant>
      <vt:variant>
        <vt:lpwstr/>
      </vt:variant>
      <vt:variant>
        <vt:lpwstr>_Toc480534453</vt:lpwstr>
      </vt:variant>
      <vt:variant>
        <vt:i4>1703987</vt:i4>
      </vt:variant>
      <vt:variant>
        <vt:i4>67</vt:i4>
      </vt:variant>
      <vt:variant>
        <vt:i4>0</vt:i4>
      </vt:variant>
      <vt:variant>
        <vt:i4>5</vt:i4>
      </vt:variant>
      <vt:variant>
        <vt:lpwstr/>
      </vt:variant>
      <vt:variant>
        <vt:lpwstr>_Toc480534444</vt:lpwstr>
      </vt:variant>
      <vt:variant>
        <vt:i4>1703987</vt:i4>
      </vt:variant>
      <vt:variant>
        <vt:i4>61</vt:i4>
      </vt:variant>
      <vt:variant>
        <vt:i4>0</vt:i4>
      </vt:variant>
      <vt:variant>
        <vt:i4>5</vt:i4>
      </vt:variant>
      <vt:variant>
        <vt:lpwstr/>
      </vt:variant>
      <vt:variant>
        <vt:lpwstr>_Toc480534443</vt:lpwstr>
      </vt:variant>
      <vt:variant>
        <vt:i4>1703987</vt:i4>
      </vt:variant>
      <vt:variant>
        <vt:i4>55</vt:i4>
      </vt:variant>
      <vt:variant>
        <vt:i4>0</vt:i4>
      </vt:variant>
      <vt:variant>
        <vt:i4>5</vt:i4>
      </vt:variant>
      <vt:variant>
        <vt:lpwstr/>
      </vt:variant>
      <vt:variant>
        <vt:lpwstr>_Toc480534442</vt:lpwstr>
      </vt:variant>
      <vt:variant>
        <vt:i4>1703987</vt:i4>
      </vt:variant>
      <vt:variant>
        <vt:i4>49</vt:i4>
      </vt:variant>
      <vt:variant>
        <vt:i4>0</vt:i4>
      </vt:variant>
      <vt:variant>
        <vt:i4>5</vt:i4>
      </vt:variant>
      <vt:variant>
        <vt:lpwstr/>
      </vt:variant>
      <vt:variant>
        <vt:lpwstr>_Toc480534441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subject/>
  <dc:creator>lenovo</dc:creator>
  <cp:keywords/>
  <dc:description/>
  <cp:lastModifiedBy>赵鹏</cp:lastModifiedBy>
  <cp:revision>62</cp:revision>
  <cp:lastPrinted>2019-01-28T01:33:00Z</cp:lastPrinted>
  <dcterms:created xsi:type="dcterms:W3CDTF">2018-03-12T09:10:00Z</dcterms:created>
  <dcterms:modified xsi:type="dcterms:W3CDTF">2019-01-29T01:24:00Z</dcterms:modified>
</cp:coreProperties>
</file>