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2BCB" w:rsidRPr="00530C59" w:rsidRDefault="00C652B5" w:rsidP="00530C59">
      <w:pPr>
        <w:spacing w:line="360" w:lineRule="auto"/>
        <w:jc w:val="center"/>
        <w:rPr>
          <w:rFonts w:asciiTheme="minorEastAsia" w:eastAsiaTheme="minorEastAsia" w:hAnsiTheme="minorEastAsia"/>
          <w:sz w:val="32"/>
        </w:rPr>
      </w:pPr>
      <w:r w:rsidRPr="00530C59">
        <w:rPr>
          <w:rFonts w:asciiTheme="minorEastAsia" w:eastAsiaTheme="minorEastAsia" w:hAnsiTheme="minorEastAsia" w:hint="eastAsia"/>
          <w:sz w:val="32"/>
        </w:rPr>
        <w:t>《</w:t>
      </w:r>
      <w:r w:rsidR="00A27AD5" w:rsidRPr="00530C59">
        <w:rPr>
          <w:rFonts w:asciiTheme="minorEastAsia" w:eastAsiaTheme="minorEastAsia" w:hAnsiTheme="minorEastAsia" w:hint="eastAsia"/>
          <w:sz w:val="32"/>
        </w:rPr>
        <w:t>电动汽车用锂离子固态动力蓄电池性能试验方法及技术要求》</w:t>
      </w:r>
      <w:r w:rsidR="00FF2BCB" w:rsidRPr="00530C59">
        <w:rPr>
          <w:rFonts w:asciiTheme="minorEastAsia" w:eastAsiaTheme="minorEastAsia" w:hAnsiTheme="minorEastAsia"/>
          <w:sz w:val="32"/>
        </w:rPr>
        <w:t>编制说明</w:t>
      </w:r>
    </w:p>
    <w:p w:rsidR="00115D39" w:rsidRPr="00530C59" w:rsidRDefault="00C652B5"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hint="eastAsia"/>
          <w:b/>
          <w:sz w:val="24"/>
        </w:rPr>
        <w:t>一、</w:t>
      </w:r>
      <w:r w:rsidR="00110148" w:rsidRPr="00530C59">
        <w:rPr>
          <w:rFonts w:asciiTheme="minorEastAsia" w:eastAsiaTheme="minorEastAsia" w:hAnsiTheme="minorEastAsia"/>
          <w:b/>
          <w:sz w:val="24"/>
        </w:rPr>
        <w:t>工作</w:t>
      </w:r>
      <w:r w:rsidR="00283587" w:rsidRPr="00530C59">
        <w:rPr>
          <w:rFonts w:asciiTheme="minorEastAsia" w:eastAsiaTheme="minorEastAsia" w:hAnsiTheme="minorEastAsia" w:hint="eastAsia"/>
          <w:b/>
          <w:sz w:val="24"/>
        </w:rPr>
        <w:t>简</w:t>
      </w:r>
      <w:r w:rsidR="00110148" w:rsidRPr="00530C59">
        <w:rPr>
          <w:rFonts w:asciiTheme="minorEastAsia" w:eastAsiaTheme="minorEastAsia" w:hAnsiTheme="minorEastAsia"/>
          <w:b/>
          <w:sz w:val="24"/>
        </w:rPr>
        <w:t>况</w:t>
      </w:r>
    </w:p>
    <w:p w:rsidR="00373B5F" w:rsidRPr="00530C59" w:rsidRDefault="00373B5F" w:rsidP="00530C59">
      <w:pPr>
        <w:spacing w:line="360" w:lineRule="auto"/>
        <w:ind w:firstLineChars="202" w:firstLine="485"/>
        <w:rPr>
          <w:rFonts w:asciiTheme="minorEastAsia" w:eastAsiaTheme="minorEastAsia" w:hAnsiTheme="minorEastAsia"/>
          <w:sz w:val="24"/>
        </w:rPr>
      </w:pPr>
      <w:r w:rsidRPr="00530C59">
        <w:rPr>
          <w:rFonts w:asciiTheme="minorEastAsia" w:eastAsiaTheme="minorEastAsia" w:hAnsiTheme="minorEastAsia" w:hint="eastAsia"/>
          <w:sz w:val="24"/>
        </w:rPr>
        <w:t>1.1 任务来源</w:t>
      </w:r>
    </w:p>
    <w:p w:rsidR="00A27AD5" w:rsidRPr="00530C59" w:rsidRDefault="002A350F" w:rsidP="00530C59">
      <w:pPr>
        <w:spacing w:line="360" w:lineRule="auto"/>
        <w:ind w:firstLineChars="202" w:firstLine="485"/>
        <w:rPr>
          <w:rFonts w:asciiTheme="minorEastAsia" w:eastAsiaTheme="minorEastAsia" w:hAnsiTheme="minorEastAsia" w:cs="宋体"/>
          <w:kern w:val="0"/>
          <w:sz w:val="24"/>
        </w:rPr>
      </w:pPr>
      <w:r w:rsidRPr="00530C59">
        <w:rPr>
          <w:rFonts w:asciiTheme="minorEastAsia" w:eastAsiaTheme="minorEastAsia" w:hAnsiTheme="minorEastAsia" w:cs="宋体" w:hint="eastAsia"/>
          <w:kern w:val="0"/>
          <w:sz w:val="24"/>
        </w:rPr>
        <w:t>《</w:t>
      </w:r>
      <w:r w:rsidR="006F707C" w:rsidRPr="00530C59">
        <w:rPr>
          <w:rFonts w:asciiTheme="minorEastAsia" w:eastAsiaTheme="minorEastAsia" w:hAnsiTheme="minorEastAsia" w:cs="宋体" w:hint="eastAsia"/>
          <w:kern w:val="0"/>
          <w:sz w:val="24"/>
        </w:rPr>
        <w:t>电动汽车用锂离子固态动力蓄电池性能试验方法及技术要求</w:t>
      </w:r>
      <w:r w:rsidRPr="00530C59">
        <w:rPr>
          <w:rFonts w:asciiTheme="minorEastAsia" w:eastAsiaTheme="minorEastAsia" w:hAnsiTheme="minorEastAsia" w:cs="宋体" w:hint="eastAsia"/>
          <w:kern w:val="0"/>
          <w:sz w:val="24"/>
        </w:rPr>
        <w:t>》团体标准是由中国汽车工程学会批准立项</w:t>
      </w:r>
      <w:r w:rsidR="00EA42D0" w:rsidRPr="00530C59">
        <w:rPr>
          <w:rFonts w:asciiTheme="minorEastAsia" w:eastAsiaTheme="minorEastAsia" w:hAnsiTheme="minorEastAsia" w:cs="宋体" w:hint="eastAsia"/>
          <w:kern w:val="0"/>
          <w:sz w:val="24"/>
        </w:rPr>
        <w:t>，</w:t>
      </w:r>
      <w:r w:rsidRPr="00530C59">
        <w:rPr>
          <w:rFonts w:asciiTheme="minorEastAsia" w:eastAsiaTheme="minorEastAsia" w:hAnsiTheme="minorEastAsia" w:cs="宋体" w:hint="eastAsia"/>
          <w:kern w:val="0"/>
          <w:sz w:val="24"/>
        </w:rPr>
        <w:t>任务号为：</w:t>
      </w:r>
      <w:r w:rsidR="004B67DA" w:rsidRPr="00530C59">
        <w:rPr>
          <w:rFonts w:asciiTheme="minorEastAsia" w:eastAsiaTheme="minorEastAsia" w:hAnsiTheme="minorEastAsia" w:cs="宋体"/>
          <w:kern w:val="0"/>
          <w:sz w:val="24"/>
        </w:rPr>
        <w:t>2018-15</w:t>
      </w:r>
      <w:r w:rsidRPr="00530C59">
        <w:rPr>
          <w:rFonts w:asciiTheme="minorEastAsia" w:eastAsiaTheme="minorEastAsia" w:hAnsiTheme="minorEastAsia" w:cs="宋体" w:hint="eastAsia"/>
          <w:kern w:val="0"/>
          <w:sz w:val="24"/>
        </w:rPr>
        <w:t>。本标准由中国汽车工程学会</w:t>
      </w:r>
      <w:r w:rsidR="009813D0" w:rsidRPr="00530C59">
        <w:rPr>
          <w:rFonts w:asciiTheme="minorEastAsia" w:eastAsiaTheme="minorEastAsia" w:hAnsiTheme="minorEastAsia" w:cs="宋体" w:hint="eastAsia"/>
          <w:kern w:val="0"/>
          <w:sz w:val="24"/>
        </w:rPr>
        <w:t>测试技术</w:t>
      </w:r>
      <w:r w:rsidRPr="00530C59">
        <w:rPr>
          <w:rFonts w:asciiTheme="minorEastAsia" w:eastAsiaTheme="minorEastAsia" w:hAnsiTheme="minorEastAsia" w:cs="宋体" w:hint="eastAsia"/>
          <w:kern w:val="0"/>
          <w:sz w:val="24"/>
        </w:rPr>
        <w:t>分会提出，</w:t>
      </w:r>
      <w:r w:rsidR="006065E8" w:rsidRPr="00530C59">
        <w:rPr>
          <w:rFonts w:asciiTheme="minorEastAsia" w:eastAsiaTheme="minorEastAsia" w:hAnsiTheme="minorEastAsia" w:cs="宋体" w:hint="eastAsia"/>
          <w:kern w:val="0"/>
          <w:sz w:val="24"/>
        </w:rPr>
        <w:t>中国汽车技术研究中心有限公司、浙江锋锂新能源科技有限公司、中国科学院宁波材料技术与工程研究所、北京卫蓝新能源科技有限公司、中国科学院物理研究所</w:t>
      </w:r>
      <w:r w:rsidR="00EB20A9" w:rsidRPr="00530C59">
        <w:rPr>
          <w:rFonts w:asciiTheme="minorEastAsia" w:eastAsiaTheme="minorEastAsia" w:hAnsiTheme="minorEastAsia" w:cs="宋体" w:hint="eastAsia"/>
          <w:kern w:val="0"/>
          <w:sz w:val="24"/>
        </w:rPr>
        <w:t>和</w:t>
      </w:r>
      <w:r w:rsidR="006065E8" w:rsidRPr="00530C59">
        <w:rPr>
          <w:rFonts w:asciiTheme="minorEastAsia" w:eastAsiaTheme="minorEastAsia" w:hAnsiTheme="minorEastAsia" w:cs="宋体" w:hint="eastAsia"/>
          <w:kern w:val="0"/>
          <w:sz w:val="24"/>
        </w:rPr>
        <w:t>东风汽车集团股份有限公司技术中心</w:t>
      </w:r>
      <w:r w:rsidRPr="00530C59">
        <w:rPr>
          <w:rFonts w:asciiTheme="minorEastAsia" w:eastAsiaTheme="minorEastAsia" w:hAnsiTheme="minorEastAsia" w:cs="宋体" w:hint="eastAsia"/>
          <w:kern w:val="0"/>
          <w:sz w:val="24"/>
        </w:rPr>
        <w:t>等单位起草。</w:t>
      </w:r>
    </w:p>
    <w:p w:rsidR="00414D23" w:rsidRPr="00530C59" w:rsidRDefault="00373B5F" w:rsidP="00530C59">
      <w:pPr>
        <w:spacing w:line="360" w:lineRule="auto"/>
        <w:ind w:firstLineChars="202" w:firstLine="485"/>
        <w:rPr>
          <w:rFonts w:asciiTheme="minorEastAsia" w:eastAsiaTheme="minorEastAsia" w:hAnsiTheme="minorEastAsia"/>
          <w:sz w:val="24"/>
        </w:rPr>
      </w:pPr>
      <w:r w:rsidRPr="00530C59">
        <w:rPr>
          <w:rFonts w:asciiTheme="minorEastAsia" w:eastAsiaTheme="minorEastAsia" w:hAnsiTheme="minorEastAsia" w:hint="eastAsia"/>
          <w:sz w:val="24"/>
        </w:rPr>
        <w:t>1.2</w:t>
      </w:r>
      <w:r w:rsidR="00414D23" w:rsidRPr="00530C59">
        <w:rPr>
          <w:rFonts w:asciiTheme="minorEastAsia" w:eastAsiaTheme="minorEastAsia" w:hAnsiTheme="minorEastAsia" w:hint="eastAsia"/>
          <w:sz w:val="24"/>
        </w:rPr>
        <w:t>编制背景与目标</w:t>
      </w:r>
    </w:p>
    <w:p w:rsidR="00A95625" w:rsidRPr="00530C59" w:rsidRDefault="004361CB" w:rsidP="00530C59">
      <w:pPr>
        <w:spacing w:line="360" w:lineRule="auto"/>
        <w:ind w:firstLineChars="202" w:firstLine="485"/>
        <w:rPr>
          <w:rFonts w:asciiTheme="minorEastAsia" w:eastAsiaTheme="minorEastAsia" w:hAnsiTheme="minorEastAsia" w:cs="宋体" w:hint="eastAsia"/>
          <w:kern w:val="0"/>
          <w:sz w:val="24"/>
        </w:rPr>
      </w:pPr>
      <w:r w:rsidRPr="00530C59">
        <w:rPr>
          <w:rFonts w:asciiTheme="minorEastAsia" w:eastAsiaTheme="minorEastAsia" w:hAnsiTheme="minorEastAsia" w:cs="宋体" w:hint="eastAsia"/>
          <w:kern w:val="0"/>
          <w:sz w:val="24"/>
        </w:rPr>
        <w:t>我国电动汽车用锂离子蓄电池经过多年发展，目前技术已经日趋成熟，但是现有传统锂离子蓄电池由于采用液体电解质，存在着易泄露、易腐蚀、服役寿命短、安全性差和成本较高等缺点。目前行业内普遍认为唯一的解决办法是锂离子固态蓄电池，固态电池因为采用固态电解质，具有密度大、体积小、安全性好的特点。</w:t>
      </w:r>
    </w:p>
    <w:p w:rsidR="00A95625" w:rsidRPr="00530C59" w:rsidRDefault="00A95625" w:rsidP="00530C59">
      <w:pPr>
        <w:spacing w:line="360" w:lineRule="auto"/>
        <w:ind w:firstLineChars="202" w:firstLine="485"/>
        <w:rPr>
          <w:rFonts w:asciiTheme="minorEastAsia" w:eastAsiaTheme="minorEastAsia" w:hAnsiTheme="minorEastAsia" w:hint="eastAsia"/>
          <w:sz w:val="24"/>
        </w:rPr>
      </w:pPr>
      <w:r w:rsidRPr="00530C59">
        <w:rPr>
          <w:rFonts w:asciiTheme="minorEastAsia" w:eastAsiaTheme="minorEastAsia" w:hAnsiTheme="minorEastAsia" w:hint="eastAsia"/>
          <w:sz w:val="24"/>
        </w:rPr>
        <w:t>目前行业内有多家高校、企业和研究院所从事固态蓄电池的研究，但是固态蓄电池的商业化仍存在着“所谓的全固态只看到概念，却不知道性能;只听说安全，但没有安全性测试结果”的现象，目前行业内并没有针对固态蓄电池的标准及测试方法。因此，亟需行业层面建立统一的电动汽车用锂离子固态动力蓄电池性能试验方法及技术要求，统一测试评价标准，促进固态蓄电池研发及产业化进程。</w:t>
      </w:r>
    </w:p>
    <w:p w:rsidR="00A27AD5" w:rsidRPr="00530C59" w:rsidRDefault="004361CB" w:rsidP="00530C59">
      <w:pPr>
        <w:spacing w:line="360" w:lineRule="auto"/>
        <w:ind w:firstLineChars="202" w:firstLine="485"/>
        <w:rPr>
          <w:rFonts w:asciiTheme="minorEastAsia" w:eastAsiaTheme="minorEastAsia" w:hAnsiTheme="minorEastAsia"/>
          <w:sz w:val="24"/>
        </w:rPr>
      </w:pPr>
      <w:r w:rsidRPr="00530C59">
        <w:rPr>
          <w:rFonts w:asciiTheme="minorEastAsia" w:eastAsiaTheme="minorEastAsia" w:hAnsiTheme="minorEastAsia" w:cs="宋体" w:hint="eastAsia"/>
          <w:kern w:val="0"/>
          <w:sz w:val="24"/>
        </w:rPr>
        <w:t>目前现行的电动汽车用动力蓄电池相关的要求及试验方法是针对传统锂离子动力蓄电池展开的，并不完全适应固态电池的特性，由于固态电池的电化学储能机制与锂离子电池不同，锂离子电池相关标准的参数指标不适用于固态电池体系，因此需要根据固态电池自身电化学反应特性制定匹配的相关电性能、安全性、循环性能等指标要求通过本标准的制定，为固态电池体系客观、科学的评价提供参考。因此，中国汽车工程学会组织行业力量，开展电动汽车用锂离子固态动力蓄电池性能的研究及相关试验方法和技术要求的制定，系统地分析并科学的评估固态电池性能及安全性，使固态蓄电池的发展做到有章可循，推动我国动力电池产业健康可持续发展。</w:t>
      </w:r>
    </w:p>
    <w:p w:rsidR="00C652B5" w:rsidRPr="00530C59" w:rsidRDefault="00C652B5" w:rsidP="00530C59">
      <w:pPr>
        <w:spacing w:line="360" w:lineRule="auto"/>
        <w:ind w:firstLineChars="202" w:firstLine="485"/>
        <w:rPr>
          <w:rFonts w:asciiTheme="minorEastAsia" w:eastAsiaTheme="minorEastAsia" w:hAnsiTheme="minorEastAsia"/>
          <w:sz w:val="24"/>
        </w:rPr>
      </w:pPr>
      <w:r w:rsidRPr="00530C59">
        <w:rPr>
          <w:rFonts w:asciiTheme="minorEastAsia" w:eastAsiaTheme="minorEastAsia" w:hAnsiTheme="minorEastAsia" w:hint="eastAsia"/>
          <w:sz w:val="24"/>
        </w:rPr>
        <w:t>1.3主要工作过程</w:t>
      </w:r>
    </w:p>
    <w:p w:rsidR="00C652B5" w:rsidRPr="00530C59" w:rsidRDefault="00C652B5" w:rsidP="00530C59">
      <w:pPr>
        <w:widowControl/>
        <w:spacing w:line="360" w:lineRule="auto"/>
        <w:ind w:firstLineChars="200" w:firstLine="480"/>
        <w:jc w:val="lef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本标准于</w:t>
      </w:r>
      <w:r w:rsidR="00A27AD5" w:rsidRPr="00530C59">
        <w:rPr>
          <w:rFonts w:asciiTheme="minorEastAsia" w:eastAsiaTheme="minorEastAsia" w:hAnsiTheme="minorEastAsia" w:hint="eastAsia"/>
          <w:kern w:val="0"/>
          <w:sz w:val="24"/>
        </w:rPr>
        <w:t>201</w:t>
      </w:r>
      <w:r w:rsidR="00A27AD5" w:rsidRPr="00530C59">
        <w:rPr>
          <w:rFonts w:asciiTheme="minorEastAsia" w:eastAsiaTheme="minorEastAsia" w:hAnsiTheme="minorEastAsia"/>
          <w:kern w:val="0"/>
          <w:sz w:val="24"/>
        </w:rPr>
        <w:t>8</w:t>
      </w:r>
      <w:r w:rsidRPr="00530C59">
        <w:rPr>
          <w:rFonts w:asciiTheme="minorEastAsia" w:eastAsiaTheme="minorEastAsia" w:hAnsiTheme="minorEastAsia" w:hint="eastAsia"/>
          <w:kern w:val="0"/>
          <w:sz w:val="24"/>
        </w:rPr>
        <w:t>年</w:t>
      </w:r>
      <w:r w:rsidR="00A27AD5" w:rsidRPr="00530C59">
        <w:rPr>
          <w:rFonts w:asciiTheme="minorEastAsia" w:eastAsiaTheme="minorEastAsia" w:hAnsiTheme="minorEastAsia" w:hint="eastAsia"/>
          <w:kern w:val="0"/>
          <w:sz w:val="24"/>
        </w:rPr>
        <w:t>0</w:t>
      </w:r>
      <w:r w:rsidR="00A27AD5" w:rsidRPr="00530C59">
        <w:rPr>
          <w:rFonts w:asciiTheme="minorEastAsia" w:eastAsiaTheme="minorEastAsia" w:hAnsiTheme="minorEastAsia"/>
          <w:kern w:val="0"/>
          <w:sz w:val="24"/>
        </w:rPr>
        <w:t>4</w:t>
      </w:r>
      <w:r w:rsidRPr="00530C59">
        <w:rPr>
          <w:rFonts w:asciiTheme="minorEastAsia" w:eastAsiaTheme="minorEastAsia" w:hAnsiTheme="minorEastAsia" w:hint="eastAsia"/>
          <w:kern w:val="0"/>
          <w:sz w:val="24"/>
        </w:rPr>
        <w:t>月开始标准学习；</w:t>
      </w:r>
      <w:r w:rsidR="00A27AD5" w:rsidRPr="00530C59">
        <w:rPr>
          <w:rFonts w:asciiTheme="minorEastAsia" w:eastAsiaTheme="minorEastAsia" w:hAnsiTheme="minorEastAsia" w:hint="eastAsia"/>
          <w:kern w:val="0"/>
          <w:sz w:val="24"/>
        </w:rPr>
        <w:t>201</w:t>
      </w:r>
      <w:r w:rsidR="00A27AD5" w:rsidRPr="00530C59">
        <w:rPr>
          <w:rFonts w:asciiTheme="minorEastAsia" w:eastAsiaTheme="minorEastAsia" w:hAnsiTheme="minorEastAsia"/>
          <w:kern w:val="0"/>
          <w:sz w:val="24"/>
        </w:rPr>
        <w:t>8</w:t>
      </w:r>
      <w:r w:rsidRPr="00530C59">
        <w:rPr>
          <w:rFonts w:asciiTheme="minorEastAsia" w:eastAsiaTheme="minorEastAsia" w:hAnsiTheme="minorEastAsia" w:hint="eastAsia"/>
          <w:kern w:val="0"/>
          <w:sz w:val="24"/>
        </w:rPr>
        <w:t>年</w:t>
      </w:r>
      <w:r w:rsidR="00A27AD5" w:rsidRPr="00530C59">
        <w:rPr>
          <w:rFonts w:asciiTheme="minorEastAsia" w:eastAsiaTheme="minorEastAsia" w:hAnsiTheme="minorEastAsia"/>
          <w:kern w:val="0"/>
          <w:sz w:val="24"/>
        </w:rPr>
        <w:t>0</w:t>
      </w:r>
      <w:r w:rsidR="00F40881">
        <w:rPr>
          <w:rFonts w:asciiTheme="minorEastAsia" w:eastAsiaTheme="minorEastAsia" w:hAnsiTheme="minorEastAsia" w:hint="eastAsia"/>
          <w:kern w:val="0"/>
          <w:sz w:val="24"/>
        </w:rPr>
        <w:t>6</w:t>
      </w:r>
      <w:r w:rsidRPr="00530C59">
        <w:rPr>
          <w:rFonts w:asciiTheme="minorEastAsia" w:eastAsiaTheme="minorEastAsia" w:hAnsiTheme="minorEastAsia" w:hint="eastAsia"/>
          <w:kern w:val="0"/>
          <w:sz w:val="24"/>
        </w:rPr>
        <w:t>月到</w:t>
      </w:r>
      <w:r w:rsidR="00A27AD5" w:rsidRPr="00530C59">
        <w:rPr>
          <w:rFonts w:asciiTheme="minorEastAsia" w:eastAsiaTheme="minorEastAsia" w:hAnsiTheme="minorEastAsia" w:hint="eastAsia"/>
          <w:kern w:val="0"/>
          <w:sz w:val="24"/>
        </w:rPr>
        <w:t>201</w:t>
      </w:r>
      <w:r w:rsidR="00303DC2">
        <w:rPr>
          <w:rFonts w:asciiTheme="minorEastAsia" w:eastAsiaTheme="minorEastAsia" w:hAnsiTheme="minorEastAsia" w:hint="eastAsia"/>
          <w:kern w:val="0"/>
          <w:sz w:val="24"/>
        </w:rPr>
        <w:t>8</w:t>
      </w:r>
      <w:r w:rsidRPr="00530C59">
        <w:rPr>
          <w:rFonts w:asciiTheme="minorEastAsia" w:eastAsiaTheme="minorEastAsia" w:hAnsiTheme="minorEastAsia" w:hint="eastAsia"/>
          <w:kern w:val="0"/>
          <w:sz w:val="24"/>
        </w:rPr>
        <w:t>年</w:t>
      </w:r>
      <w:r w:rsidR="00303DC2">
        <w:rPr>
          <w:rFonts w:asciiTheme="minorEastAsia" w:eastAsiaTheme="minorEastAsia" w:hAnsiTheme="minorEastAsia" w:hint="eastAsia"/>
          <w:kern w:val="0"/>
          <w:sz w:val="24"/>
        </w:rPr>
        <w:t>11</w:t>
      </w:r>
      <w:r w:rsidRPr="00530C59">
        <w:rPr>
          <w:rFonts w:asciiTheme="minorEastAsia" w:eastAsiaTheme="minorEastAsia" w:hAnsiTheme="minorEastAsia" w:hint="eastAsia"/>
          <w:kern w:val="0"/>
          <w:sz w:val="24"/>
        </w:rPr>
        <w:t>月份进行了标准相关的试验操作工作；201</w:t>
      </w:r>
      <w:r w:rsidR="00EB3855">
        <w:rPr>
          <w:rFonts w:asciiTheme="minorEastAsia" w:eastAsiaTheme="minorEastAsia" w:hAnsiTheme="minorEastAsia" w:hint="eastAsia"/>
          <w:kern w:val="0"/>
          <w:sz w:val="24"/>
        </w:rPr>
        <w:t>8</w:t>
      </w:r>
      <w:r w:rsidRPr="00530C59">
        <w:rPr>
          <w:rFonts w:asciiTheme="minorEastAsia" w:eastAsiaTheme="minorEastAsia" w:hAnsiTheme="minorEastAsia" w:hint="eastAsia"/>
          <w:kern w:val="0"/>
          <w:sz w:val="24"/>
        </w:rPr>
        <w:t>年</w:t>
      </w:r>
      <w:r w:rsidR="00EB3855">
        <w:rPr>
          <w:rFonts w:asciiTheme="minorEastAsia" w:eastAsiaTheme="minorEastAsia" w:hAnsiTheme="minorEastAsia" w:hint="eastAsia"/>
          <w:kern w:val="0"/>
          <w:sz w:val="24"/>
        </w:rPr>
        <w:t>12</w:t>
      </w:r>
      <w:r w:rsidRPr="00530C59">
        <w:rPr>
          <w:rFonts w:asciiTheme="minorEastAsia" w:eastAsiaTheme="minorEastAsia" w:hAnsiTheme="minorEastAsia" w:hint="eastAsia"/>
          <w:kern w:val="0"/>
          <w:sz w:val="24"/>
        </w:rPr>
        <w:t>月至</w:t>
      </w:r>
      <w:r w:rsidR="00A27AD5" w:rsidRPr="00530C59">
        <w:rPr>
          <w:rFonts w:asciiTheme="minorEastAsia" w:eastAsiaTheme="minorEastAsia" w:hAnsiTheme="minorEastAsia" w:hint="eastAsia"/>
          <w:kern w:val="0"/>
          <w:sz w:val="24"/>
        </w:rPr>
        <w:t>2</w:t>
      </w:r>
      <w:r w:rsidR="00A27AD5" w:rsidRPr="00530C59">
        <w:rPr>
          <w:rFonts w:asciiTheme="minorEastAsia" w:eastAsiaTheme="minorEastAsia" w:hAnsiTheme="minorEastAsia"/>
          <w:kern w:val="0"/>
          <w:sz w:val="24"/>
        </w:rPr>
        <w:t>019</w:t>
      </w:r>
      <w:r w:rsidR="00A27AD5" w:rsidRPr="00530C59">
        <w:rPr>
          <w:rFonts w:asciiTheme="minorEastAsia" w:eastAsiaTheme="minorEastAsia" w:hAnsiTheme="minorEastAsia" w:hint="eastAsia"/>
          <w:kern w:val="0"/>
          <w:sz w:val="24"/>
        </w:rPr>
        <w:t>年</w:t>
      </w:r>
      <w:r w:rsidR="00A27AD5" w:rsidRPr="00530C59">
        <w:rPr>
          <w:rFonts w:asciiTheme="minorEastAsia" w:eastAsiaTheme="minorEastAsia" w:hAnsiTheme="minorEastAsia"/>
          <w:kern w:val="0"/>
          <w:sz w:val="24"/>
        </w:rPr>
        <w:t>0</w:t>
      </w:r>
      <w:r w:rsidR="00BA2578">
        <w:rPr>
          <w:rFonts w:asciiTheme="minorEastAsia" w:eastAsiaTheme="minorEastAsia" w:hAnsiTheme="minorEastAsia" w:hint="eastAsia"/>
          <w:kern w:val="0"/>
          <w:sz w:val="24"/>
        </w:rPr>
        <w:t>3</w:t>
      </w:r>
      <w:r w:rsidR="00A27AD5" w:rsidRPr="00530C59">
        <w:rPr>
          <w:rFonts w:asciiTheme="minorEastAsia" w:eastAsiaTheme="minorEastAsia" w:hAnsiTheme="minorEastAsia" w:hint="eastAsia"/>
          <w:kern w:val="0"/>
          <w:sz w:val="24"/>
        </w:rPr>
        <w:t>月进行了标准编写工作。</w:t>
      </w:r>
      <w:r w:rsidR="00407AF8">
        <w:rPr>
          <w:rFonts w:asciiTheme="minorEastAsia" w:eastAsiaTheme="minorEastAsia" w:hAnsiTheme="minorEastAsia" w:hint="eastAsia"/>
          <w:kern w:val="0"/>
          <w:sz w:val="24"/>
        </w:rPr>
        <w:t>预</w:t>
      </w:r>
      <w:r w:rsidR="00407AF8">
        <w:rPr>
          <w:rFonts w:asciiTheme="minorEastAsia" w:eastAsiaTheme="minorEastAsia" w:hAnsiTheme="minorEastAsia" w:hint="eastAsia"/>
          <w:kern w:val="0"/>
          <w:sz w:val="24"/>
        </w:rPr>
        <w:lastRenderedPageBreak/>
        <w:t>计</w:t>
      </w:r>
      <w:r w:rsidR="00A27AD5" w:rsidRPr="00530C59">
        <w:rPr>
          <w:rFonts w:asciiTheme="minorEastAsia" w:eastAsiaTheme="minorEastAsia" w:hAnsiTheme="minorEastAsia" w:hint="eastAsia"/>
          <w:kern w:val="0"/>
          <w:sz w:val="24"/>
        </w:rPr>
        <w:t>201</w:t>
      </w:r>
      <w:r w:rsidR="00A27AD5" w:rsidRPr="00530C59">
        <w:rPr>
          <w:rFonts w:asciiTheme="minorEastAsia" w:eastAsiaTheme="minorEastAsia" w:hAnsiTheme="minorEastAsia"/>
          <w:kern w:val="0"/>
          <w:sz w:val="24"/>
        </w:rPr>
        <w:t>9</w:t>
      </w:r>
      <w:r w:rsidRPr="00530C59">
        <w:rPr>
          <w:rFonts w:asciiTheme="minorEastAsia" w:eastAsiaTheme="minorEastAsia" w:hAnsiTheme="minorEastAsia" w:hint="eastAsia"/>
          <w:kern w:val="0"/>
          <w:sz w:val="24"/>
        </w:rPr>
        <w:t>年</w:t>
      </w:r>
      <w:r w:rsidR="00A27AD5" w:rsidRPr="00530C59">
        <w:rPr>
          <w:rFonts w:asciiTheme="minorEastAsia" w:eastAsiaTheme="minorEastAsia" w:hAnsiTheme="minorEastAsia"/>
          <w:kern w:val="0"/>
          <w:sz w:val="24"/>
        </w:rPr>
        <w:t>0</w:t>
      </w:r>
      <w:r w:rsidR="009748AD">
        <w:rPr>
          <w:rFonts w:asciiTheme="minorEastAsia" w:eastAsiaTheme="minorEastAsia" w:hAnsiTheme="minorEastAsia" w:hint="eastAsia"/>
          <w:kern w:val="0"/>
          <w:sz w:val="24"/>
        </w:rPr>
        <w:t>4</w:t>
      </w:r>
      <w:r w:rsidRPr="00530C59">
        <w:rPr>
          <w:rFonts w:asciiTheme="minorEastAsia" w:eastAsiaTheme="minorEastAsia" w:hAnsiTheme="minorEastAsia" w:hint="eastAsia"/>
          <w:kern w:val="0"/>
          <w:sz w:val="24"/>
        </w:rPr>
        <w:t>月份至</w:t>
      </w:r>
      <w:r w:rsidR="00A27AD5" w:rsidRPr="00530C59">
        <w:rPr>
          <w:rFonts w:asciiTheme="minorEastAsia" w:eastAsiaTheme="minorEastAsia" w:hAnsiTheme="minorEastAsia"/>
          <w:kern w:val="0"/>
          <w:sz w:val="24"/>
        </w:rPr>
        <w:t>0</w:t>
      </w:r>
      <w:r w:rsidR="00EB3855">
        <w:rPr>
          <w:rFonts w:asciiTheme="minorEastAsia" w:eastAsiaTheme="minorEastAsia" w:hAnsiTheme="minorEastAsia" w:hint="eastAsia"/>
          <w:kern w:val="0"/>
          <w:sz w:val="24"/>
        </w:rPr>
        <w:t>5</w:t>
      </w:r>
      <w:r w:rsidR="00A27AD5" w:rsidRPr="00530C59">
        <w:rPr>
          <w:rFonts w:asciiTheme="minorEastAsia" w:eastAsiaTheme="minorEastAsia" w:hAnsiTheme="minorEastAsia" w:hint="eastAsia"/>
          <w:kern w:val="0"/>
          <w:sz w:val="24"/>
        </w:rPr>
        <w:t>月份对标准进行申报、修改及讨论，</w:t>
      </w:r>
      <w:r w:rsidRPr="00530C59">
        <w:rPr>
          <w:rFonts w:asciiTheme="minorEastAsia" w:eastAsiaTheme="minorEastAsia" w:hAnsiTheme="minorEastAsia" w:hint="eastAsia"/>
          <w:kern w:val="0"/>
          <w:sz w:val="24"/>
        </w:rPr>
        <w:t>201</w:t>
      </w:r>
      <w:r w:rsidR="00C0445A">
        <w:rPr>
          <w:rFonts w:asciiTheme="minorEastAsia" w:eastAsiaTheme="minorEastAsia" w:hAnsiTheme="minorEastAsia" w:hint="eastAsia"/>
          <w:kern w:val="0"/>
          <w:sz w:val="24"/>
        </w:rPr>
        <w:t>9</w:t>
      </w:r>
      <w:r w:rsidRPr="00530C59">
        <w:rPr>
          <w:rFonts w:asciiTheme="minorEastAsia" w:eastAsiaTheme="minorEastAsia" w:hAnsiTheme="minorEastAsia" w:hint="eastAsia"/>
          <w:kern w:val="0"/>
          <w:sz w:val="24"/>
        </w:rPr>
        <w:t>年</w:t>
      </w:r>
      <w:r w:rsidR="00EB3855">
        <w:rPr>
          <w:rFonts w:asciiTheme="minorEastAsia" w:eastAsiaTheme="minorEastAsia" w:hAnsiTheme="minorEastAsia" w:hint="eastAsia"/>
          <w:kern w:val="0"/>
          <w:sz w:val="24"/>
        </w:rPr>
        <w:t>0</w:t>
      </w:r>
      <w:r w:rsidR="00D15F2D">
        <w:rPr>
          <w:rFonts w:asciiTheme="minorEastAsia" w:eastAsiaTheme="minorEastAsia" w:hAnsiTheme="minorEastAsia" w:hint="eastAsia"/>
          <w:kern w:val="0"/>
          <w:sz w:val="24"/>
        </w:rPr>
        <w:t>5</w:t>
      </w:r>
      <w:r w:rsidRPr="00530C59">
        <w:rPr>
          <w:rFonts w:asciiTheme="minorEastAsia" w:eastAsiaTheme="minorEastAsia" w:hAnsiTheme="minorEastAsia" w:hint="eastAsia"/>
          <w:kern w:val="0"/>
          <w:sz w:val="24"/>
        </w:rPr>
        <w:t>月底之前完成标准的公布工作。</w:t>
      </w:r>
    </w:p>
    <w:p w:rsidR="0098050D" w:rsidRPr="00530C59" w:rsidRDefault="0098050D" w:rsidP="00530C59">
      <w:pPr>
        <w:widowControl/>
        <w:spacing w:line="360" w:lineRule="auto"/>
        <w:ind w:firstLineChars="200" w:firstLine="480"/>
        <w:jc w:val="lef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201</w:t>
      </w:r>
      <w:r w:rsidRPr="00530C59">
        <w:rPr>
          <w:rFonts w:asciiTheme="minorEastAsia" w:eastAsiaTheme="minorEastAsia" w:hAnsiTheme="minorEastAsia"/>
          <w:kern w:val="0"/>
          <w:sz w:val="24"/>
        </w:rPr>
        <w:t>9</w:t>
      </w:r>
      <w:r w:rsidRPr="00530C59">
        <w:rPr>
          <w:rFonts w:asciiTheme="minorEastAsia" w:eastAsiaTheme="minorEastAsia" w:hAnsiTheme="minorEastAsia" w:hint="eastAsia"/>
          <w:kern w:val="0"/>
          <w:sz w:val="24"/>
        </w:rPr>
        <w:t>年</w:t>
      </w:r>
      <w:r w:rsidRPr="00530C59">
        <w:rPr>
          <w:rFonts w:asciiTheme="minorEastAsia" w:eastAsiaTheme="minorEastAsia" w:hAnsiTheme="minorEastAsia"/>
          <w:kern w:val="0"/>
          <w:sz w:val="24"/>
        </w:rPr>
        <w:t>01</w:t>
      </w:r>
      <w:r w:rsidRPr="00530C59">
        <w:rPr>
          <w:rFonts w:asciiTheme="minorEastAsia" w:eastAsiaTheme="minorEastAsia" w:hAnsiTheme="minorEastAsia" w:hint="eastAsia"/>
          <w:kern w:val="0"/>
          <w:sz w:val="24"/>
        </w:rPr>
        <w:t>月在天津召开了《电动汽车用锂离子固态动力蓄电池性能试验方法及技术要求》的</w:t>
      </w:r>
      <w:r w:rsidR="00CD625B">
        <w:rPr>
          <w:rFonts w:asciiTheme="minorEastAsia" w:eastAsiaTheme="minorEastAsia" w:hAnsiTheme="minorEastAsia" w:hint="eastAsia"/>
          <w:kern w:val="0"/>
          <w:sz w:val="24"/>
        </w:rPr>
        <w:t>标准</w:t>
      </w:r>
      <w:r w:rsidR="00F11DAA">
        <w:rPr>
          <w:rFonts w:asciiTheme="minorEastAsia" w:eastAsiaTheme="minorEastAsia" w:hAnsiTheme="minorEastAsia" w:hint="eastAsia"/>
          <w:kern w:val="0"/>
          <w:sz w:val="24"/>
        </w:rPr>
        <w:t>讨论会</w:t>
      </w:r>
      <w:r w:rsidRPr="00530C59">
        <w:rPr>
          <w:rFonts w:asciiTheme="minorEastAsia" w:eastAsiaTheme="minorEastAsia" w:hAnsiTheme="minorEastAsia" w:hint="eastAsia"/>
          <w:kern w:val="0"/>
          <w:sz w:val="24"/>
        </w:rPr>
        <w:t>，会议上由中国汽车技术研究中心有限公司对本标准的具体内容、编制说明等进行了</w:t>
      </w:r>
      <w:bookmarkStart w:id="0" w:name="_GoBack"/>
      <w:bookmarkEnd w:id="0"/>
      <w:r w:rsidRPr="00530C59">
        <w:rPr>
          <w:rFonts w:asciiTheme="minorEastAsia" w:eastAsiaTheme="minorEastAsia" w:hAnsiTheme="minorEastAsia" w:hint="eastAsia"/>
          <w:kern w:val="0"/>
          <w:sz w:val="24"/>
        </w:rPr>
        <w:t>简要介绍。各起草人对本标准的内容逐字逐句地进行了积极热烈的讨论，形成了征求意见处理汇总处理表，其中大部分意见被予以采纳和接受。</w:t>
      </w:r>
    </w:p>
    <w:p w:rsidR="003D1C01" w:rsidRPr="00530C59" w:rsidRDefault="0098050D" w:rsidP="00530C59">
      <w:pPr>
        <w:widowControl/>
        <w:spacing w:line="360" w:lineRule="auto"/>
        <w:ind w:firstLineChars="200" w:firstLine="480"/>
        <w:jc w:val="lef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预计</w:t>
      </w:r>
      <w:r w:rsidRPr="00530C59">
        <w:rPr>
          <w:rFonts w:asciiTheme="minorEastAsia" w:eastAsiaTheme="minorEastAsia" w:hAnsiTheme="minorEastAsia"/>
          <w:kern w:val="0"/>
          <w:sz w:val="24"/>
        </w:rPr>
        <w:t>2019</w:t>
      </w:r>
      <w:r w:rsidR="003D1C01" w:rsidRPr="00530C59">
        <w:rPr>
          <w:rFonts w:asciiTheme="minorEastAsia" w:eastAsiaTheme="minorEastAsia" w:hAnsiTheme="minorEastAsia"/>
          <w:kern w:val="0"/>
          <w:sz w:val="24"/>
        </w:rPr>
        <w:t>年</w:t>
      </w:r>
      <w:r w:rsidRPr="00530C59">
        <w:rPr>
          <w:rFonts w:asciiTheme="minorEastAsia" w:eastAsiaTheme="minorEastAsia" w:hAnsiTheme="minorEastAsia"/>
          <w:kern w:val="0"/>
          <w:sz w:val="24"/>
        </w:rPr>
        <w:t>0</w:t>
      </w:r>
      <w:r w:rsidR="00E64A69">
        <w:rPr>
          <w:rFonts w:asciiTheme="minorEastAsia" w:eastAsiaTheme="minorEastAsia" w:hAnsiTheme="minorEastAsia" w:hint="eastAsia"/>
          <w:kern w:val="0"/>
          <w:sz w:val="24"/>
        </w:rPr>
        <w:t>4</w:t>
      </w:r>
      <w:r w:rsidR="003D1C01" w:rsidRPr="00530C59">
        <w:rPr>
          <w:rFonts w:asciiTheme="minorEastAsia" w:eastAsiaTheme="minorEastAsia" w:hAnsiTheme="minorEastAsia"/>
          <w:kern w:val="0"/>
          <w:sz w:val="24"/>
        </w:rPr>
        <w:t>月，形成征求意见稿并公开征求意见，起草组根据反馈意见进行修改后形成标准送审稿。</w:t>
      </w:r>
    </w:p>
    <w:p w:rsidR="00C652B5" w:rsidRPr="00530C59" w:rsidRDefault="00C652B5"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b/>
          <w:sz w:val="24"/>
        </w:rPr>
        <w:t>二、标准编制原则</w:t>
      </w:r>
      <w:r w:rsidRPr="00530C59">
        <w:rPr>
          <w:rFonts w:asciiTheme="minorEastAsia" w:eastAsiaTheme="minorEastAsia" w:hAnsiTheme="minorEastAsia" w:hint="eastAsia"/>
          <w:b/>
          <w:sz w:val="24"/>
        </w:rPr>
        <w:t>和主要内容</w:t>
      </w:r>
    </w:p>
    <w:p w:rsidR="00AD065A" w:rsidRPr="00530C59" w:rsidRDefault="00AD065A" w:rsidP="00530C59">
      <w:pPr>
        <w:widowControl/>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2.1</w:t>
      </w:r>
      <w:r w:rsidR="00C62984" w:rsidRPr="00530C59">
        <w:rPr>
          <w:rFonts w:asciiTheme="minorEastAsia" w:eastAsiaTheme="minorEastAsia" w:hAnsiTheme="minorEastAsia" w:hint="eastAsia"/>
          <w:kern w:val="0"/>
          <w:sz w:val="24"/>
        </w:rPr>
        <w:t>标准制定原则</w:t>
      </w:r>
    </w:p>
    <w:p w:rsidR="00F84501" w:rsidRPr="00530C59" w:rsidRDefault="0098050D" w:rsidP="00530C59">
      <w:pPr>
        <w:widowControl/>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电动汽车用锂离子固态动力蓄电池性能试验方法及技术要求》在制定过程中，总的原则是：本标准遵循“自主制定、适时推出、及时修订、不断完善”的原则，以引导固态蓄电池研发及生产企业规模化发展、鼓励企业做优做强为原则，与技术创新、试验验证、产业推进、应用推广相结合，统筹推进；</w:t>
      </w:r>
      <w:r w:rsidR="007850BD" w:rsidRPr="00530C59">
        <w:rPr>
          <w:rFonts w:asciiTheme="minorEastAsia" w:eastAsiaTheme="minorEastAsia" w:hAnsiTheme="minorEastAsia" w:hint="eastAsia"/>
          <w:kern w:val="0"/>
          <w:sz w:val="24"/>
        </w:rPr>
        <w:t>本标准针对电动汽车用锂离子固态动力蓄电池的电性能、安全性、循环性三方面的试验方法及技术要求进行了规定</w:t>
      </w:r>
      <w:r w:rsidR="00F84501" w:rsidRPr="00530C59">
        <w:rPr>
          <w:rFonts w:asciiTheme="minorEastAsia" w:eastAsiaTheme="minorEastAsia" w:hAnsiTheme="minorEastAsia" w:hint="eastAsia"/>
          <w:kern w:val="0"/>
          <w:sz w:val="24"/>
        </w:rPr>
        <w:t>。</w:t>
      </w:r>
    </w:p>
    <w:p w:rsidR="00244E2F" w:rsidRPr="00530C59" w:rsidRDefault="0002723C" w:rsidP="00530C59">
      <w:pPr>
        <w:widowControl/>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2.1.1</w:t>
      </w:r>
      <w:r w:rsidR="000C428F" w:rsidRPr="00530C59">
        <w:rPr>
          <w:rFonts w:asciiTheme="minorEastAsia" w:eastAsiaTheme="minorEastAsia" w:hAnsiTheme="minorEastAsia" w:hint="eastAsia"/>
          <w:kern w:val="0"/>
          <w:sz w:val="24"/>
        </w:rPr>
        <w:t>通用性原则</w:t>
      </w:r>
    </w:p>
    <w:p w:rsidR="00244E2F" w:rsidRPr="00530C59" w:rsidRDefault="006C6A66" w:rsidP="00530C59">
      <w:pPr>
        <w:widowControl/>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本标准提出的</w:t>
      </w:r>
      <w:r w:rsidR="007850BD" w:rsidRPr="00530C59">
        <w:rPr>
          <w:rFonts w:asciiTheme="minorEastAsia" w:eastAsiaTheme="minorEastAsia" w:hAnsiTheme="minorEastAsia" w:hint="eastAsia"/>
          <w:kern w:val="0"/>
          <w:sz w:val="24"/>
        </w:rPr>
        <w:t>电动汽车用锂离子固态动力蓄电池性能试验方法及技术要求</w:t>
      </w:r>
      <w:r w:rsidRPr="00530C59">
        <w:rPr>
          <w:rFonts w:asciiTheme="minorEastAsia" w:eastAsiaTheme="minorEastAsia" w:hAnsiTheme="minorEastAsia" w:hint="eastAsia"/>
          <w:kern w:val="0"/>
          <w:sz w:val="24"/>
        </w:rPr>
        <w:t>不仅</w:t>
      </w:r>
      <w:r w:rsidR="009C2B2B" w:rsidRPr="00530C59">
        <w:rPr>
          <w:rFonts w:asciiTheme="minorEastAsia" w:eastAsiaTheme="minorEastAsia" w:hAnsiTheme="minorEastAsia" w:hint="eastAsia"/>
          <w:kern w:val="0"/>
          <w:sz w:val="24"/>
        </w:rPr>
        <w:t>适用于</w:t>
      </w:r>
      <w:r w:rsidR="007850BD" w:rsidRPr="00530C59">
        <w:rPr>
          <w:rFonts w:asciiTheme="minorEastAsia" w:eastAsiaTheme="minorEastAsia" w:hAnsiTheme="minorEastAsia" w:hint="eastAsia"/>
          <w:kern w:val="0"/>
          <w:sz w:val="24"/>
        </w:rPr>
        <w:t>锂离子全固态动力蓄电池</w:t>
      </w:r>
      <w:r w:rsidR="009C2B2B" w:rsidRPr="00530C59">
        <w:rPr>
          <w:rFonts w:asciiTheme="minorEastAsia" w:eastAsiaTheme="minorEastAsia" w:hAnsiTheme="minorEastAsia" w:hint="eastAsia"/>
          <w:kern w:val="0"/>
          <w:sz w:val="24"/>
        </w:rPr>
        <w:t>，同时</w:t>
      </w:r>
      <w:r w:rsidRPr="00530C59">
        <w:rPr>
          <w:rFonts w:asciiTheme="minorEastAsia" w:eastAsiaTheme="minorEastAsia" w:hAnsiTheme="minorEastAsia" w:hint="eastAsia"/>
          <w:kern w:val="0"/>
          <w:sz w:val="24"/>
        </w:rPr>
        <w:t>也</w:t>
      </w:r>
      <w:r w:rsidR="007850BD" w:rsidRPr="00530C59">
        <w:rPr>
          <w:rFonts w:asciiTheme="minorEastAsia" w:eastAsiaTheme="minorEastAsia" w:hAnsiTheme="minorEastAsia" w:hint="eastAsia"/>
          <w:kern w:val="0"/>
          <w:sz w:val="24"/>
        </w:rPr>
        <w:t>适用于锂离子半固态动力蓄电池</w:t>
      </w:r>
      <w:r w:rsidRPr="00530C59">
        <w:rPr>
          <w:rFonts w:asciiTheme="minorEastAsia" w:eastAsiaTheme="minorEastAsia" w:hAnsiTheme="minorEastAsia" w:hint="eastAsia"/>
          <w:kern w:val="0"/>
          <w:sz w:val="24"/>
        </w:rPr>
        <w:t xml:space="preserve">，通用性高。 </w:t>
      </w:r>
    </w:p>
    <w:p w:rsidR="006C6A66" w:rsidRPr="00530C59" w:rsidRDefault="0002723C" w:rsidP="00530C59">
      <w:pPr>
        <w:widowControl/>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2.1.2</w:t>
      </w:r>
      <w:r w:rsidR="006C6A66" w:rsidRPr="00530C59">
        <w:rPr>
          <w:rFonts w:asciiTheme="minorEastAsia" w:eastAsiaTheme="minorEastAsia" w:hAnsiTheme="minorEastAsia" w:hint="eastAsia"/>
          <w:kern w:val="0"/>
          <w:sz w:val="24"/>
        </w:rPr>
        <w:t>指导性原则</w:t>
      </w:r>
    </w:p>
    <w:p w:rsidR="000C428F" w:rsidRPr="00530C59" w:rsidRDefault="006C6A66" w:rsidP="00530C59">
      <w:pPr>
        <w:widowControl/>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本标准提出的方法能为</w:t>
      </w:r>
      <w:r w:rsidR="007850BD" w:rsidRPr="00530C59">
        <w:rPr>
          <w:rFonts w:asciiTheme="minorEastAsia" w:eastAsiaTheme="minorEastAsia" w:hAnsiTheme="minorEastAsia" w:hint="eastAsia"/>
          <w:kern w:val="0"/>
          <w:sz w:val="24"/>
        </w:rPr>
        <w:t>锂离子固态动力蓄电池试验方法</w:t>
      </w:r>
      <w:r w:rsidR="00773F7F" w:rsidRPr="00530C59">
        <w:rPr>
          <w:rFonts w:asciiTheme="minorEastAsia" w:eastAsiaTheme="minorEastAsia" w:hAnsiTheme="minorEastAsia" w:hint="eastAsia"/>
          <w:kern w:val="0"/>
          <w:sz w:val="24"/>
        </w:rPr>
        <w:t>提供指导作用。目前使用的</w:t>
      </w:r>
      <w:r w:rsidR="007850BD" w:rsidRPr="00530C59">
        <w:rPr>
          <w:rFonts w:asciiTheme="minorEastAsia" w:eastAsiaTheme="minorEastAsia" w:hAnsiTheme="minorEastAsia" w:hint="eastAsia"/>
          <w:kern w:val="0"/>
          <w:sz w:val="24"/>
        </w:rPr>
        <w:t>GB</w:t>
      </w:r>
      <w:r w:rsidR="001E0C67" w:rsidRPr="00530C59">
        <w:rPr>
          <w:rFonts w:asciiTheme="minorEastAsia" w:eastAsiaTheme="minorEastAsia" w:hAnsiTheme="minorEastAsia" w:hint="eastAsia"/>
          <w:kern w:val="0"/>
          <w:sz w:val="24"/>
        </w:rPr>
        <w:t>/</w:t>
      </w:r>
      <w:r w:rsidR="007850BD" w:rsidRPr="00530C59">
        <w:rPr>
          <w:rFonts w:asciiTheme="minorEastAsia" w:eastAsiaTheme="minorEastAsia" w:hAnsiTheme="minorEastAsia" w:hint="eastAsia"/>
          <w:kern w:val="0"/>
          <w:sz w:val="24"/>
        </w:rPr>
        <w:t>T 31484-2015《电动汽车用动力蓄电池循环寿命要求及试验方法》、GB</w:t>
      </w:r>
      <w:r w:rsidR="00C9201E" w:rsidRPr="00530C59">
        <w:rPr>
          <w:rFonts w:asciiTheme="minorEastAsia" w:eastAsiaTheme="minorEastAsia" w:hAnsiTheme="minorEastAsia" w:hint="eastAsia"/>
          <w:kern w:val="0"/>
          <w:sz w:val="24"/>
        </w:rPr>
        <w:t>/</w:t>
      </w:r>
      <w:r w:rsidR="007850BD" w:rsidRPr="00530C59">
        <w:rPr>
          <w:rFonts w:asciiTheme="minorEastAsia" w:eastAsiaTheme="minorEastAsia" w:hAnsiTheme="minorEastAsia" w:hint="eastAsia"/>
          <w:kern w:val="0"/>
          <w:sz w:val="24"/>
        </w:rPr>
        <w:t>T 31485-2015 《电动汽车用动力蓄电池安全要求及试验方法》、GB</w:t>
      </w:r>
      <w:r w:rsidR="00C9201E" w:rsidRPr="00530C59">
        <w:rPr>
          <w:rFonts w:asciiTheme="minorEastAsia" w:eastAsiaTheme="minorEastAsia" w:hAnsiTheme="minorEastAsia"/>
          <w:kern w:val="0"/>
          <w:sz w:val="24"/>
        </w:rPr>
        <w:t>/</w:t>
      </w:r>
      <w:r w:rsidR="007850BD" w:rsidRPr="00530C59">
        <w:rPr>
          <w:rFonts w:asciiTheme="minorEastAsia" w:eastAsiaTheme="minorEastAsia" w:hAnsiTheme="minorEastAsia" w:hint="eastAsia"/>
          <w:kern w:val="0"/>
          <w:sz w:val="24"/>
        </w:rPr>
        <w:t>T 31486-2015《电动汽车用动力蓄电池电性能要求及试验方法》主要针对于传统的液态电池，</w:t>
      </w:r>
      <w:r w:rsidR="00773F7F" w:rsidRPr="00530C59">
        <w:rPr>
          <w:rFonts w:asciiTheme="minorEastAsia" w:eastAsiaTheme="minorEastAsia" w:hAnsiTheme="minorEastAsia" w:hint="eastAsia"/>
          <w:kern w:val="0"/>
          <w:sz w:val="24"/>
        </w:rPr>
        <w:t>标准不</w:t>
      </w:r>
      <w:r w:rsidR="007850BD" w:rsidRPr="00530C59">
        <w:rPr>
          <w:rFonts w:asciiTheme="minorEastAsia" w:eastAsiaTheme="minorEastAsia" w:hAnsiTheme="minorEastAsia" w:hint="eastAsia"/>
          <w:kern w:val="0"/>
          <w:sz w:val="24"/>
        </w:rPr>
        <w:t>完全</w:t>
      </w:r>
      <w:r w:rsidR="00773F7F" w:rsidRPr="00530C59">
        <w:rPr>
          <w:rFonts w:asciiTheme="minorEastAsia" w:eastAsiaTheme="minorEastAsia" w:hAnsiTheme="minorEastAsia" w:hint="eastAsia"/>
          <w:kern w:val="0"/>
          <w:sz w:val="24"/>
        </w:rPr>
        <w:t>适用于</w:t>
      </w:r>
      <w:r w:rsidR="007850BD" w:rsidRPr="00530C59">
        <w:rPr>
          <w:rFonts w:asciiTheme="minorEastAsia" w:eastAsiaTheme="minorEastAsia" w:hAnsiTheme="minorEastAsia" w:hint="eastAsia"/>
          <w:kern w:val="0"/>
          <w:sz w:val="24"/>
        </w:rPr>
        <w:t>锂离子固态动力蓄电池样品，而本标准提出的试验方法和技术要求</w:t>
      </w:r>
      <w:r w:rsidR="006B4FB7" w:rsidRPr="00530C59">
        <w:rPr>
          <w:rFonts w:asciiTheme="minorEastAsia" w:eastAsiaTheme="minorEastAsia" w:hAnsiTheme="minorEastAsia" w:hint="eastAsia"/>
          <w:kern w:val="0"/>
          <w:sz w:val="24"/>
        </w:rPr>
        <w:t>适用于</w:t>
      </w:r>
      <w:r w:rsidR="007850BD" w:rsidRPr="00530C59">
        <w:rPr>
          <w:rFonts w:asciiTheme="minorEastAsia" w:eastAsiaTheme="minorEastAsia" w:hAnsiTheme="minorEastAsia" w:hint="eastAsia"/>
          <w:kern w:val="0"/>
          <w:sz w:val="24"/>
        </w:rPr>
        <w:t>锂离子固态动力蓄电池</w:t>
      </w:r>
      <w:r w:rsidR="00773F7F" w:rsidRPr="00530C59">
        <w:rPr>
          <w:rFonts w:asciiTheme="minorEastAsia" w:eastAsiaTheme="minorEastAsia" w:hAnsiTheme="minorEastAsia" w:hint="eastAsia"/>
          <w:kern w:val="0"/>
          <w:sz w:val="24"/>
        </w:rPr>
        <w:t>。</w:t>
      </w:r>
    </w:p>
    <w:p w:rsidR="00773F7F" w:rsidRPr="00530C59" w:rsidRDefault="0002723C" w:rsidP="00530C59">
      <w:pPr>
        <w:widowControl/>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2.1.3</w:t>
      </w:r>
      <w:r w:rsidR="00773F7F" w:rsidRPr="00530C59">
        <w:rPr>
          <w:rFonts w:asciiTheme="minorEastAsia" w:eastAsiaTheme="minorEastAsia" w:hAnsiTheme="minorEastAsia" w:hint="eastAsia"/>
          <w:kern w:val="0"/>
          <w:sz w:val="24"/>
        </w:rPr>
        <w:t>协调性原则</w:t>
      </w:r>
    </w:p>
    <w:p w:rsidR="00773F7F" w:rsidRPr="00530C59" w:rsidRDefault="00773F7F" w:rsidP="00530C59">
      <w:pPr>
        <w:widowControl/>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lastRenderedPageBreak/>
        <w:t>本标准提出的方法与目前使用的国家标准中的方法协调统一、互不交叉。仅作为一种更便捷、精确度更高、更高效的方法对目前使用的方法进行补充。</w:t>
      </w:r>
    </w:p>
    <w:p w:rsidR="00E97CF3" w:rsidRPr="00530C59" w:rsidRDefault="00E97CF3" w:rsidP="00530C59">
      <w:pPr>
        <w:widowControl/>
        <w:spacing w:line="360" w:lineRule="auto"/>
        <w:ind w:firstLineChars="200" w:firstLine="480"/>
        <w:jc w:val="lef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2.</w:t>
      </w:r>
      <w:r w:rsidR="00786911" w:rsidRPr="00530C59">
        <w:rPr>
          <w:rFonts w:asciiTheme="minorEastAsia" w:eastAsiaTheme="minorEastAsia" w:hAnsiTheme="minorEastAsia" w:hint="eastAsia"/>
          <w:kern w:val="0"/>
          <w:sz w:val="24"/>
        </w:rPr>
        <w:t>2</w:t>
      </w:r>
      <w:r w:rsidRPr="00530C59">
        <w:rPr>
          <w:rFonts w:asciiTheme="minorEastAsia" w:eastAsiaTheme="minorEastAsia" w:hAnsiTheme="minorEastAsia" w:hint="eastAsia"/>
          <w:kern w:val="0"/>
          <w:sz w:val="24"/>
        </w:rPr>
        <w:t xml:space="preserve"> 标准主要技术内容</w:t>
      </w:r>
    </w:p>
    <w:p w:rsidR="000A443E" w:rsidRPr="00530C59" w:rsidRDefault="00E97CF3" w:rsidP="00530C59">
      <w:pPr>
        <w:widowControl/>
        <w:spacing w:line="360" w:lineRule="auto"/>
        <w:ind w:firstLineChars="200" w:firstLine="480"/>
        <w:jc w:val="lef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本标准共分为</w:t>
      </w:r>
      <w:r w:rsidR="00025601" w:rsidRPr="00530C59">
        <w:rPr>
          <w:rFonts w:asciiTheme="minorEastAsia" w:eastAsiaTheme="minorEastAsia" w:hAnsiTheme="minorEastAsia" w:hint="eastAsia"/>
          <w:kern w:val="0"/>
          <w:sz w:val="24"/>
        </w:rPr>
        <w:t>7</w:t>
      </w:r>
      <w:r w:rsidRPr="00530C59">
        <w:rPr>
          <w:rFonts w:asciiTheme="minorEastAsia" w:eastAsiaTheme="minorEastAsia" w:hAnsiTheme="minorEastAsia" w:hint="eastAsia"/>
          <w:kern w:val="0"/>
          <w:sz w:val="24"/>
        </w:rPr>
        <w:t>章，规定了</w:t>
      </w:r>
      <w:r w:rsidR="003E5098" w:rsidRPr="00530C59">
        <w:rPr>
          <w:rFonts w:asciiTheme="minorEastAsia" w:eastAsiaTheme="minorEastAsia" w:hAnsiTheme="minorEastAsia" w:hint="eastAsia"/>
          <w:kern w:val="0"/>
          <w:sz w:val="24"/>
        </w:rPr>
        <w:t>电动汽车用锂离子固态动力蓄电池性能试验方法及技术要求</w:t>
      </w:r>
      <w:r w:rsidRPr="00530C59">
        <w:rPr>
          <w:rFonts w:asciiTheme="minorEastAsia" w:eastAsiaTheme="minorEastAsia" w:hAnsiTheme="minorEastAsia" w:hint="eastAsia"/>
          <w:kern w:val="0"/>
          <w:sz w:val="24"/>
        </w:rPr>
        <w:t>。</w:t>
      </w:r>
      <w:r w:rsidR="000A443E" w:rsidRPr="00530C59">
        <w:rPr>
          <w:rFonts w:asciiTheme="minorEastAsia" w:eastAsiaTheme="minorEastAsia" w:hAnsiTheme="minorEastAsia" w:hint="eastAsia"/>
          <w:kern w:val="0"/>
          <w:sz w:val="24"/>
        </w:rPr>
        <w:t>内容</w:t>
      </w:r>
      <w:r w:rsidRPr="00530C59">
        <w:rPr>
          <w:rFonts w:asciiTheme="minorEastAsia" w:eastAsiaTheme="minorEastAsia" w:hAnsiTheme="minorEastAsia" w:hint="eastAsia"/>
          <w:kern w:val="0"/>
          <w:sz w:val="24"/>
        </w:rPr>
        <w:t>包括范围、规范性引用文件、</w:t>
      </w:r>
      <w:r w:rsidR="003E5098" w:rsidRPr="00530C59">
        <w:rPr>
          <w:rFonts w:asciiTheme="minorEastAsia" w:eastAsiaTheme="minorEastAsia" w:hAnsiTheme="minorEastAsia" w:hint="eastAsia"/>
          <w:kern w:val="0"/>
          <w:sz w:val="24"/>
        </w:rPr>
        <w:t>术语和定义</w:t>
      </w:r>
      <w:r w:rsidRPr="00530C59">
        <w:rPr>
          <w:rFonts w:asciiTheme="minorEastAsia" w:eastAsiaTheme="minorEastAsia" w:hAnsiTheme="minorEastAsia" w:hint="eastAsia"/>
          <w:kern w:val="0"/>
          <w:sz w:val="24"/>
        </w:rPr>
        <w:t>、</w:t>
      </w:r>
      <w:r w:rsidR="003E5098" w:rsidRPr="00530C59">
        <w:rPr>
          <w:rFonts w:asciiTheme="minorEastAsia" w:eastAsiaTheme="minorEastAsia" w:hAnsiTheme="minorEastAsia" w:hint="eastAsia"/>
          <w:kern w:val="0"/>
          <w:sz w:val="24"/>
        </w:rPr>
        <w:t>符号和缩略语</w:t>
      </w:r>
      <w:r w:rsidR="000A443E" w:rsidRPr="00530C59">
        <w:rPr>
          <w:rFonts w:asciiTheme="minorEastAsia" w:eastAsiaTheme="minorEastAsia" w:hAnsiTheme="minorEastAsia" w:hint="eastAsia"/>
          <w:kern w:val="0"/>
          <w:sz w:val="24"/>
        </w:rPr>
        <w:t>、</w:t>
      </w:r>
      <w:r w:rsidR="003E5098" w:rsidRPr="00530C59">
        <w:rPr>
          <w:rFonts w:asciiTheme="minorEastAsia" w:eastAsiaTheme="minorEastAsia" w:hAnsiTheme="minorEastAsia" w:hint="eastAsia"/>
          <w:kern w:val="0"/>
          <w:sz w:val="24"/>
        </w:rPr>
        <w:t>总体要求</w:t>
      </w:r>
      <w:r w:rsidR="00025601" w:rsidRPr="00530C59">
        <w:rPr>
          <w:rFonts w:asciiTheme="minorEastAsia" w:eastAsiaTheme="minorEastAsia" w:hAnsiTheme="minorEastAsia" w:hint="eastAsia"/>
          <w:kern w:val="0"/>
          <w:sz w:val="24"/>
        </w:rPr>
        <w:t>、</w:t>
      </w:r>
      <w:r w:rsidR="003E5098" w:rsidRPr="00530C59">
        <w:rPr>
          <w:rFonts w:asciiTheme="minorEastAsia" w:eastAsiaTheme="minorEastAsia" w:hAnsiTheme="minorEastAsia" w:hint="eastAsia"/>
          <w:kern w:val="0"/>
          <w:sz w:val="24"/>
        </w:rPr>
        <w:t>试验方法</w:t>
      </w:r>
      <w:r w:rsidR="00025601" w:rsidRPr="00530C59">
        <w:rPr>
          <w:rFonts w:asciiTheme="minorEastAsia" w:eastAsiaTheme="minorEastAsia" w:hAnsiTheme="minorEastAsia" w:hint="eastAsia"/>
          <w:kern w:val="0"/>
          <w:sz w:val="24"/>
        </w:rPr>
        <w:t>和检验规则</w:t>
      </w:r>
      <w:r w:rsidR="000A443E" w:rsidRPr="00530C59">
        <w:rPr>
          <w:rFonts w:asciiTheme="minorEastAsia" w:eastAsiaTheme="minorEastAsia" w:hAnsiTheme="minorEastAsia" w:hint="eastAsia"/>
          <w:kern w:val="0"/>
          <w:sz w:val="24"/>
        </w:rPr>
        <w:t>。</w:t>
      </w:r>
    </w:p>
    <w:p w:rsidR="00820FCE" w:rsidRPr="00530C59" w:rsidRDefault="000A443E" w:rsidP="00530C59">
      <w:pPr>
        <w:widowControl/>
        <w:spacing w:line="360" w:lineRule="auto"/>
        <w:ind w:firstLineChars="200" w:firstLine="480"/>
        <w:jc w:val="left"/>
        <w:rPr>
          <w:rFonts w:asciiTheme="minorEastAsia" w:eastAsiaTheme="minorEastAsia" w:hAnsiTheme="minorEastAsia"/>
          <w:kern w:val="0"/>
          <w:sz w:val="24"/>
        </w:rPr>
      </w:pPr>
      <w:r w:rsidRPr="00530C59">
        <w:rPr>
          <w:rStyle w:val="aa"/>
          <w:rFonts w:asciiTheme="minorEastAsia" w:eastAsiaTheme="minorEastAsia" w:hAnsiTheme="minorEastAsia" w:hint="eastAsia"/>
          <w:sz w:val="24"/>
          <w:szCs w:val="24"/>
        </w:rPr>
        <w:t>2.</w:t>
      </w:r>
      <w:r w:rsidR="00786911" w:rsidRPr="00530C59">
        <w:rPr>
          <w:rStyle w:val="aa"/>
          <w:rFonts w:asciiTheme="minorEastAsia" w:eastAsiaTheme="minorEastAsia" w:hAnsiTheme="minorEastAsia" w:hint="eastAsia"/>
          <w:sz w:val="24"/>
          <w:szCs w:val="24"/>
        </w:rPr>
        <w:t>3</w:t>
      </w:r>
      <w:r w:rsidRPr="00530C59">
        <w:rPr>
          <w:rFonts w:asciiTheme="minorEastAsia" w:eastAsiaTheme="minorEastAsia" w:hAnsiTheme="minorEastAsia" w:hint="eastAsia"/>
          <w:kern w:val="0"/>
          <w:sz w:val="24"/>
        </w:rPr>
        <w:t>关键技术问题说明</w:t>
      </w:r>
    </w:p>
    <w:p w:rsidR="00820FCE" w:rsidRPr="00530C59" w:rsidRDefault="000A443E"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本标准提出的方法</w:t>
      </w:r>
      <w:r w:rsidR="003E5098" w:rsidRPr="00530C59">
        <w:rPr>
          <w:rFonts w:asciiTheme="minorEastAsia" w:eastAsiaTheme="minorEastAsia" w:hAnsiTheme="minorEastAsia" w:hint="eastAsia"/>
          <w:kern w:val="0"/>
          <w:sz w:val="24"/>
        </w:rPr>
        <w:t>主要</w:t>
      </w:r>
      <w:r w:rsidRPr="00530C59">
        <w:rPr>
          <w:rFonts w:asciiTheme="minorEastAsia" w:eastAsiaTheme="minorEastAsia" w:hAnsiTheme="minorEastAsia" w:hint="eastAsia"/>
          <w:kern w:val="0"/>
          <w:sz w:val="24"/>
        </w:rPr>
        <w:t>是</w:t>
      </w:r>
      <w:r w:rsidR="003E5098" w:rsidRPr="00530C59">
        <w:rPr>
          <w:rFonts w:asciiTheme="minorEastAsia" w:eastAsiaTheme="minorEastAsia" w:hAnsiTheme="minorEastAsia" w:hint="eastAsia"/>
          <w:kern w:val="0"/>
          <w:sz w:val="24"/>
        </w:rPr>
        <w:t>针对电动汽车用锂离子固态动力蓄电池性能试验方法及技术要求</w:t>
      </w:r>
      <w:r w:rsidR="00723B4B" w:rsidRPr="00530C59">
        <w:rPr>
          <w:rFonts w:asciiTheme="minorEastAsia" w:eastAsiaTheme="minorEastAsia" w:hAnsiTheme="minorEastAsia" w:hint="eastAsia"/>
          <w:kern w:val="0"/>
          <w:sz w:val="24"/>
        </w:rPr>
        <w:t>。主要包括电性能试验方法、安全性试验方法、循环性试验方法。</w:t>
      </w:r>
    </w:p>
    <w:p w:rsidR="00C62984" w:rsidRPr="00530C59" w:rsidRDefault="00C62984" w:rsidP="00530C59">
      <w:pPr>
        <w:widowControl/>
        <w:spacing w:line="360" w:lineRule="auto"/>
        <w:ind w:firstLineChars="200" w:firstLine="480"/>
        <w:jc w:val="lef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2.</w:t>
      </w:r>
      <w:r w:rsidR="00786911" w:rsidRPr="00530C59">
        <w:rPr>
          <w:rFonts w:asciiTheme="minorEastAsia" w:eastAsiaTheme="minorEastAsia" w:hAnsiTheme="minorEastAsia" w:hint="eastAsia"/>
          <w:kern w:val="0"/>
          <w:sz w:val="24"/>
        </w:rPr>
        <w:t>4</w:t>
      </w:r>
      <w:r w:rsidR="00820FCE" w:rsidRPr="00530C59">
        <w:rPr>
          <w:rFonts w:asciiTheme="minorEastAsia" w:eastAsiaTheme="minorEastAsia" w:hAnsiTheme="minorEastAsia" w:hint="eastAsia"/>
          <w:kern w:val="0"/>
          <w:sz w:val="24"/>
        </w:rPr>
        <w:t>标准</w:t>
      </w:r>
      <w:r w:rsidRPr="00530C59">
        <w:rPr>
          <w:rFonts w:asciiTheme="minorEastAsia" w:eastAsiaTheme="minorEastAsia" w:hAnsiTheme="minorEastAsia" w:hint="eastAsia"/>
          <w:kern w:val="0"/>
          <w:sz w:val="24"/>
        </w:rPr>
        <w:t>主要内容</w:t>
      </w:r>
      <w:r w:rsidR="0013522F" w:rsidRPr="00530C59">
        <w:rPr>
          <w:rFonts w:asciiTheme="minorEastAsia" w:eastAsiaTheme="minorEastAsia" w:hAnsiTheme="minorEastAsia" w:hint="eastAsia"/>
          <w:kern w:val="0"/>
          <w:sz w:val="24"/>
        </w:rPr>
        <w:t>的</w:t>
      </w:r>
      <w:r w:rsidRPr="00530C59">
        <w:rPr>
          <w:rFonts w:asciiTheme="minorEastAsia" w:eastAsiaTheme="minorEastAsia" w:hAnsiTheme="minorEastAsia" w:hint="eastAsia"/>
          <w:kern w:val="0"/>
          <w:sz w:val="24"/>
        </w:rPr>
        <w:t>论据</w:t>
      </w:r>
    </w:p>
    <w:p w:rsidR="0059734C" w:rsidRPr="00530C59" w:rsidRDefault="00723B4B" w:rsidP="00530C59">
      <w:pPr>
        <w:widowControl/>
        <w:spacing w:line="360" w:lineRule="auto"/>
        <w:ind w:firstLineChars="200" w:firstLine="480"/>
        <w:jc w:val="lef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主要根据国内主流固态动力蓄电池生产厂家提供样品测试所得。</w:t>
      </w:r>
    </w:p>
    <w:p w:rsidR="00C34257" w:rsidRPr="00530C59" w:rsidRDefault="00C34257" w:rsidP="00530C59">
      <w:pPr>
        <w:widowControl/>
        <w:spacing w:line="360" w:lineRule="auto"/>
        <w:ind w:firstLineChars="200" w:firstLine="480"/>
        <w:jc w:val="lef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2.</w:t>
      </w:r>
      <w:r w:rsidR="00786911" w:rsidRPr="00530C59">
        <w:rPr>
          <w:rFonts w:asciiTheme="minorEastAsia" w:eastAsiaTheme="minorEastAsia" w:hAnsiTheme="minorEastAsia" w:hint="eastAsia"/>
          <w:kern w:val="0"/>
          <w:sz w:val="24"/>
        </w:rPr>
        <w:t>5</w:t>
      </w:r>
      <w:r w:rsidR="00E3078F" w:rsidRPr="00530C59">
        <w:rPr>
          <w:rFonts w:asciiTheme="minorEastAsia" w:eastAsiaTheme="minorEastAsia" w:hAnsiTheme="minorEastAsia" w:hint="eastAsia"/>
          <w:kern w:val="0"/>
          <w:sz w:val="24"/>
        </w:rPr>
        <w:t>标准工作基础</w:t>
      </w:r>
    </w:p>
    <w:p w:rsidR="00C53066" w:rsidRPr="00530C59" w:rsidRDefault="00723B4B" w:rsidP="00530C59">
      <w:pPr>
        <w:widowControl/>
        <w:spacing w:line="360" w:lineRule="auto"/>
        <w:ind w:firstLineChars="200" w:firstLine="480"/>
        <w:jc w:val="lef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中国汽车技术研究中心有限公司位于天津，下属的试验研究所能源系统室，是目前国内综合实力最强的动力电池测试及性能评价试验室。试验室具备充足的软硬件条件，能够按照国家标准、行业标准、 国际电工学会标准（IEC）、日本标准（JIS）、国家军方标准（MIL）等国际标准和企业标准等对动力电池产品进行测试评估工作，测试能力覆盖铅酸蓄电池、锂离子蓄电池、镍氢蓄电池、超级电容器、燃料电池等多种电池。测试样品覆盖</w:t>
      </w:r>
      <w:r w:rsidR="001E0C67" w:rsidRPr="00530C59">
        <w:rPr>
          <w:rFonts w:asciiTheme="minorEastAsia" w:eastAsiaTheme="minorEastAsia" w:hAnsiTheme="minorEastAsia" w:hint="eastAsia"/>
          <w:kern w:val="0"/>
          <w:sz w:val="24"/>
        </w:rPr>
        <w:t xml:space="preserve"> 1000V/2400A</w:t>
      </w:r>
      <w:r w:rsidRPr="00530C59">
        <w:rPr>
          <w:rFonts w:asciiTheme="minorEastAsia" w:eastAsiaTheme="minorEastAsia" w:hAnsiTheme="minorEastAsia" w:hint="eastAsia"/>
          <w:kern w:val="0"/>
          <w:sz w:val="24"/>
        </w:rPr>
        <w:t xml:space="preserve"> 以下各个层级的电池样品，包括单体、模块、包或系统。能源系统室室在电池检测方面，覆盖基本性能、环境适应性、耐久性和安全性测试。同时，能源系统室是中国实验室国家认可委员会认可实验室（№ L1635），是国家工信部动力电池强检认证测试单位，同时是美国安全检测试验室（UL）、 德国莱茵检测实验室（TUV） 等国际认证机构蓄电池产品委托检验单位。经过</w:t>
      </w:r>
      <w:r w:rsidR="00B0195E" w:rsidRPr="00530C59">
        <w:rPr>
          <w:rFonts w:asciiTheme="minorEastAsia" w:eastAsiaTheme="minorEastAsia" w:hAnsiTheme="minorEastAsia" w:hint="eastAsia"/>
          <w:kern w:val="0"/>
          <w:sz w:val="24"/>
        </w:rPr>
        <w:t>对比试验结果，本标准提出的</w:t>
      </w:r>
      <w:r w:rsidRPr="00530C59">
        <w:rPr>
          <w:rFonts w:asciiTheme="minorEastAsia" w:eastAsiaTheme="minorEastAsia" w:hAnsiTheme="minorEastAsia" w:hint="eastAsia"/>
          <w:kern w:val="0"/>
          <w:sz w:val="24"/>
        </w:rPr>
        <w:t>固态动力蓄电池性能试验方法及技术要求</w:t>
      </w:r>
      <w:r w:rsidR="00B0195E" w:rsidRPr="00530C59">
        <w:rPr>
          <w:rFonts w:asciiTheme="minorEastAsia" w:eastAsiaTheme="minorEastAsia" w:hAnsiTheme="minorEastAsia"/>
          <w:kern w:val="0"/>
          <w:sz w:val="24"/>
        </w:rPr>
        <w:t>具有一定的先进性、通用性、科学性和可操作性。</w:t>
      </w:r>
    </w:p>
    <w:p w:rsidR="00C652B5" w:rsidRPr="00530C59" w:rsidRDefault="00C652B5"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hint="eastAsia"/>
          <w:b/>
          <w:sz w:val="24"/>
        </w:rPr>
        <w:t>三</w:t>
      </w:r>
      <w:r w:rsidRPr="00530C59">
        <w:rPr>
          <w:rFonts w:asciiTheme="minorEastAsia" w:eastAsiaTheme="minorEastAsia" w:hAnsiTheme="minorEastAsia"/>
          <w:b/>
          <w:sz w:val="24"/>
        </w:rPr>
        <w:t>、</w:t>
      </w:r>
      <w:r w:rsidRPr="00530C59">
        <w:rPr>
          <w:rFonts w:asciiTheme="minorEastAsia" w:eastAsiaTheme="minorEastAsia" w:hAnsiTheme="minorEastAsia" w:hint="eastAsia"/>
          <w:b/>
          <w:sz w:val="24"/>
        </w:rPr>
        <w:t>主要试验（或验证）情况分析</w:t>
      </w:r>
    </w:p>
    <w:p w:rsidR="00723B4B" w:rsidRPr="00530C59" w:rsidRDefault="00723B4B"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本标准提出的方法主要是针对电动汽车用锂离子固态动力蓄电池性能试验方法及技术要求。主要包括电性能试验方法、安全性试验方法、循环性试验方法。主要实验项目如下：</w:t>
      </w:r>
    </w:p>
    <w:p w:rsidR="00723B4B" w:rsidRPr="00530C59" w:rsidRDefault="00723B4B" w:rsidP="00530C59">
      <w:pPr>
        <w:spacing w:line="360" w:lineRule="auto"/>
        <w:jc w:val="center"/>
        <w:rPr>
          <w:rFonts w:asciiTheme="minorEastAsia" w:eastAsiaTheme="minorEastAsia" w:hAnsiTheme="minorEastAsia"/>
          <w:sz w:val="24"/>
        </w:rPr>
      </w:pPr>
      <w:r w:rsidRPr="00530C59">
        <w:rPr>
          <w:rFonts w:asciiTheme="minorEastAsia" w:eastAsiaTheme="minorEastAsia" w:hAnsiTheme="minorEastAsia" w:hint="eastAsia"/>
          <w:sz w:val="24"/>
        </w:rPr>
        <w:t>表1固态动力</w:t>
      </w:r>
      <w:r w:rsidRPr="00530C59">
        <w:rPr>
          <w:rFonts w:asciiTheme="minorEastAsia" w:eastAsiaTheme="minorEastAsia" w:hAnsiTheme="minorEastAsia" w:hint="eastAsia"/>
          <w:kern w:val="0"/>
          <w:sz w:val="24"/>
        </w:rPr>
        <w:t>单体蓄电池试项目</w:t>
      </w:r>
    </w:p>
    <w:tbl>
      <w:tblPr>
        <w:tblW w:w="5000" w:type="pct"/>
        <w:jc w:val="cente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000" w:firstRow="0" w:lastRow="0" w:firstColumn="0" w:lastColumn="0" w:noHBand="0" w:noVBand="0"/>
      </w:tblPr>
      <w:tblGrid>
        <w:gridCol w:w="1728"/>
        <w:gridCol w:w="4201"/>
        <w:gridCol w:w="2934"/>
      </w:tblGrid>
      <w:tr w:rsidR="00723B4B" w:rsidRPr="002F0526" w:rsidTr="004500EB">
        <w:trPr>
          <w:trHeight w:val="351"/>
          <w:jc w:val="center"/>
        </w:trPr>
        <w:tc>
          <w:tcPr>
            <w:tcW w:w="975" w:type="pct"/>
            <w:tcBorders>
              <w:bottom w:val="single" w:sz="12" w:space="0" w:color="000000"/>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序号</w:t>
            </w:r>
          </w:p>
        </w:tc>
        <w:tc>
          <w:tcPr>
            <w:tcW w:w="2370" w:type="pct"/>
            <w:tcBorders>
              <w:bottom w:val="single" w:sz="12" w:space="0" w:color="000000"/>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检验项目</w:t>
            </w:r>
          </w:p>
        </w:tc>
        <w:tc>
          <w:tcPr>
            <w:tcW w:w="1655" w:type="pct"/>
            <w:tcBorders>
              <w:bottom w:val="single" w:sz="12" w:space="0" w:color="000000"/>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固态单体蓄电池编号</w:t>
            </w:r>
          </w:p>
        </w:tc>
      </w:tr>
      <w:tr w:rsidR="00723B4B" w:rsidRPr="002F0526" w:rsidTr="004500EB">
        <w:trPr>
          <w:cantSplit/>
          <w:trHeight w:val="35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lastRenderedPageBreak/>
              <w:t>1</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外观</w:t>
            </w:r>
          </w:p>
        </w:tc>
        <w:tc>
          <w:tcPr>
            <w:tcW w:w="1655" w:type="pct"/>
            <w:vMerge w:val="restart"/>
            <w:tcBorders>
              <w:top w:val="single" w:sz="4" w:space="0" w:color="auto"/>
            </w:tcBorders>
            <w:vAlign w:val="center"/>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sym w:font="Symbol" w:char="007E"/>
            </w:r>
            <w:r w:rsidRPr="002F0526">
              <w:rPr>
                <w:rFonts w:asciiTheme="minorEastAsia" w:eastAsiaTheme="minorEastAsia" w:hAnsiTheme="minorEastAsia"/>
                <w:sz w:val="24"/>
              </w:rPr>
              <w:t>38</w:t>
            </w:r>
            <w:r w:rsidRPr="002F0526">
              <w:rPr>
                <w:rFonts w:asciiTheme="minorEastAsia" w:eastAsiaTheme="minorEastAsia" w:hAnsiTheme="minorEastAsia" w:hint="eastAsia"/>
                <w:sz w:val="24"/>
              </w:rPr>
              <w:t>#</w:t>
            </w:r>
          </w:p>
        </w:tc>
      </w:tr>
      <w:tr w:rsidR="00723B4B" w:rsidRPr="002F0526" w:rsidTr="004500EB">
        <w:trPr>
          <w:cantSplit/>
          <w:trHeight w:val="34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2</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极性</w:t>
            </w:r>
          </w:p>
        </w:tc>
        <w:tc>
          <w:tcPr>
            <w:tcW w:w="1655" w:type="pct"/>
            <w:vMerge/>
          </w:tcPr>
          <w:p w:rsidR="00723B4B" w:rsidRPr="002F0526" w:rsidRDefault="00723B4B" w:rsidP="00530C59">
            <w:pPr>
              <w:widowControl/>
              <w:spacing w:line="360" w:lineRule="auto"/>
              <w:jc w:val="left"/>
              <w:rPr>
                <w:rFonts w:asciiTheme="minorEastAsia" w:eastAsiaTheme="minorEastAsia" w:hAnsiTheme="minorEastAsia"/>
                <w:sz w:val="24"/>
              </w:rPr>
            </w:pPr>
          </w:p>
        </w:tc>
      </w:tr>
      <w:tr w:rsidR="00723B4B" w:rsidRPr="002F0526" w:rsidTr="004500EB">
        <w:trPr>
          <w:cantSplit/>
          <w:trHeight w:val="35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3</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外形尺寸及质量</w:t>
            </w:r>
          </w:p>
        </w:tc>
        <w:tc>
          <w:tcPr>
            <w:tcW w:w="1655" w:type="pct"/>
            <w:vMerge/>
          </w:tcPr>
          <w:p w:rsidR="00723B4B" w:rsidRPr="002F0526" w:rsidRDefault="00723B4B" w:rsidP="00530C59">
            <w:pPr>
              <w:widowControl/>
              <w:spacing w:line="360" w:lineRule="auto"/>
              <w:jc w:val="left"/>
              <w:rPr>
                <w:rFonts w:asciiTheme="minorEastAsia" w:eastAsiaTheme="minorEastAsia" w:hAnsiTheme="minorEastAsia"/>
                <w:sz w:val="24"/>
              </w:rPr>
            </w:pPr>
          </w:p>
        </w:tc>
      </w:tr>
      <w:tr w:rsidR="00723B4B" w:rsidRPr="002F0526" w:rsidTr="004500EB">
        <w:trPr>
          <w:cantSplit/>
          <w:trHeight w:val="34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4</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室温放电容量</w:t>
            </w:r>
          </w:p>
        </w:tc>
        <w:tc>
          <w:tcPr>
            <w:tcW w:w="1655" w:type="pct"/>
            <w:vMerge/>
          </w:tcPr>
          <w:p w:rsidR="00723B4B" w:rsidRPr="002F0526" w:rsidRDefault="00723B4B" w:rsidP="00530C59">
            <w:pPr>
              <w:widowControl/>
              <w:spacing w:line="360" w:lineRule="auto"/>
              <w:jc w:val="left"/>
              <w:rPr>
                <w:rFonts w:asciiTheme="minorEastAsia" w:eastAsiaTheme="minorEastAsia" w:hAnsiTheme="minorEastAsia"/>
                <w:sz w:val="24"/>
              </w:rPr>
            </w:pPr>
          </w:p>
        </w:tc>
      </w:tr>
      <w:tr w:rsidR="00723B4B" w:rsidRPr="002F0526" w:rsidTr="004500EB">
        <w:trPr>
          <w:cantSplit/>
          <w:trHeight w:val="35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5</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室温倍率放电容量</w:t>
            </w:r>
          </w:p>
        </w:tc>
        <w:tc>
          <w:tcPr>
            <w:tcW w:w="1655" w:type="pct"/>
            <w:vAlign w:val="center"/>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1#、2#</w:t>
            </w:r>
          </w:p>
        </w:tc>
      </w:tr>
      <w:tr w:rsidR="00723B4B" w:rsidRPr="002F0526" w:rsidTr="004500EB">
        <w:trPr>
          <w:cantSplit/>
          <w:trHeight w:val="35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6</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室温倍率充电性能</w:t>
            </w:r>
          </w:p>
        </w:tc>
        <w:tc>
          <w:tcPr>
            <w:tcW w:w="1655" w:type="pct"/>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3#、4#</w:t>
            </w:r>
          </w:p>
        </w:tc>
      </w:tr>
      <w:tr w:rsidR="00723B4B" w:rsidRPr="002F0526" w:rsidTr="004500EB">
        <w:trPr>
          <w:cantSplit/>
          <w:trHeight w:val="34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7</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低温放电容量</w:t>
            </w:r>
          </w:p>
        </w:tc>
        <w:tc>
          <w:tcPr>
            <w:tcW w:w="165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 xml:space="preserve">  </w:t>
            </w:r>
            <w:r w:rsidRPr="002F0526">
              <w:rPr>
                <w:rFonts w:asciiTheme="minorEastAsia" w:eastAsiaTheme="minorEastAsia" w:hAnsiTheme="minorEastAsia" w:hint="eastAsia"/>
                <w:sz w:val="24"/>
              </w:rPr>
              <w:t>5#、6#、</w:t>
            </w:r>
          </w:p>
        </w:tc>
      </w:tr>
      <w:tr w:rsidR="00723B4B" w:rsidRPr="002F0526" w:rsidTr="004500EB">
        <w:trPr>
          <w:cantSplit/>
          <w:trHeight w:val="35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8</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高温放电容量</w:t>
            </w:r>
          </w:p>
        </w:tc>
        <w:tc>
          <w:tcPr>
            <w:tcW w:w="1655" w:type="pct"/>
            <w:vAlign w:val="center"/>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7#、8#</w:t>
            </w:r>
          </w:p>
        </w:tc>
      </w:tr>
      <w:tr w:rsidR="00723B4B" w:rsidRPr="002F0526" w:rsidTr="004500EB">
        <w:trPr>
          <w:cantSplit/>
          <w:trHeight w:val="34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9</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荷电保持与容量恢复能力</w:t>
            </w:r>
          </w:p>
        </w:tc>
        <w:tc>
          <w:tcPr>
            <w:tcW w:w="1655" w:type="pct"/>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9#、10#</w:t>
            </w:r>
          </w:p>
        </w:tc>
      </w:tr>
      <w:tr w:rsidR="00723B4B" w:rsidRPr="002F0526" w:rsidTr="004500EB">
        <w:trPr>
          <w:cantSplit/>
          <w:trHeight w:val="341"/>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10</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耐振动</w:t>
            </w:r>
          </w:p>
        </w:tc>
        <w:tc>
          <w:tcPr>
            <w:tcW w:w="1655" w:type="pct"/>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11</w:t>
            </w: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2</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11</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储存</w:t>
            </w:r>
          </w:p>
        </w:tc>
        <w:tc>
          <w:tcPr>
            <w:tcW w:w="1655" w:type="pct"/>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13</w:t>
            </w: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4</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2</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标准循环寿命</w:t>
            </w:r>
          </w:p>
        </w:tc>
        <w:tc>
          <w:tcPr>
            <w:tcW w:w="1655" w:type="pct"/>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15</w:t>
            </w: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6</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3</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过放电</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17</w:t>
            </w: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8</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4</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过充电</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19</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20</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5</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短路</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21</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22</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6</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跌落</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23</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24</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7</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加热</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25</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26</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8</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挤压</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27</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28</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1</w:t>
            </w:r>
            <w:r w:rsidRPr="002F0526">
              <w:rPr>
                <w:rFonts w:asciiTheme="minorEastAsia" w:eastAsiaTheme="minorEastAsia" w:hAnsiTheme="minorEastAsia"/>
                <w:sz w:val="24"/>
              </w:rPr>
              <w:t>9</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针刺</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29</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30</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2</w:t>
            </w:r>
            <w:r w:rsidRPr="002F0526">
              <w:rPr>
                <w:rFonts w:asciiTheme="minorEastAsia" w:eastAsiaTheme="minorEastAsia" w:hAnsiTheme="minorEastAsia"/>
                <w:sz w:val="24"/>
              </w:rPr>
              <w:t>0</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海水浸泡</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31</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32</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2</w:t>
            </w:r>
            <w:r w:rsidRPr="002F0526">
              <w:rPr>
                <w:rFonts w:asciiTheme="minorEastAsia" w:eastAsiaTheme="minorEastAsia" w:hAnsiTheme="minorEastAsia"/>
                <w:sz w:val="24"/>
              </w:rPr>
              <w:t>1</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温度循环</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33</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34</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2</w:t>
            </w:r>
            <w:r w:rsidRPr="002F0526">
              <w:rPr>
                <w:rFonts w:asciiTheme="minorEastAsia" w:eastAsiaTheme="minorEastAsia" w:hAnsiTheme="minorEastAsia"/>
                <w:sz w:val="24"/>
              </w:rPr>
              <w:t>2</w:t>
            </w:r>
          </w:p>
        </w:tc>
        <w:tc>
          <w:tcPr>
            <w:tcW w:w="2370" w:type="pct"/>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重物冲击</w:t>
            </w:r>
          </w:p>
        </w:tc>
        <w:tc>
          <w:tcPr>
            <w:tcW w:w="1655" w:type="pct"/>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35</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36</w:t>
            </w:r>
            <w:r w:rsidRPr="002F0526">
              <w:rPr>
                <w:rFonts w:asciiTheme="minorEastAsia" w:eastAsiaTheme="minorEastAsia" w:hAnsiTheme="minorEastAsia" w:hint="eastAsia"/>
                <w:sz w:val="24"/>
              </w:rPr>
              <w:t>#</w:t>
            </w:r>
          </w:p>
        </w:tc>
      </w:tr>
      <w:tr w:rsidR="00723B4B" w:rsidRPr="002F0526" w:rsidTr="004500EB">
        <w:trPr>
          <w:cantSplit/>
          <w:trHeight w:val="307"/>
          <w:jc w:val="center"/>
        </w:trPr>
        <w:tc>
          <w:tcPr>
            <w:tcW w:w="975"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2</w:t>
            </w:r>
            <w:r w:rsidRPr="002F0526">
              <w:rPr>
                <w:rFonts w:asciiTheme="minorEastAsia" w:eastAsiaTheme="minorEastAsia" w:hAnsiTheme="minorEastAsia"/>
                <w:sz w:val="24"/>
              </w:rPr>
              <w:t>3</w:t>
            </w:r>
          </w:p>
        </w:tc>
        <w:tc>
          <w:tcPr>
            <w:tcW w:w="2370" w:type="pct"/>
            <w:tcBorders>
              <w:bottom w:val="single" w:sz="4" w:space="0" w:color="auto"/>
            </w:tcBorders>
          </w:tcPr>
          <w:p w:rsidR="00723B4B" w:rsidRPr="002F0526" w:rsidRDefault="00723B4B" w:rsidP="00530C59">
            <w:pPr>
              <w:spacing w:line="360" w:lineRule="auto"/>
              <w:jc w:val="center"/>
              <w:rPr>
                <w:rFonts w:asciiTheme="minorEastAsia" w:eastAsiaTheme="minorEastAsia" w:hAnsiTheme="minorEastAsia"/>
                <w:sz w:val="24"/>
              </w:rPr>
            </w:pPr>
            <w:r w:rsidRPr="002F0526">
              <w:rPr>
                <w:rFonts w:asciiTheme="minorEastAsia" w:eastAsiaTheme="minorEastAsia" w:hAnsiTheme="minorEastAsia" w:hint="eastAsia"/>
                <w:sz w:val="24"/>
              </w:rPr>
              <w:t>高海拔</w:t>
            </w:r>
          </w:p>
        </w:tc>
        <w:tc>
          <w:tcPr>
            <w:tcW w:w="1655" w:type="pct"/>
            <w:tcBorders>
              <w:bottom w:val="single" w:sz="4" w:space="0" w:color="auto"/>
            </w:tcBorders>
          </w:tcPr>
          <w:p w:rsidR="00723B4B" w:rsidRPr="002F0526" w:rsidRDefault="00723B4B" w:rsidP="00530C59">
            <w:pPr>
              <w:widowControl/>
              <w:spacing w:line="360" w:lineRule="auto"/>
              <w:jc w:val="center"/>
              <w:rPr>
                <w:rFonts w:asciiTheme="minorEastAsia" w:eastAsiaTheme="minorEastAsia" w:hAnsiTheme="minorEastAsia"/>
                <w:sz w:val="24"/>
              </w:rPr>
            </w:pPr>
            <w:r w:rsidRPr="002F0526">
              <w:rPr>
                <w:rFonts w:asciiTheme="minorEastAsia" w:eastAsiaTheme="minorEastAsia" w:hAnsiTheme="minorEastAsia"/>
                <w:sz w:val="24"/>
              </w:rPr>
              <w:t>37</w:t>
            </w:r>
            <w:r w:rsidRPr="002F0526">
              <w:rPr>
                <w:rFonts w:asciiTheme="minorEastAsia" w:eastAsiaTheme="minorEastAsia" w:hAnsiTheme="minorEastAsia" w:hint="eastAsia"/>
                <w:sz w:val="24"/>
              </w:rPr>
              <w:t>#、</w:t>
            </w:r>
            <w:r w:rsidRPr="002F0526">
              <w:rPr>
                <w:rFonts w:asciiTheme="minorEastAsia" w:eastAsiaTheme="minorEastAsia" w:hAnsiTheme="minorEastAsia"/>
                <w:sz w:val="24"/>
              </w:rPr>
              <w:t>38</w:t>
            </w:r>
            <w:r w:rsidRPr="002F0526">
              <w:rPr>
                <w:rFonts w:asciiTheme="minorEastAsia" w:eastAsiaTheme="minorEastAsia" w:hAnsiTheme="minorEastAsia" w:hint="eastAsia"/>
                <w:sz w:val="24"/>
              </w:rPr>
              <w:t>#</w:t>
            </w:r>
          </w:p>
        </w:tc>
      </w:tr>
    </w:tbl>
    <w:p w:rsidR="00C652B5" w:rsidRPr="00530C59" w:rsidRDefault="00C506E7"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hint="eastAsia"/>
          <w:b/>
          <w:sz w:val="24"/>
        </w:rPr>
        <w:t>四、标准中涉及专利的情况</w:t>
      </w:r>
    </w:p>
    <w:p w:rsidR="006B4FB7" w:rsidRPr="00530C59" w:rsidRDefault="006B4FB7"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尚无</w:t>
      </w:r>
    </w:p>
    <w:p w:rsidR="00C652B5" w:rsidRPr="00530C59" w:rsidRDefault="00C506E7"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hint="eastAsia"/>
          <w:b/>
          <w:sz w:val="24"/>
        </w:rPr>
        <w:t>五</w:t>
      </w:r>
      <w:r w:rsidRPr="00530C59">
        <w:rPr>
          <w:rFonts w:asciiTheme="minorEastAsia" w:eastAsiaTheme="minorEastAsia" w:hAnsiTheme="minorEastAsia"/>
          <w:b/>
          <w:sz w:val="24"/>
        </w:rPr>
        <w:t>、预期达到的社会效益、对产业发展的作用的情况</w:t>
      </w:r>
    </w:p>
    <w:p w:rsidR="004F6B5D" w:rsidRPr="00530C59" w:rsidRDefault="00521699"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本标准的发布</w:t>
      </w:r>
      <w:r w:rsidR="00C506E7" w:rsidRPr="00530C59">
        <w:rPr>
          <w:rFonts w:asciiTheme="minorEastAsia" w:eastAsiaTheme="minorEastAsia" w:hAnsiTheme="minorEastAsia" w:hint="eastAsia"/>
          <w:kern w:val="0"/>
          <w:sz w:val="24"/>
        </w:rPr>
        <w:t>，实现了</w:t>
      </w:r>
      <w:r w:rsidR="00723B4B" w:rsidRPr="00530C59">
        <w:rPr>
          <w:rFonts w:asciiTheme="minorEastAsia" w:eastAsiaTheme="minorEastAsia" w:hAnsiTheme="minorEastAsia" w:hint="eastAsia"/>
          <w:kern w:val="0"/>
          <w:sz w:val="24"/>
        </w:rPr>
        <w:t>针对电动汽车用锂离子固态动力蓄电池性能试验方法及相关技术要求的有章可依</w:t>
      </w:r>
      <w:r w:rsidR="00C506E7" w:rsidRPr="00530C59">
        <w:rPr>
          <w:rFonts w:asciiTheme="minorEastAsia" w:eastAsiaTheme="minorEastAsia" w:hAnsiTheme="minorEastAsia" w:hint="eastAsia"/>
          <w:kern w:val="0"/>
          <w:sz w:val="24"/>
        </w:rPr>
        <w:t>。该标准的出现，填补了</w:t>
      </w:r>
      <w:r w:rsidR="00723B4B" w:rsidRPr="00530C59">
        <w:rPr>
          <w:rFonts w:asciiTheme="minorEastAsia" w:eastAsiaTheme="minorEastAsia" w:hAnsiTheme="minorEastAsia" w:hint="eastAsia"/>
          <w:kern w:val="0"/>
          <w:sz w:val="24"/>
        </w:rPr>
        <w:t>目前现行标准体系中对于固态动力蓄电池相关测试标准的空缺</w:t>
      </w:r>
      <w:r w:rsidR="00C506E7" w:rsidRPr="00530C59">
        <w:rPr>
          <w:rFonts w:asciiTheme="minorEastAsia" w:eastAsiaTheme="minorEastAsia" w:hAnsiTheme="minorEastAsia" w:hint="eastAsia"/>
          <w:kern w:val="0"/>
          <w:sz w:val="24"/>
        </w:rPr>
        <w:t>。</w:t>
      </w:r>
    </w:p>
    <w:p w:rsidR="00C652B5" w:rsidRPr="00530C59" w:rsidRDefault="00C652B5"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hint="eastAsia"/>
          <w:b/>
          <w:sz w:val="24"/>
        </w:rPr>
        <w:t>六</w:t>
      </w:r>
      <w:r w:rsidRPr="00530C59">
        <w:rPr>
          <w:rFonts w:asciiTheme="minorEastAsia" w:eastAsiaTheme="minorEastAsia" w:hAnsiTheme="minorEastAsia"/>
          <w:b/>
          <w:sz w:val="24"/>
        </w:rPr>
        <w:t>、</w:t>
      </w:r>
      <w:r w:rsidRPr="00530C59">
        <w:rPr>
          <w:rFonts w:asciiTheme="minorEastAsia" w:eastAsiaTheme="minorEastAsia" w:hAnsiTheme="minorEastAsia" w:hint="eastAsia"/>
          <w:b/>
          <w:sz w:val="24"/>
        </w:rPr>
        <w:t>采用国际标准和国外先进标准情况，与国际、国外同类标准水平的对比情况，</w:t>
      </w:r>
      <w:r w:rsidRPr="00530C59">
        <w:rPr>
          <w:rFonts w:asciiTheme="minorEastAsia" w:eastAsiaTheme="minorEastAsia" w:hAnsiTheme="minorEastAsia" w:hint="eastAsia"/>
          <w:b/>
          <w:sz w:val="24"/>
        </w:rPr>
        <w:lastRenderedPageBreak/>
        <w:t>国内外关键指标对比分析或与测试的国外样品、样机的相关数据对比情况</w:t>
      </w:r>
    </w:p>
    <w:p w:rsidR="00C31ECD" w:rsidRPr="00530C59" w:rsidRDefault="00C31ECD"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尚无</w:t>
      </w:r>
      <w:r w:rsidR="00C652B5" w:rsidRPr="00530C59">
        <w:rPr>
          <w:rFonts w:asciiTheme="minorEastAsia" w:eastAsiaTheme="minorEastAsia" w:hAnsiTheme="minorEastAsia" w:hint="eastAsia"/>
          <w:kern w:val="0"/>
          <w:sz w:val="24"/>
        </w:rPr>
        <w:t>。</w:t>
      </w:r>
    </w:p>
    <w:p w:rsidR="00C652B5" w:rsidRPr="00530C59" w:rsidRDefault="00C506E7"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hint="eastAsia"/>
          <w:b/>
          <w:sz w:val="24"/>
        </w:rPr>
        <w:t>七</w:t>
      </w:r>
      <w:r w:rsidRPr="00530C59">
        <w:rPr>
          <w:rFonts w:asciiTheme="minorEastAsia" w:eastAsiaTheme="minorEastAsia" w:hAnsiTheme="minorEastAsia"/>
          <w:b/>
          <w:sz w:val="24"/>
        </w:rPr>
        <w:t>、在标准体系中的位置，与现行相关法律、法规、规章及相关标准，特别是强制性标准的协调性</w:t>
      </w:r>
    </w:p>
    <w:p w:rsidR="00AB65F3" w:rsidRPr="00530C59" w:rsidRDefault="00993E33"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本标准符合国家有关法律、法规和相关强制性标准的要求，与现行的国家标准、行业标准相协调。</w:t>
      </w:r>
    </w:p>
    <w:p w:rsidR="00C652B5" w:rsidRPr="00530C59" w:rsidRDefault="00C652B5"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b/>
          <w:sz w:val="24"/>
        </w:rPr>
        <w:t>八、重大分歧意见的处理经过和依据</w:t>
      </w:r>
    </w:p>
    <w:p w:rsidR="00C31ECD" w:rsidRPr="00530C59" w:rsidRDefault="00C31ECD"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尚无</w:t>
      </w:r>
      <w:r w:rsidR="00C652B5" w:rsidRPr="00530C59">
        <w:rPr>
          <w:rFonts w:asciiTheme="minorEastAsia" w:eastAsiaTheme="minorEastAsia" w:hAnsiTheme="minorEastAsia" w:hint="eastAsia"/>
          <w:kern w:val="0"/>
          <w:sz w:val="24"/>
        </w:rPr>
        <w:t>。</w:t>
      </w:r>
    </w:p>
    <w:p w:rsidR="00C652B5" w:rsidRPr="00530C59" w:rsidRDefault="00C652B5"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b/>
          <w:sz w:val="24"/>
        </w:rPr>
        <w:t>九、标准性质的建议说明</w:t>
      </w:r>
    </w:p>
    <w:p w:rsidR="00C652B5" w:rsidRPr="00530C59" w:rsidRDefault="00C652B5"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本标准为中国标准化协会标准，属于团体标准,供协会会员和社会自愿使用。</w:t>
      </w:r>
    </w:p>
    <w:p w:rsidR="00C652B5" w:rsidRPr="00530C59" w:rsidRDefault="00C652B5"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b/>
          <w:sz w:val="24"/>
        </w:rPr>
        <w:t>十、贯彻标准的要求和措施建议</w:t>
      </w:r>
    </w:p>
    <w:p w:rsidR="00801431" w:rsidRPr="00530C59" w:rsidRDefault="00D645C6"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严格</w:t>
      </w:r>
      <w:r w:rsidR="00400CF0" w:rsidRPr="00530C59">
        <w:rPr>
          <w:rFonts w:asciiTheme="minorEastAsia" w:eastAsiaTheme="minorEastAsia" w:hAnsiTheme="minorEastAsia" w:hint="eastAsia"/>
          <w:kern w:val="0"/>
          <w:sz w:val="24"/>
        </w:rPr>
        <w:t>按照本标准提出的</w:t>
      </w:r>
      <w:r w:rsidR="00591B08" w:rsidRPr="00530C59">
        <w:rPr>
          <w:rFonts w:asciiTheme="minorEastAsia" w:eastAsiaTheme="minorEastAsia" w:hAnsiTheme="minorEastAsia" w:hint="eastAsia"/>
          <w:kern w:val="0"/>
          <w:sz w:val="24"/>
        </w:rPr>
        <w:t>试验方法对材料的卤素含量进行检测，对试验人员进行理论学习和操作培训，保证检测方法操作的准确性。</w:t>
      </w:r>
    </w:p>
    <w:p w:rsidR="00C652B5" w:rsidRPr="00530C59" w:rsidRDefault="00C652B5" w:rsidP="00530C59">
      <w:pPr>
        <w:spacing w:line="360" w:lineRule="auto"/>
        <w:rPr>
          <w:rFonts w:asciiTheme="minorEastAsia" w:eastAsiaTheme="minorEastAsia" w:hAnsiTheme="minorEastAsia"/>
          <w:sz w:val="24"/>
        </w:rPr>
      </w:pPr>
      <w:r w:rsidRPr="00530C59">
        <w:rPr>
          <w:rFonts w:asciiTheme="minorEastAsia" w:eastAsiaTheme="minorEastAsia" w:hAnsiTheme="minorEastAsia"/>
          <w:b/>
          <w:sz w:val="24"/>
        </w:rPr>
        <w:t>十一、废止现行相关标准的建议</w:t>
      </w:r>
    </w:p>
    <w:p w:rsidR="00C652B5" w:rsidRPr="00530C59" w:rsidRDefault="00C652B5"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kern w:val="0"/>
          <w:sz w:val="24"/>
        </w:rPr>
        <w:t>无</w:t>
      </w:r>
      <w:r w:rsidRPr="00530C59">
        <w:rPr>
          <w:rFonts w:asciiTheme="minorEastAsia" w:eastAsiaTheme="minorEastAsia" w:hAnsiTheme="minorEastAsia" w:hint="eastAsia"/>
          <w:kern w:val="0"/>
          <w:sz w:val="24"/>
        </w:rPr>
        <w:t>。</w:t>
      </w:r>
    </w:p>
    <w:p w:rsidR="00C652B5" w:rsidRPr="00530C59" w:rsidRDefault="00C652B5" w:rsidP="00530C59">
      <w:pPr>
        <w:spacing w:line="360" w:lineRule="auto"/>
        <w:rPr>
          <w:rFonts w:asciiTheme="minorEastAsia" w:eastAsiaTheme="minorEastAsia" w:hAnsiTheme="minorEastAsia"/>
          <w:b/>
          <w:sz w:val="24"/>
        </w:rPr>
      </w:pPr>
      <w:r w:rsidRPr="00530C59">
        <w:rPr>
          <w:rFonts w:asciiTheme="minorEastAsia" w:eastAsiaTheme="minorEastAsia" w:hAnsiTheme="minorEastAsia"/>
          <w:b/>
          <w:sz w:val="24"/>
        </w:rPr>
        <w:t>十</w:t>
      </w:r>
      <w:r w:rsidRPr="00530C59">
        <w:rPr>
          <w:rFonts w:asciiTheme="minorEastAsia" w:eastAsiaTheme="minorEastAsia" w:hAnsiTheme="minorEastAsia" w:hint="eastAsia"/>
          <w:b/>
          <w:sz w:val="24"/>
        </w:rPr>
        <w:t>二</w:t>
      </w:r>
      <w:r w:rsidRPr="00530C59">
        <w:rPr>
          <w:rFonts w:asciiTheme="minorEastAsia" w:eastAsiaTheme="minorEastAsia" w:hAnsiTheme="minorEastAsia"/>
          <w:b/>
          <w:sz w:val="24"/>
        </w:rPr>
        <w:t>、其他应予说明的事项</w:t>
      </w:r>
    </w:p>
    <w:p w:rsidR="00C652B5" w:rsidRPr="00530C59" w:rsidRDefault="00C652B5" w:rsidP="00530C59">
      <w:pPr>
        <w:spacing w:line="360" w:lineRule="auto"/>
        <w:ind w:firstLineChars="200" w:firstLine="480"/>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无。</w:t>
      </w:r>
    </w:p>
    <w:p w:rsidR="00331131" w:rsidRPr="00530C59" w:rsidRDefault="00331131" w:rsidP="00530C59">
      <w:pPr>
        <w:widowControl/>
        <w:spacing w:line="360" w:lineRule="auto"/>
        <w:ind w:firstLine="480"/>
        <w:jc w:val="left"/>
        <w:rPr>
          <w:rFonts w:asciiTheme="minorEastAsia" w:eastAsiaTheme="minorEastAsia" w:hAnsiTheme="minorEastAsia"/>
          <w:kern w:val="0"/>
          <w:sz w:val="24"/>
        </w:rPr>
      </w:pPr>
    </w:p>
    <w:p w:rsidR="00D72489" w:rsidRPr="00530C59" w:rsidRDefault="00993E33" w:rsidP="00530C59">
      <w:pPr>
        <w:spacing w:line="360" w:lineRule="auto"/>
        <w:ind w:left="450"/>
        <w:jc w:val="right"/>
        <w:rPr>
          <w:rFonts w:asciiTheme="minorEastAsia" w:eastAsiaTheme="minorEastAsia" w:hAnsiTheme="minorEastAsia"/>
          <w:kern w:val="0"/>
          <w:sz w:val="24"/>
        </w:rPr>
      </w:pPr>
      <w:r w:rsidRPr="00530C59">
        <w:rPr>
          <w:rFonts w:asciiTheme="minorEastAsia" w:eastAsiaTheme="minorEastAsia" w:hAnsiTheme="minorEastAsia" w:hint="eastAsia"/>
          <w:kern w:val="0"/>
          <w:sz w:val="24"/>
        </w:rPr>
        <w:t>标准起草工作组</w:t>
      </w:r>
    </w:p>
    <w:p w:rsidR="00110148" w:rsidRPr="00530C59" w:rsidRDefault="00E142FB" w:rsidP="00530C59">
      <w:pPr>
        <w:spacing w:line="360" w:lineRule="auto"/>
        <w:ind w:left="450"/>
        <w:jc w:val="right"/>
        <w:rPr>
          <w:rFonts w:asciiTheme="minorEastAsia" w:eastAsiaTheme="minorEastAsia" w:hAnsiTheme="minorEastAsia"/>
          <w:sz w:val="24"/>
        </w:rPr>
      </w:pPr>
      <w:r w:rsidRPr="00530C59">
        <w:rPr>
          <w:rFonts w:asciiTheme="minorEastAsia" w:eastAsiaTheme="minorEastAsia" w:hAnsiTheme="minorEastAsia" w:hint="eastAsia"/>
          <w:sz w:val="24"/>
        </w:rPr>
        <w:t>201</w:t>
      </w:r>
      <w:r w:rsidR="006B4FB7" w:rsidRPr="00530C59">
        <w:rPr>
          <w:rFonts w:asciiTheme="minorEastAsia" w:eastAsiaTheme="minorEastAsia" w:hAnsiTheme="minorEastAsia"/>
          <w:sz w:val="24"/>
        </w:rPr>
        <w:t>9</w:t>
      </w:r>
      <w:r w:rsidRPr="00530C59">
        <w:rPr>
          <w:rFonts w:asciiTheme="minorEastAsia" w:eastAsiaTheme="minorEastAsia" w:hAnsiTheme="minorEastAsia" w:hint="eastAsia"/>
          <w:sz w:val="24"/>
        </w:rPr>
        <w:t>年</w:t>
      </w:r>
      <w:r w:rsidR="006B4FB7" w:rsidRPr="00530C59">
        <w:rPr>
          <w:rFonts w:asciiTheme="minorEastAsia" w:eastAsiaTheme="minorEastAsia" w:hAnsiTheme="minorEastAsia"/>
          <w:sz w:val="24"/>
        </w:rPr>
        <w:t>0</w:t>
      </w:r>
      <w:r w:rsidR="00B80AE8" w:rsidRPr="00530C59">
        <w:rPr>
          <w:rFonts w:asciiTheme="minorEastAsia" w:eastAsiaTheme="minorEastAsia" w:hAnsiTheme="minorEastAsia" w:hint="eastAsia"/>
          <w:sz w:val="24"/>
        </w:rPr>
        <w:t>4</w:t>
      </w:r>
      <w:r w:rsidRPr="00530C59">
        <w:rPr>
          <w:rFonts w:asciiTheme="minorEastAsia" w:eastAsiaTheme="minorEastAsia" w:hAnsiTheme="minorEastAsia" w:hint="eastAsia"/>
          <w:sz w:val="24"/>
        </w:rPr>
        <w:t>月</w:t>
      </w:r>
      <w:r w:rsidR="00B80AE8" w:rsidRPr="00530C59">
        <w:rPr>
          <w:rFonts w:asciiTheme="minorEastAsia" w:eastAsiaTheme="minorEastAsia" w:hAnsiTheme="minorEastAsia" w:hint="eastAsia"/>
          <w:sz w:val="24"/>
        </w:rPr>
        <w:t>01</w:t>
      </w:r>
      <w:r w:rsidRPr="00530C59">
        <w:rPr>
          <w:rFonts w:asciiTheme="minorEastAsia" w:eastAsiaTheme="minorEastAsia" w:hAnsiTheme="minorEastAsia" w:hint="eastAsia"/>
          <w:sz w:val="24"/>
        </w:rPr>
        <w:t>日</w:t>
      </w:r>
    </w:p>
    <w:p w:rsidR="00082CF2" w:rsidRPr="00530C59" w:rsidRDefault="00082CF2" w:rsidP="00530C59">
      <w:pPr>
        <w:spacing w:line="360" w:lineRule="auto"/>
        <w:ind w:left="450" w:right="120"/>
        <w:jc w:val="right"/>
        <w:rPr>
          <w:rFonts w:asciiTheme="minorEastAsia" w:eastAsiaTheme="minorEastAsia" w:hAnsiTheme="minorEastAsia"/>
          <w:sz w:val="24"/>
        </w:rPr>
      </w:pPr>
    </w:p>
    <w:sectPr w:rsidR="00082CF2" w:rsidRPr="00530C59" w:rsidSect="00C652B5">
      <w:footerReference w:type="default" r:id="rId9"/>
      <w:pgSz w:w="11906" w:h="16838"/>
      <w:pgMar w:top="1247" w:right="1558" w:bottom="1077" w:left="170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2F84" w:rsidRDefault="004B2F84" w:rsidP="00CE051F">
      <w:r>
        <w:separator/>
      </w:r>
    </w:p>
  </w:endnote>
  <w:endnote w:type="continuationSeparator" w:id="0">
    <w:p w:rsidR="004B2F84" w:rsidRDefault="004B2F84" w:rsidP="00CE05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BCD" w:rsidRDefault="005F1BB2" w:rsidP="00A7433B">
    <w:pPr>
      <w:pStyle w:val="a6"/>
      <w:jc w:val="right"/>
    </w:pPr>
    <w:r>
      <w:rPr>
        <w:rStyle w:val="a9"/>
      </w:rPr>
      <w:fldChar w:fldCharType="begin"/>
    </w:r>
    <w:r w:rsidR="00F26BCD">
      <w:rPr>
        <w:rStyle w:val="a9"/>
      </w:rPr>
      <w:instrText xml:space="preserve"> PAGE </w:instrText>
    </w:r>
    <w:r>
      <w:rPr>
        <w:rStyle w:val="a9"/>
      </w:rPr>
      <w:fldChar w:fldCharType="separate"/>
    </w:r>
    <w:r w:rsidR="00A76677">
      <w:rPr>
        <w:rStyle w:val="a9"/>
        <w:noProof/>
      </w:rPr>
      <w:t>2</w:t>
    </w:r>
    <w:r>
      <w:rPr>
        <w:rStyle w:val="a9"/>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2F84" w:rsidRDefault="004B2F84" w:rsidP="00CE051F">
      <w:r>
        <w:separator/>
      </w:r>
    </w:p>
  </w:footnote>
  <w:footnote w:type="continuationSeparator" w:id="0">
    <w:p w:rsidR="004B2F84" w:rsidRDefault="004B2F84" w:rsidP="00CE051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043A42"/>
    <w:multiLevelType w:val="hybridMultilevel"/>
    <w:tmpl w:val="09207016"/>
    <w:lvl w:ilvl="0" w:tplc="887458E0">
      <w:start w:val="6"/>
      <w:numFmt w:val="decimal"/>
      <w:lvlText w:val="%1、"/>
      <w:lvlJc w:val="left"/>
      <w:pPr>
        <w:ind w:left="810" w:hanging="360"/>
      </w:pPr>
      <w:rPr>
        <w:rFonts w:hint="default"/>
      </w:rPr>
    </w:lvl>
    <w:lvl w:ilvl="1" w:tplc="04090019" w:tentative="1">
      <w:start w:val="1"/>
      <w:numFmt w:val="lowerLetter"/>
      <w:lvlText w:val="%2)"/>
      <w:lvlJc w:val="left"/>
      <w:pPr>
        <w:ind w:left="1290" w:hanging="420"/>
      </w:pPr>
    </w:lvl>
    <w:lvl w:ilvl="2" w:tplc="0409001B" w:tentative="1">
      <w:start w:val="1"/>
      <w:numFmt w:val="lowerRoman"/>
      <w:lvlText w:val="%3."/>
      <w:lvlJc w:val="right"/>
      <w:pPr>
        <w:ind w:left="1710" w:hanging="420"/>
      </w:pPr>
    </w:lvl>
    <w:lvl w:ilvl="3" w:tplc="0409000F" w:tentative="1">
      <w:start w:val="1"/>
      <w:numFmt w:val="decimal"/>
      <w:lvlText w:val="%4."/>
      <w:lvlJc w:val="left"/>
      <w:pPr>
        <w:ind w:left="2130" w:hanging="420"/>
      </w:pPr>
    </w:lvl>
    <w:lvl w:ilvl="4" w:tplc="04090019" w:tentative="1">
      <w:start w:val="1"/>
      <w:numFmt w:val="lowerLetter"/>
      <w:lvlText w:val="%5)"/>
      <w:lvlJc w:val="left"/>
      <w:pPr>
        <w:ind w:left="2550" w:hanging="420"/>
      </w:pPr>
    </w:lvl>
    <w:lvl w:ilvl="5" w:tplc="0409001B" w:tentative="1">
      <w:start w:val="1"/>
      <w:numFmt w:val="lowerRoman"/>
      <w:lvlText w:val="%6."/>
      <w:lvlJc w:val="right"/>
      <w:pPr>
        <w:ind w:left="2970" w:hanging="420"/>
      </w:pPr>
    </w:lvl>
    <w:lvl w:ilvl="6" w:tplc="0409000F" w:tentative="1">
      <w:start w:val="1"/>
      <w:numFmt w:val="decimal"/>
      <w:lvlText w:val="%7."/>
      <w:lvlJc w:val="left"/>
      <w:pPr>
        <w:ind w:left="3390" w:hanging="420"/>
      </w:pPr>
    </w:lvl>
    <w:lvl w:ilvl="7" w:tplc="04090019" w:tentative="1">
      <w:start w:val="1"/>
      <w:numFmt w:val="lowerLetter"/>
      <w:lvlText w:val="%8)"/>
      <w:lvlJc w:val="left"/>
      <w:pPr>
        <w:ind w:left="3810" w:hanging="420"/>
      </w:pPr>
    </w:lvl>
    <w:lvl w:ilvl="8" w:tplc="0409001B" w:tentative="1">
      <w:start w:val="1"/>
      <w:numFmt w:val="lowerRoman"/>
      <w:lvlText w:val="%9."/>
      <w:lvlJc w:val="right"/>
      <w:pPr>
        <w:ind w:left="4230" w:hanging="420"/>
      </w:pPr>
    </w:lvl>
  </w:abstractNum>
  <w:abstractNum w:abstractNumId="1">
    <w:nsid w:val="1ACC46F7"/>
    <w:multiLevelType w:val="hybridMultilevel"/>
    <w:tmpl w:val="BEF0916C"/>
    <w:lvl w:ilvl="0" w:tplc="68B2D73C">
      <w:start w:val="1"/>
      <w:numFmt w:val="decimal"/>
      <w:lvlText w:val="%1、"/>
      <w:lvlJc w:val="left"/>
      <w:pPr>
        <w:tabs>
          <w:tab w:val="num" w:pos="390"/>
        </w:tabs>
        <w:ind w:left="390" w:hanging="39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
    <w:nsid w:val="2DE44EC7"/>
    <w:multiLevelType w:val="hybridMultilevel"/>
    <w:tmpl w:val="2D9ABE88"/>
    <w:lvl w:ilvl="0" w:tplc="42B82216">
      <w:start w:val="1"/>
      <w:numFmt w:val="japaneseCounting"/>
      <w:lvlText w:val="%1、"/>
      <w:lvlJc w:val="left"/>
      <w:pPr>
        <w:tabs>
          <w:tab w:val="num" w:pos="480"/>
        </w:tabs>
        <w:ind w:left="480" w:hanging="480"/>
      </w:pPr>
      <w:rPr>
        <w:rFonts w:hAnsi="宋体"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
    <w:nsid w:val="35DE3422"/>
    <w:multiLevelType w:val="hybridMultilevel"/>
    <w:tmpl w:val="7730CB40"/>
    <w:lvl w:ilvl="0" w:tplc="E286B46E">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4">
    <w:nsid w:val="39BA5BF5"/>
    <w:multiLevelType w:val="hybridMultilevel"/>
    <w:tmpl w:val="07B27C64"/>
    <w:lvl w:ilvl="0" w:tplc="CA1E9784">
      <w:start w:val="1"/>
      <w:numFmt w:val="decimal"/>
      <w:lvlText w:val="%1、"/>
      <w:lvlJc w:val="left"/>
      <w:pPr>
        <w:ind w:left="360" w:hanging="360"/>
      </w:pPr>
      <w:rPr>
        <w:rFonts w:ascii="Times New Roman" w:eastAsia="宋体" w:hAnsi="Times New Roman" w:hint="default"/>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535B216F"/>
    <w:multiLevelType w:val="hybridMultilevel"/>
    <w:tmpl w:val="E09C6E9E"/>
    <w:lvl w:ilvl="0" w:tplc="BDAC1110">
      <w:start w:val="1"/>
      <w:numFmt w:val="japaneseCounting"/>
      <w:lvlText w:val="%1、"/>
      <w:lvlJc w:val="left"/>
      <w:pPr>
        <w:tabs>
          <w:tab w:val="num" w:pos="480"/>
        </w:tabs>
        <w:ind w:left="480" w:hanging="48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6">
    <w:nsid w:val="5654209D"/>
    <w:multiLevelType w:val="hybridMultilevel"/>
    <w:tmpl w:val="A4C808E2"/>
    <w:lvl w:ilvl="0" w:tplc="193A1262">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7">
    <w:nsid w:val="5C0041D3"/>
    <w:multiLevelType w:val="hybridMultilevel"/>
    <w:tmpl w:val="BCB4C8BC"/>
    <w:lvl w:ilvl="0" w:tplc="792E5254">
      <w:start w:val="1"/>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637F42D2"/>
    <w:multiLevelType w:val="hybridMultilevel"/>
    <w:tmpl w:val="4036E3A2"/>
    <w:lvl w:ilvl="0" w:tplc="E14847E2">
      <w:start w:val="1"/>
      <w:numFmt w:val="decimal"/>
      <w:lvlText w:val="%1、"/>
      <w:lvlJc w:val="left"/>
      <w:pPr>
        <w:ind w:left="360" w:hanging="360"/>
      </w:pPr>
      <w:rPr>
        <w:rFonts w:ascii="宋体" w:hAnsi="宋体" w:hint="default"/>
        <w:color w:val="auto"/>
      </w:rPr>
    </w:lvl>
    <w:lvl w:ilvl="1" w:tplc="04090019" w:tentative="1">
      <w:start w:val="1"/>
      <w:numFmt w:val="lowerLetter"/>
      <w:lvlText w:val="%2)"/>
      <w:lvlJc w:val="left"/>
      <w:pPr>
        <w:ind w:left="273" w:hanging="420"/>
      </w:pPr>
    </w:lvl>
    <w:lvl w:ilvl="2" w:tplc="0409001B" w:tentative="1">
      <w:start w:val="1"/>
      <w:numFmt w:val="lowerRoman"/>
      <w:lvlText w:val="%3."/>
      <w:lvlJc w:val="right"/>
      <w:pPr>
        <w:ind w:left="693" w:hanging="420"/>
      </w:pPr>
    </w:lvl>
    <w:lvl w:ilvl="3" w:tplc="0409000F" w:tentative="1">
      <w:start w:val="1"/>
      <w:numFmt w:val="decimal"/>
      <w:lvlText w:val="%4."/>
      <w:lvlJc w:val="left"/>
      <w:pPr>
        <w:ind w:left="1113" w:hanging="420"/>
      </w:pPr>
    </w:lvl>
    <w:lvl w:ilvl="4" w:tplc="04090019" w:tentative="1">
      <w:start w:val="1"/>
      <w:numFmt w:val="lowerLetter"/>
      <w:lvlText w:val="%5)"/>
      <w:lvlJc w:val="left"/>
      <w:pPr>
        <w:ind w:left="1533" w:hanging="420"/>
      </w:pPr>
    </w:lvl>
    <w:lvl w:ilvl="5" w:tplc="0409001B" w:tentative="1">
      <w:start w:val="1"/>
      <w:numFmt w:val="lowerRoman"/>
      <w:lvlText w:val="%6."/>
      <w:lvlJc w:val="right"/>
      <w:pPr>
        <w:ind w:left="1953" w:hanging="420"/>
      </w:pPr>
    </w:lvl>
    <w:lvl w:ilvl="6" w:tplc="0409000F" w:tentative="1">
      <w:start w:val="1"/>
      <w:numFmt w:val="decimal"/>
      <w:lvlText w:val="%7."/>
      <w:lvlJc w:val="left"/>
      <w:pPr>
        <w:ind w:left="2373" w:hanging="420"/>
      </w:pPr>
    </w:lvl>
    <w:lvl w:ilvl="7" w:tplc="04090019" w:tentative="1">
      <w:start w:val="1"/>
      <w:numFmt w:val="lowerLetter"/>
      <w:lvlText w:val="%8)"/>
      <w:lvlJc w:val="left"/>
      <w:pPr>
        <w:ind w:left="2793" w:hanging="420"/>
      </w:pPr>
    </w:lvl>
    <w:lvl w:ilvl="8" w:tplc="0409001B" w:tentative="1">
      <w:start w:val="1"/>
      <w:numFmt w:val="lowerRoman"/>
      <w:lvlText w:val="%9."/>
      <w:lvlJc w:val="right"/>
      <w:pPr>
        <w:ind w:left="3213" w:hanging="420"/>
      </w:pPr>
    </w:lvl>
  </w:abstractNum>
  <w:abstractNum w:abstractNumId="9">
    <w:nsid w:val="65CC07B4"/>
    <w:multiLevelType w:val="hybridMultilevel"/>
    <w:tmpl w:val="5B682016"/>
    <w:lvl w:ilvl="0" w:tplc="543A8BCA">
      <w:start w:val="1"/>
      <w:numFmt w:val="decimal"/>
      <w:lvlText w:val="%1、"/>
      <w:lvlJc w:val="left"/>
      <w:pPr>
        <w:ind w:left="495" w:hanging="49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6C8F7056"/>
    <w:multiLevelType w:val="hybridMultilevel"/>
    <w:tmpl w:val="79786BD2"/>
    <w:lvl w:ilvl="0" w:tplc="884A1CA0">
      <w:start w:val="1"/>
      <w:numFmt w:val="decimal"/>
      <w:lvlText w:val="%1、"/>
      <w:lvlJc w:val="left"/>
      <w:pPr>
        <w:tabs>
          <w:tab w:val="num" w:pos="720"/>
        </w:tabs>
        <w:ind w:left="720" w:hanging="360"/>
      </w:pPr>
      <w:rPr>
        <w:rFonts w:ascii="Arial" w:hAnsi="Arial" w:cs="Arial" w:hint="eastAsia"/>
        <w:sz w:val="18"/>
      </w:rPr>
    </w:lvl>
    <w:lvl w:ilvl="1" w:tplc="04090019" w:tentative="1">
      <w:start w:val="1"/>
      <w:numFmt w:val="lowerLetter"/>
      <w:lvlText w:val="%2)"/>
      <w:lvlJc w:val="left"/>
      <w:pPr>
        <w:tabs>
          <w:tab w:val="num" w:pos="1200"/>
        </w:tabs>
        <w:ind w:left="1200" w:hanging="420"/>
      </w:pPr>
    </w:lvl>
    <w:lvl w:ilvl="2" w:tplc="0409001B" w:tentative="1">
      <w:start w:val="1"/>
      <w:numFmt w:val="lowerRoman"/>
      <w:lvlText w:val="%3."/>
      <w:lvlJc w:val="right"/>
      <w:pPr>
        <w:tabs>
          <w:tab w:val="num" w:pos="1620"/>
        </w:tabs>
        <w:ind w:left="1620" w:hanging="420"/>
      </w:pPr>
    </w:lvl>
    <w:lvl w:ilvl="3" w:tplc="0409000F" w:tentative="1">
      <w:start w:val="1"/>
      <w:numFmt w:val="decimal"/>
      <w:lvlText w:val="%4."/>
      <w:lvlJc w:val="left"/>
      <w:pPr>
        <w:tabs>
          <w:tab w:val="num" w:pos="2040"/>
        </w:tabs>
        <w:ind w:left="2040" w:hanging="420"/>
      </w:pPr>
    </w:lvl>
    <w:lvl w:ilvl="4" w:tplc="04090019" w:tentative="1">
      <w:start w:val="1"/>
      <w:numFmt w:val="lowerLetter"/>
      <w:lvlText w:val="%5)"/>
      <w:lvlJc w:val="left"/>
      <w:pPr>
        <w:tabs>
          <w:tab w:val="num" w:pos="2460"/>
        </w:tabs>
        <w:ind w:left="2460" w:hanging="420"/>
      </w:pPr>
    </w:lvl>
    <w:lvl w:ilvl="5" w:tplc="0409001B" w:tentative="1">
      <w:start w:val="1"/>
      <w:numFmt w:val="lowerRoman"/>
      <w:lvlText w:val="%6."/>
      <w:lvlJc w:val="right"/>
      <w:pPr>
        <w:tabs>
          <w:tab w:val="num" w:pos="2880"/>
        </w:tabs>
        <w:ind w:left="2880" w:hanging="420"/>
      </w:pPr>
    </w:lvl>
    <w:lvl w:ilvl="6" w:tplc="0409000F" w:tentative="1">
      <w:start w:val="1"/>
      <w:numFmt w:val="decimal"/>
      <w:lvlText w:val="%7."/>
      <w:lvlJc w:val="left"/>
      <w:pPr>
        <w:tabs>
          <w:tab w:val="num" w:pos="3300"/>
        </w:tabs>
        <w:ind w:left="3300" w:hanging="420"/>
      </w:pPr>
    </w:lvl>
    <w:lvl w:ilvl="7" w:tplc="04090019" w:tentative="1">
      <w:start w:val="1"/>
      <w:numFmt w:val="lowerLetter"/>
      <w:lvlText w:val="%8)"/>
      <w:lvlJc w:val="left"/>
      <w:pPr>
        <w:tabs>
          <w:tab w:val="num" w:pos="3720"/>
        </w:tabs>
        <w:ind w:left="3720" w:hanging="420"/>
      </w:pPr>
    </w:lvl>
    <w:lvl w:ilvl="8" w:tplc="0409001B" w:tentative="1">
      <w:start w:val="1"/>
      <w:numFmt w:val="lowerRoman"/>
      <w:lvlText w:val="%9."/>
      <w:lvlJc w:val="right"/>
      <w:pPr>
        <w:tabs>
          <w:tab w:val="num" w:pos="4140"/>
        </w:tabs>
        <w:ind w:left="4140" w:hanging="420"/>
      </w:pPr>
    </w:lvl>
  </w:abstractNum>
  <w:abstractNum w:abstractNumId="11">
    <w:nsid w:val="6EB1469B"/>
    <w:multiLevelType w:val="hybridMultilevel"/>
    <w:tmpl w:val="35CE7212"/>
    <w:lvl w:ilvl="0" w:tplc="099ABCFA">
      <w:start w:val="1"/>
      <w:numFmt w:val="decimal"/>
      <w:lvlText w:val="%1、"/>
      <w:lvlJc w:val="left"/>
      <w:pPr>
        <w:tabs>
          <w:tab w:val="num" w:pos="1215"/>
        </w:tabs>
        <w:ind w:left="1215" w:hanging="735"/>
      </w:pPr>
      <w:rPr>
        <w:rFonts w:hint="eastAsia"/>
      </w:rPr>
    </w:lvl>
    <w:lvl w:ilvl="1" w:tplc="04090019" w:tentative="1">
      <w:start w:val="1"/>
      <w:numFmt w:val="lowerLetter"/>
      <w:lvlText w:val="%2)"/>
      <w:lvlJc w:val="left"/>
      <w:pPr>
        <w:tabs>
          <w:tab w:val="num" w:pos="1320"/>
        </w:tabs>
        <w:ind w:left="1320" w:hanging="420"/>
      </w:pPr>
    </w:lvl>
    <w:lvl w:ilvl="2" w:tplc="0409001B" w:tentative="1">
      <w:start w:val="1"/>
      <w:numFmt w:val="lowerRoman"/>
      <w:lvlText w:val="%3."/>
      <w:lvlJc w:val="righ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9" w:tentative="1">
      <w:start w:val="1"/>
      <w:numFmt w:val="lowerLetter"/>
      <w:lvlText w:val="%5)"/>
      <w:lvlJc w:val="left"/>
      <w:pPr>
        <w:tabs>
          <w:tab w:val="num" w:pos="2580"/>
        </w:tabs>
        <w:ind w:left="2580" w:hanging="420"/>
      </w:pPr>
    </w:lvl>
    <w:lvl w:ilvl="5" w:tplc="0409001B" w:tentative="1">
      <w:start w:val="1"/>
      <w:numFmt w:val="lowerRoman"/>
      <w:lvlText w:val="%6."/>
      <w:lvlJc w:val="righ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9" w:tentative="1">
      <w:start w:val="1"/>
      <w:numFmt w:val="lowerLetter"/>
      <w:lvlText w:val="%8)"/>
      <w:lvlJc w:val="left"/>
      <w:pPr>
        <w:tabs>
          <w:tab w:val="num" w:pos="3840"/>
        </w:tabs>
        <w:ind w:left="3840" w:hanging="420"/>
      </w:pPr>
    </w:lvl>
    <w:lvl w:ilvl="8" w:tplc="0409001B" w:tentative="1">
      <w:start w:val="1"/>
      <w:numFmt w:val="lowerRoman"/>
      <w:lvlText w:val="%9."/>
      <w:lvlJc w:val="right"/>
      <w:pPr>
        <w:tabs>
          <w:tab w:val="num" w:pos="4260"/>
        </w:tabs>
        <w:ind w:left="4260" w:hanging="420"/>
      </w:pPr>
    </w:lvl>
  </w:abstractNum>
  <w:abstractNum w:abstractNumId="12">
    <w:nsid w:val="7270049D"/>
    <w:multiLevelType w:val="hybridMultilevel"/>
    <w:tmpl w:val="56C08242"/>
    <w:lvl w:ilvl="0" w:tplc="13B0A7F8">
      <w:start w:val="1"/>
      <w:numFmt w:val="decimal"/>
      <w:lvlText w:val="%1、"/>
      <w:lvlJc w:val="left"/>
      <w:pPr>
        <w:ind w:left="450" w:hanging="360"/>
      </w:pPr>
      <w:rPr>
        <w:rFonts w:hint="default"/>
      </w:rPr>
    </w:lvl>
    <w:lvl w:ilvl="1" w:tplc="04090019" w:tentative="1">
      <w:start w:val="1"/>
      <w:numFmt w:val="lowerLetter"/>
      <w:lvlText w:val="%2)"/>
      <w:lvlJc w:val="left"/>
      <w:pPr>
        <w:ind w:left="930" w:hanging="420"/>
      </w:pPr>
    </w:lvl>
    <w:lvl w:ilvl="2" w:tplc="0409001B" w:tentative="1">
      <w:start w:val="1"/>
      <w:numFmt w:val="lowerRoman"/>
      <w:lvlText w:val="%3."/>
      <w:lvlJc w:val="right"/>
      <w:pPr>
        <w:ind w:left="1350" w:hanging="420"/>
      </w:pPr>
    </w:lvl>
    <w:lvl w:ilvl="3" w:tplc="0409000F" w:tentative="1">
      <w:start w:val="1"/>
      <w:numFmt w:val="decimal"/>
      <w:lvlText w:val="%4."/>
      <w:lvlJc w:val="left"/>
      <w:pPr>
        <w:ind w:left="1770" w:hanging="420"/>
      </w:pPr>
    </w:lvl>
    <w:lvl w:ilvl="4" w:tplc="04090019" w:tentative="1">
      <w:start w:val="1"/>
      <w:numFmt w:val="lowerLetter"/>
      <w:lvlText w:val="%5)"/>
      <w:lvlJc w:val="left"/>
      <w:pPr>
        <w:ind w:left="2190" w:hanging="420"/>
      </w:pPr>
    </w:lvl>
    <w:lvl w:ilvl="5" w:tplc="0409001B" w:tentative="1">
      <w:start w:val="1"/>
      <w:numFmt w:val="lowerRoman"/>
      <w:lvlText w:val="%6."/>
      <w:lvlJc w:val="right"/>
      <w:pPr>
        <w:ind w:left="2610" w:hanging="420"/>
      </w:pPr>
    </w:lvl>
    <w:lvl w:ilvl="6" w:tplc="0409000F" w:tentative="1">
      <w:start w:val="1"/>
      <w:numFmt w:val="decimal"/>
      <w:lvlText w:val="%7."/>
      <w:lvlJc w:val="left"/>
      <w:pPr>
        <w:ind w:left="3030" w:hanging="420"/>
      </w:pPr>
    </w:lvl>
    <w:lvl w:ilvl="7" w:tplc="04090019" w:tentative="1">
      <w:start w:val="1"/>
      <w:numFmt w:val="lowerLetter"/>
      <w:lvlText w:val="%8)"/>
      <w:lvlJc w:val="left"/>
      <w:pPr>
        <w:ind w:left="3450" w:hanging="420"/>
      </w:pPr>
    </w:lvl>
    <w:lvl w:ilvl="8" w:tplc="0409001B" w:tentative="1">
      <w:start w:val="1"/>
      <w:numFmt w:val="lowerRoman"/>
      <w:lvlText w:val="%9."/>
      <w:lvlJc w:val="right"/>
      <w:pPr>
        <w:ind w:left="3870" w:hanging="420"/>
      </w:pPr>
    </w:lvl>
  </w:abstractNum>
  <w:abstractNum w:abstractNumId="13">
    <w:nsid w:val="776D5AE1"/>
    <w:multiLevelType w:val="hybridMultilevel"/>
    <w:tmpl w:val="CD328AA8"/>
    <w:lvl w:ilvl="0" w:tplc="F912E61E">
      <w:start w:val="1"/>
      <w:numFmt w:val="japaneseCounting"/>
      <w:lvlText w:val="%1、"/>
      <w:lvlJc w:val="left"/>
      <w:pPr>
        <w:tabs>
          <w:tab w:val="num" w:pos="480"/>
        </w:tabs>
        <w:ind w:left="480" w:hanging="480"/>
      </w:pPr>
      <w:rPr>
        <w:rFonts w:hAnsi="宋体"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4">
    <w:nsid w:val="7E33467C"/>
    <w:multiLevelType w:val="hybridMultilevel"/>
    <w:tmpl w:val="AD0073E0"/>
    <w:lvl w:ilvl="0" w:tplc="8850D3EC">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1"/>
  </w:num>
  <w:num w:numId="2">
    <w:abstractNumId w:val="6"/>
  </w:num>
  <w:num w:numId="3">
    <w:abstractNumId w:val="1"/>
  </w:num>
  <w:num w:numId="4">
    <w:abstractNumId w:val="10"/>
  </w:num>
  <w:num w:numId="5">
    <w:abstractNumId w:val="14"/>
  </w:num>
  <w:num w:numId="6">
    <w:abstractNumId w:val="12"/>
  </w:num>
  <w:num w:numId="7">
    <w:abstractNumId w:val="8"/>
  </w:num>
  <w:num w:numId="8">
    <w:abstractNumId w:val="7"/>
  </w:num>
  <w:num w:numId="9">
    <w:abstractNumId w:val="0"/>
  </w:num>
  <w:num w:numId="10">
    <w:abstractNumId w:val="2"/>
  </w:num>
  <w:num w:numId="11">
    <w:abstractNumId w:val="13"/>
  </w:num>
  <w:num w:numId="12">
    <w:abstractNumId w:val="5"/>
  </w:num>
  <w:num w:numId="13">
    <w:abstractNumId w:val="3"/>
  </w:num>
  <w:num w:numId="14">
    <w:abstractNumId w:val="9"/>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FF2BCB"/>
    <w:rsid w:val="00002F7C"/>
    <w:rsid w:val="000073CA"/>
    <w:rsid w:val="00011E10"/>
    <w:rsid w:val="0001386E"/>
    <w:rsid w:val="00016C4E"/>
    <w:rsid w:val="00025601"/>
    <w:rsid w:val="0002723C"/>
    <w:rsid w:val="00036B9C"/>
    <w:rsid w:val="000400BC"/>
    <w:rsid w:val="000459C6"/>
    <w:rsid w:val="00050D91"/>
    <w:rsid w:val="000727B3"/>
    <w:rsid w:val="00074F80"/>
    <w:rsid w:val="0007797A"/>
    <w:rsid w:val="00082CF2"/>
    <w:rsid w:val="00092C24"/>
    <w:rsid w:val="0009307F"/>
    <w:rsid w:val="000A0B6A"/>
    <w:rsid w:val="000A126A"/>
    <w:rsid w:val="000A443E"/>
    <w:rsid w:val="000A724F"/>
    <w:rsid w:val="000B00F0"/>
    <w:rsid w:val="000B0ACB"/>
    <w:rsid w:val="000B63EB"/>
    <w:rsid w:val="000C2887"/>
    <w:rsid w:val="000C428F"/>
    <w:rsid w:val="000E1D08"/>
    <w:rsid w:val="000E6B6F"/>
    <w:rsid w:val="00103F3F"/>
    <w:rsid w:val="00110148"/>
    <w:rsid w:val="00115D39"/>
    <w:rsid w:val="0011700C"/>
    <w:rsid w:val="00117496"/>
    <w:rsid w:val="00120621"/>
    <w:rsid w:val="001212F5"/>
    <w:rsid w:val="001224AF"/>
    <w:rsid w:val="00131B34"/>
    <w:rsid w:val="0013522F"/>
    <w:rsid w:val="00142A42"/>
    <w:rsid w:val="00147ED3"/>
    <w:rsid w:val="0015529C"/>
    <w:rsid w:val="00157617"/>
    <w:rsid w:val="0015765A"/>
    <w:rsid w:val="00166453"/>
    <w:rsid w:val="0017121B"/>
    <w:rsid w:val="0017331E"/>
    <w:rsid w:val="001740FD"/>
    <w:rsid w:val="0017586A"/>
    <w:rsid w:val="00181BE1"/>
    <w:rsid w:val="00182B5E"/>
    <w:rsid w:val="001858C2"/>
    <w:rsid w:val="001A6853"/>
    <w:rsid w:val="001B35C6"/>
    <w:rsid w:val="001B43E9"/>
    <w:rsid w:val="001B7EB0"/>
    <w:rsid w:val="001C753E"/>
    <w:rsid w:val="001E0C67"/>
    <w:rsid w:val="001F57DC"/>
    <w:rsid w:val="00235011"/>
    <w:rsid w:val="00244E2F"/>
    <w:rsid w:val="002523B3"/>
    <w:rsid w:val="0026001B"/>
    <w:rsid w:val="0026577A"/>
    <w:rsid w:val="00275399"/>
    <w:rsid w:val="00276112"/>
    <w:rsid w:val="00283587"/>
    <w:rsid w:val="00286ACA"/>
    <w:rsid w:val="00292E6D"/>
    <w:rsid w:val="002A0C48"/>
    <w:rsid w:val="002A350F"/>
    <w:rsid w:val="002A3B55"/>
    <w:rsid w:val="002A616B"/>
    <w:rsid w:val="002C1939"/>
    <w:rsid w:val="002C5FA6"/>
    <w:rsid w:val="002D1C4C"/>
    <w:rsid w:val="002D7AB4"/>
    <w:rsid w:val="002E34CA"/>
    <w:rsid w:val="002F0526"/>
    <w:rsid w:val="002F2292"/>
    <w:rsid w:val="00303DC2"/>
    <w:rsid w:val="003067EA"/>
    <w:rsid w:val="00312649"/>
    <w:rsid w:val="00322DCA"/>
    <w:rsid w:val="00324C6C"/>
    <w:rsid w:val="00325D73"/>
    <w:rsid w:val="00327359"/>
    <w:rsid w:val="00330AD4"/>
    <w:rsid w:val="00331131"/>
    <w:rsid w:val="00335597"/>
    <w:rsid w:val="00335776"/>
    <w:rsid w:val="00343A31"/>
    <w:rsid w:val="00343D6E"/>
    <w:rsid w:val="00347D7E"/>
    <w:rsid w:val="00365698"/>
    <w:rsid w:val="00366B41"/>
    <w:rsid w:val="00373B5F"/>
    <w:rsid w:val="0038279E"/>
    <w:rsid w:val="00392BAF"/>
    <w:rsid w:val="003A5108"/>
    <w:rsid w:val="003B6405"/>
    <w:rsid w:val="003C38F6"/>
    <w:rsid w:val="003D033A"/>
    <w:rsid w:val="003D1C01"/>
    <w:rsid w:val="003D26D3"/>
    <w:rsid w:val="003D3E0E"/>
    <w:rsid w:val="003E5098"/>
    <w:rsid w:val="003F0D0C"/>
    <w:rsid w:val="003F1BE9"/>
    <w:rsid w:val="00400CF0"/>
    <w:rsid w:val="00405540"/>
    <w:rsid w:val="00407AF8"/>
    <w:rsid w:val="00410D32"/>
    <w:rsid w:val="00414D23"/>
    <w:rsid w:val="004361CB"/>
    <w:rsid w:val="004500EB"/>
    <w:rsid w:val="00455FE9"/>
    <w:rsid w:val="004573B4"/>
    <w:rsid w:val="00460F0F"/>
    <w:rsid w:val="00461F48"/>
    <w:rsid w:val="00462A94"/>
    <w:rsid w:val="00474FC7"/>
    <w:rsid w:val="00475919"/>
    <w:rsid w:val="00480E1D"/>
    <w:rsid w:val="0048235E"/>
    <w:rsid w:val="00485000"/>
    <w:rsid w:val="00486AE8"/>
    <w:rsid w:val="004B2F84"/>
    <w:rsid w:val="004B67DA"/>
    <w:rsid w:val="004D4C69"/>
    <w:rsid w:val="004F110D"/>
    <w:rsid w:val="004F6B5D"/>
    <w:rsid w:val="00517C9B"/>
    <w:rsid w:val="00521699"/>
    <w:rsid w:val="0052398F"/>
    <w:rsid w:val="00530C59"/>
    <w:rsid w:val="00537006"/>
    <w:rsid w:val="00537F38"/>
    <w:rsid w:val="0054369E"/>
    <w:rsid w:val="0054619A"/>
    <w:rsid w:val="00555758"/>
    <w:rsid w:val="00557382"/>
    <w:rsid w:val="005619C0"/>
    <w:rsid w:val="005647A6"/>
    <w:rsid w:val="00581E8D"/>
    <w:rsid w:val="00591B08"/>
    <w:rsid w:val="00591C27"/>
    <w:rsid w:val="005931FE"/>
    <w:rsid w:val="00597304"/>
    <w:rsid w:val="0059734C"/>
    <w:rsid w:val="005B22A5"/>
    <w:rsid w:val="005D1DE7"/>
    <w:rsid w:val="005D36A3"/>
    <w:rsid w:val="005E11E6"/>
    <w:rsid w:val="005E7785"/>
    <w:rsid w:val="005F1BB2"/>
    <w:rsid w:val="005F4298"/>
    <w:rsid w:val="005F43D4"/>
    <w:rsid w:val="005F6D0E"/>
    <w:rsid w:val="005F77E7"/>
    <w:rsid w:val="00600DC3"/>
    <w:rsid w:val="00605584"/>
    <w:rsid w:val="006065E8"/>
    <w:rsid w:val="0062538E"/>
    <w:rsid w:val="0063021F"/>
    <w:rsid w:val="00640A18"/>
    <w:rsid w:val="00646FB4"/>
    <w:rsid w:val="0065406F"/>
    <w:rsid w:val="0065796A"/>
    <w:rsid w:val="00657A3C"/>
    <w:rsid w:val="00661F2C"/>
    <w:rsid w:val="00673F57"/>
    <w:rsid w:val="0069323E"/>
    <w:rsid w:val="006979F9"/>
    <w:rsid w:val="006B4FB7"/>
    <w:rsid w:val="006B6E2C"/>
    <w:rsid w:val="006C122A"/>
    <w:rsid w:val="006C3F9F"/>
    <w:rsid w:val="006C6A66"/>
    <w:rsid w:val="006D2CB9"/>
    <w:rsid w:val="006D63BA"/>
    <w:rsid w:val="006F707C"/>
    <w:rsid w:val="00705A89"/>
    <w:rsid w:val="007147CE"/>
    <w:rsid w:val="00716599"/>
    <w:rsid w:val="00723B4B"/>
    <w:rsid w:val="007255C6"/>
    <w:rsid w:val="00727C02"/>
    <w:rsid w:val="00734FB0"/>
    <w:rsid w:val="00742B33"/>
    <w:rsid w:val="00744852"/>
    <w:rsid w:val="007457EB"/>
    <w:rsid w:val="007466F5"/>
    <w:rsid w:val="00751658"/>
    <w:rsid w:val="007544CC"/>
    <w:rsid w:val="0076272E"/>
    <w:rsid w:val="00773F7F"/>
    <w:rsid w:val="007850BD"/>
    <w:rsid w:val="00786911"/>
    <w:rsid w:val="00796247"/>
    <w:rsid w:val="007A1224"/>
    <w:rsid w:val="007B13C8"/>
    <w:rsid w:val="007C3B08"/>
    <w:rsid w:val="007E1EB7"/>
    <w:rsid w:val="007E301F"/>
    <w:rsid w:val="007F1E7F"/>
    <w:rsid w:val="007F7E59"/>
    <w:rsid w:val="00801431"/>
    <w:rsid w:val="008033AA"/>
    <w:rsid w:val="00810794"/>
    <w:rsid w:val="008137FC"/>
    <w:rsid w:val="00817FB4"/>
    <w:rsid w:val="00820FCE"/>
    <w:rsid w:val="00826F14"/>
    <w:rsid w:val="008274A1"/>
    <w:rsid w:val="008279D0"/>
    <w:rsid w:val="00832A6A"/>
    <w:rsid w:val="00834C79"/>
    <w:rsid w:val="008371A6"/>
    <w:rsid w:val="00840552"/>
    <w:rsid w:val="00842AD1"/>
    <w:rsid w:val="008452EC"/>
    <w:rsid w:val="00853457"/>
    <w:rsid w:val="008622DC"/>
    <w:rsid w:val="008664EA"/>
    <w:rsid w:val="00867421"/>
    <w:rsid w:val="00873865"/>
    <w:rsid w:val="00873F2E"/>
    <w:rsid w:val="0088462F"/>
    <w:rsid w:val="008A358F"/>
    <w:rsid w:val="008B0496"/>
    <w:rsid w:val="008B1603"/>
    <w:rsid w:val="008B3F97"/>
    <w:rsid w:val="008B7B04"/>
    <w:rsid w:val="008C6BD9"/>
    <w:rsid w:val="008D3795"/>
    <w:rsid w:val="008E2AAA"/>
    <w:rsid w:val="008E6076"/>
    <w:rsid w:val="008F1215"/>
    <w:rsid w:val="008F1CDC"/>
    <w:rsid w:val="0090202B"/>
    <w:rsid w:val="009165E0"/>
    <w:rsid w:val="00935274"/>
    <w:rsid w:val="00935591"/>
    <w:rsid w:val="00940FC7"/>
    <w:rsid w:val="00955D38"/>
    <w:rsid w:val="009672F9"/>
    <w:rsid w:val="009748AD"/>
    <w:rsid w:val="00977284"/>
    <w:rsid w:val="0098050D"/>
    <w:rsid w:val="009813D0"/>
    <w:rsid w:val="009816DA"/>
    <w:rsid w:val="00983150"/>
    <w:rsid w:val="00985ABA"/>
    <w:rsid w:val="009920A5"/>
    <w:rsid w:val="00993E33"/>
    <w:rsid w:val="009B2DCC"/>
    <w:rsid w:val="009B3EB4"/>
    <w:rsid w:val="009C2B2B"/>
    <w:rsid w:val="009D5246"/>
    <w:rsid w:val="009E4AB6"/>
    <w:rsid w:val="009E6199"/>
    <w:rsid w:val="009F4C85"/>
    <w:rsid w:val="009F54B2"/>
    <w:rsid w:val="009F77DB"/>
    <w:rsid w:val="009F7F44"/>
    <w:rsid w:val="00A0113A"/>
    <w:rsid w:val="00A020CE"/>
    <w:rsid w:val="00A0519F"/>
    <w:rsid w:val="00A05307"/>
    <w:rsid w:val="00A17EF3"/>
    <w:rsid w:val="00A26C46"/>
    <w:rsid w:val="00A27AD5"/>
    <w:rsid w:val="00A32262"/>
    <w:rsid w:val="00A431C8"/>
    <w:rsid w:val="00A542C5"/>
    <w:rsid w:val="00A623DF"/>
    <w:rsid w:val="00A7433B"/>
    <w:rsid w:val="00A76677"/>
    <w:rsid w:val="00A85C84"/>
    <w:rsid w:val="00A87288"/>
    <w:rsid w:val="00A95625"/>
    <w:rsid w:val="00AB2035"/>
    <w:rsid w:val="00AB65F3"/>
    <w:rsid w:val="00AC3CFD"/>
    <w:rsid w:val="00AD065A"/>
    <w:rsid w:val="00AD533A"/>
    <w:rsid w:val="00B00E82"/>
    <w:rsid w:val="00B0195E"/>
    <w:rsid w:val="00B07D9B"/>
    <w:rsid w:val="00B111C2"/>
    <w:rsid w:val="00B11B22"/>
    <w:rsid w:val="00B15587"/>
    <w:rsid w:val="00B220F2"/>
    <w:rsid w:val="00B23588"/>
    <w:rsid w:val="00B31F42"/>
    <w:rsid w:val="00B40A90"/>
    <w:rsid w:val="00B40C94"/>
    <w:rsid w:val="00B421ED"/>
    <w:rsid w:val="00B43BDD"/>
    <w:rsid w:val="00B57D38"/>
    <w:rsid w:val="00B6037E"/>
    <w:rsid w:val="00B64DB7"/>
    <w:rsid w:val="00B663AB"/>
    <w:rsid w:val="00B6755E"/>
    <w:rsid w:val="00B77789"/>
    <w:rsid w:val="00B80AE8"/>
    <w:rsid w:val="00B81E53"/>
    <w:rsid w:val="00B85C18"/>
    <w:rsid w:val="00BA2578"/>
    <w:rsid w:val="00BA324F"/>
    <w:rsid w:val="00BA74C0"/>
    <w:rsid w:val="00BC63D9"/>
    <w:rsid w:val="00BD6C45"/>
    <w:rsid w:val="00BE4430"/>
    <w:rsid w:val="00BE5120"/>
    <w:rsid w:val="00BE58D8"/>
    <w:rsid w:val="00BE79F8"/>
    <w:rsid w:val="00C0445A"/>
    <w:rsid w:val="00C0645D"/>
    <w:rsid w:val="00C216AA"/>
    <w:rsid w:val="00C23702"/>
    <w:rsid w:val="00C27A61"/>
    <w:rsid w:val="00C31ECD"/>
    <w:rsid w:val="00C34257"/>
    <w:rsid w:val="00C36923"/>
    <w:rsid w:val="00C37936"/>
    <w:rsid w:val="00C420DF"/>
    <w:rsid w:val="00C43034"/>
    <w:rsid w:val="00C4355C"/>
    <w:rsid w:val="00C506E7"/>
    <w:rsid w:val="00C50FD4"/>
    <w:rsid w:val="00C53066"/>
    <w:rsid w:val="00C5377B"/>
    <w:rsid w:val="00C567C0"/>
    <w:rsid w:val="00C62984"/>
    <w:rsid w:val="00C652B5"/>
    <w:rsid w:val="00C738FC"/>
    <w:rsid w:val="00C82464"/>
    <w:rsid w:val="00C86C74"/>
    <w:rsid w:val="00C906D0"/>
    <w:rsid w:val="00C9201E"/>
    <w:rsid w:val="00C921F1"/>
    <w:rsid w:val="00C97CC9"/>
    <w:rsid w:val="00CA629D"/>
    <w:rsid w:val="00CB21B9"/>
    <w:rsid w:val="00CC40AA"/>
    <w:rsid w:val="00CD625B"/>
    <w:rsid w:val="00CD630C"/>
    <w:rsid w:val="00CE006B"/>
    <w:rsid w:val="00CE051F"/>
    <w:rsid w:val="00CE549D"/>
    <w:rsid w:val="00CE7915"/>
    <w:rsid w:val="00CF288A"/>
    <w:rsid w:val="00CF769E"/>
    <w:rsid w:val="00D04361"/>
    <w:rsid w:val="00D10990"/>
    <w:rsid w:val="00D15F2D"/>
    <w:rsid w:val="00D26FC4"/>
    <w:rsid w:val="00D27640"/>
    <w:rsid w:val="00D307C5"/>
    <w:rsid w:val="00D33B01"/>
    <w:rsid w:val="00D645C6"/>
    <w:rsid w:val="00D719B3"/>
    <w:rsid w:val="00D72489"/>
    <w:rsid w:val="00D74D68"/>
    <w:rsid w:val="00D837F9"/>
    <w:rsid w:val="00D87EBA"/>
    <w:rsid w:val="00DA6108"/>
    <w:rsid w:val="00DB2AB2"/>
    <w:rsid w:val="00DB74E6"/>
    <w:rsid w:val="00DD12BD"/>
    <w:rsid w:val="00DD47D1"/>
    <w:rsid w:val="00DF13DB"/>
    <w:rsid w:val="00DF3295"/>
    <w:rsid w:val="00E02C65"/>
    <w:rsid w:val="00E142FB"/>
    <w:rsid w:val="00E150DE"/>
    <w:rsid w:val="00E15D27"/>
    <w:rsid w:val="00E1681C"/>
    <w:rsid w:val="00E17991"/>
    <w:rsid w:val="00E2710A"/>
    <w:rsid w:val="00E3078F"/>
    <w:rsid w:val="00E3132E"/>
    <w:rsid w:val="00E32195"/>
    <w:rsid w:val="00E36700"/>
    <w:rsid w:val="00E44828"/>
    <w:rsid w:val="00E463E1"/>
    <w:rsid w:val="00E56FCA"/>
    <w:rsid w:val="00E57210"/>
    <w:rsid w:val="00E619EB"/>
    <w:rsid w:val="00E64388"/>
    <w:rsid w:val="00E64A69"/>
    <w:rsid w:val="00E726FA"/>
    <w:rsid w:val="00E73AC3"/>
    <w:rsid w:val="00E75716"/>
    <w:rsid w:val="00E7683E"/>
    <w:rsid w:val="00E80AFE"/>
    <w:rsid w:val="00E84E85"/>
    <w:rsid w:val="00E919C4"/>
    <w:rsid w:val="00E961FE"/>
    <w:rsid w:val="00E97CF3"/>
    <w:rsid w:val="00EA1A78"/>
    <w:rsid w:val="00EA42D0"/>
    <w:rsid w:val="00EB20A9"/>
    <w:rsid w:val="00EB3855"/>
    <w:rsid w:val="00EB747C"/>
    <w:rsid w:val="00ED4C65"/>
    <w:rsid w:val="00ED4F08"/>
    <w:rsid w:val="00ED5998"/>
    <w:rsid w:val="00EF0158"/>
    <w:rsid w:val="00F05235"/>
    <w:rsid w:val="00F06780"/>
    <w:rsid w:val="00F11DAA"/>
    <w:rsid w:val="00F12D1A"/>
    <w:rsid w:val="00F204BB"/>
    <w:rsid w:val="00F23C13"/>
    <w:rsid w:val="00F26BCD"/>
    <w:rsid w:val="00F278C5"/>
    <w:rsid w:val="00F40881"/>
    <w:rsid w:val="00F41834"/>
    <w:rsid w:val="00F41ADF"/>
    <w:rsid w:val="00F500AC"/>
    <w:rsid w:val="00F50DBB"/>
    <w:rsid w:val="00F50FC5"/>
    <w:rsid w:val="00F63F3C"/>
    <w:rsid w:val="00F72138"/>
    <w:rsid w:val="00F752EC"/>
    <w:rsid w:val="00F75FE9"/>
    <w:rsid w:val="00F84501"/>
    <w:rsid w:val="00F95BCE"/>
    <w:rsid w:val="00FC2CD1"/>
    <w:rsid w:val="00FC3F52"/>
    <w:rsid w:val="00FC54A2"/>
    <w:rsid w:val="00FD1921"/>
    <w:rsid w:val="00FF0FA4"/>
    <w:rsid w:val="00FF2BCB"/>
    <w:rsid w:val="00FF5612"/>
    <w:rsid w:val="00FF7F1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3B4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段"/>
    <w:rsid w:val="00F06780"/>
    <w:pPr>
      <w:autoSpaceDE w:val="0"/>
      <w:autoSpaceDN w:val="0"/>
      <w:ind w:firstLineChars="200" w:firstLine="200"/>
      <w:jc w:val="both"/>
    </w:pPr>
    <w:rPr>
      <w:rFonts w:ascii="宋体"/>
      <w:noProof/>
      <w:sz w:val="21"/>
    </w:rPr>
  </w:style>
  <w:style w:type="paragraph" w:customStyle="1" w:styleId="1">
    <w:name w:val="封面标准号1"/>
    <w:rsid w:val="00F06780"/>
    <w:pPr>
      <w:widowControl w:val="0"/>
      <w:kinsoku w:val="0"/>
      <w:overflowPunct w:val="0"/>
      <w:autoSpaceDE w:val="0"/>
      <w:autoSpaceDN w:val="0"/>
      <w:spacing w:before="308"/>
      <w:jc w:val="right"/>
      <w:textAlignment w:val="center"/>
    </w:pPr>
    <w:rPr>
      <w:sz w:val="28"/>
    </w:rPr>
  </w:style>
  <w:style w:type="paragraph" w:styleId="a4">
    <w:name w:val="Body Text Indent"/>
    <w:basedOn w:val="a"/>
    <w:rsid w:val="00F06780"/>
    <w:pPr>
      <w:ind w:firstLineChars="200" w:firstLine="420"/>
    </w:pPr>
  </w:style>
  <w:style w:type="paragraph" w:styleId="2">
    <w:name w:val="Body Text Indent 2"/>
    <w:basedOn w:val="a"/>
    <w:rsid w:val="00F06780"/>
    <w:pPr>
      <w:ind w:firstLineChars="200" w:firstLine="560"/>
    </w:pPr>
    <w:rPr>
      <w:rFonts w:ascii="宋体" w:hAnsi="宋体"/>
      <w:sz w:val="28"/>
    </w:rPr>
  </w:style>
  <w:style w:type="paragraph" w:styleId="a5">
    <w:name w:val="header"/>
    <w:basedOn w:val="a"/>
    <w:link w:val="Char"/>
    <w:rsid w:val="00CE051F"/>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5"/>
    <w:rsid w:val="00CE051F"/>
    <w:rPr>
      <w:kern w:val="2"/>
      <w:sz w:val="18"/>
      <w:szCs w:val="18"/>
    </w:rPr>
  </w:style>
  <w:style w:type="paragraph" w:styleId="a6">
    <w:name w:val="footer"/>
    <w:basedOn w:val="a"/>
    <w:link w:val="Char0"/>
    <w:rsid w:val="00CE051F"/>
    <w:pPr>
      <w:tabs>
        <w:tab w:val="center" w:pos="4153"/>
        <w:tab w:val="right" w:pos="8306"/>
      </w:tabs>
      <w:snapToGrid w:val="0"/>
      <w:jc w:val="left"/>
    </w:pPr>
    <w:rPr>
      <w:sz w:val="18"/>
      <w:szCs w:val="18"/>
    </w:rPr>
  </w:style>
  <w:style w:type="character" w:customStyle="1" w:styleId="Char0">
    <w:name w:val="页脚 Char"/>
    <w:link w:val="a6"/>
    <w:rsid w:val="00CE051F"/>
    <w:rPr>
      <w:kern w:val="2"/>
      <w:sz w:val="18"/>
      <w:szCs w:val="18"/>
    </w:rPr>
  </w:style>
  <w:style w:type="paragraph" w:styleId="a7">
    <w:name w:val="Plain Text"/>
    <w:basedOn w:val="a"/>
    <w:link w:val="Char1"/>
    <w:uiPriority w:val="99"/>
    <w:unhideWhenUsed/>
    <w:rsid w:val="00110148"/>
    <w:pPr>
      <w:widowControl/>
      <w:spacing w:before="100" w:beforeAutospacing="1" w:after="100" w:afterAutospacing="1"/>
      <w:jc w:val="left"/>
    </w:pPr>
    <w:rPr>
      <w:rFonts w:ascii="宋体" w:hAnsi="宋体" w:cs="宋体"/>
      <w:kern w:val="0"/>
      <w:sz w:val="24"/>
    </w:rPr>
  </w:style>
  <w:style w:type="character" w:customStyle="1" w:styleId="Char1">
    <w:name w:val="纯文本 Char"/>
    <w:link w:val="a7"/>
    <w:uiPriority w:val="99"/>
    <w:rsid w:val="00110148"/>
    <w:rPr>
      <w:rFonts w:ascii="宋体" w:hAnsi="宋体" w:cs="宋体"/>
      <w:sz w:val="24"/>
      <w:szCs w:val="24"/>
    </w:rPr>
  </w:style>
  <w:style w:type="paragraph" w:styleId="a8">
    <w:name w:val="Normal (Web)"/>
    <w:basedOn w:val="a"/>
    <w:uiPriority w:val="99"/>
    <w:unhideWhenUsed/>
    <w:rsid w:val="00110148"/>
    <w:pPr>
      <w:widowControl/>
      <w:spacing w:before="100" w:beforeAutospacing="1" w:after="100" w:afterAutospacing="1"/>
      <w:jc w:val="left"/>
    </w:pPr>
    <w:rPr>
      <w:rFonts w:ascii="宋体" w:hAnsi="宋体" w:cs="宋体"/>
      <w:kern w:val="0"/>
      <w:sz w:val="24"/>
    </w:rPr>
  </w:style>
  <w:style w:type="character" w:styleId="a9">
    <w:name w:val="page number"/>
    <w:basedOn w:val="a0"/>
    <w:rsid w:val="00A7433B"/>
  </w:style>
  <w:style w:type="character" w:styleId="aa">
    <w:name w:val="annotation reference"/>
    <w:rsid w:val="00327359"/>
    <w:rPr>
      <w:sz w:val="21"/>
      <w:szCs w:val="21"/>
    </w:rPr>
  </w:style>
  <w:style w:type="paragraph" w:styleId="ab">
    <w:name w:val="annotation text"/>
    <w:basedOn w:val="a"/>
    <w:link w:val="Char2"/>
    <w:rsid w:val="00327359"/>
    <w:pPr>
      <w:jc w:val="left"/>
    </w:pPr>
  </w:style>
  <w:style w:type="character" w:customStyle="1" w:styleId="Char2">
    <w:name w:val="批注文字 Char"/>
    <w:link w:val="ab"/>
    <w:rsid w:val="00327359"/>
    <w:rPr>
      <w:kern w:val="2"/>
      <w:sz w:val="21"/>
      <w:szCs w:val="24"/>
    </w:rPr>
  </w:style>
  <w:style w:type="paragraph" w:styleId="ac">
    <w:name w:val="annotation subject"/>
    <w:basedOn w:val="ab"/>
    <w:next w:val="ab"/>
    <w:link w:val="Char3"/>
    <w:rsid w:val="00327359"/>
    <w:rPr>
      <w:b/>
      <w:bCs/>
    </w:rPr>
  </w:style>
  <w:style w:type="character" w:customStyle="1" w:styleId="Char3">
    <w:name w:val="批注主题 Char"/>
    <w:link w:val="ac"/>
    <w:rsid w:val="00327359"/>
    <w:rPr>
      <w:b/>
      <w:bCs/>
      <w:kern w:val="2"/>
      <w:sz w:val="21"/>
      <w:szCs w:val="24"/>
    </w:rPr>
  </w:style>
  <w:style w:type="paragraph" w:styleId="ad">
    <w:name w:val="Balloon Text"/>
    <w:basedOn w:val="a"/>
    <w:link w:val="Char4"/>
    <w:rsid w:val="00327359"/>
    <w:rPr>
      <w:sz w:val="18"/>
      <w:szCs w:val="18"/>
    </w:rPr>
  </w:style>
  <w:style w:type="character" w:customStyle="1" w:styleId="Char4">
    <w:name w:val="批注框文本 Char"/>
    <w:link w:val="ad"/>
    <w:rsid w:val="00327359"/>
    <w:rPr>
      <w:kern w:val="2"/>
      <w:sz w:val="18"/>
      <w:szCs w:val="18"/>
    </w:rPr>
  </w:style>
  <w:style w:type="paragraph" w:styleId="ae">
    <w:name w:val="Revision"/>
    <w:hidden/>
    <w:uiPriority w:val="99"/>
    <w:semiHidden/>
    <w:rsid w:val="00365698"/>
    <w:rPr>
      <w:kern w:val="2"/>
      <w:sz w:val="21"/>
      <w:szCs w:val="24"/>
    </w:rPr>
  </w:style>
  <w:style w:type="paragraph" w:styleId="af">
    <w:name w:val="Date"/>
    <w:basedOn w:val="a"/>
    <w:next w:val="a"/>
    <w:link w:val="Char5"/>
    <w:rsid w:val="00082CF2"/>
    <w:pPr>
      <w:ind w:leftChars="2500" w:left="100"/>
    </w:pPr>
  </w:style>
  <w:style w:type="character" w:customStyle="1" w:styleId="Char5">
    <w:name w:val="日期 Char"/>
    <w:link w:val="af"/>
    <w:rsid w:val="00082CF2"/>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2715406">
      <w:bodyDiv w:val="1"/>
      <w:marLeft w:val="0"/>
      <w:marRight w:val="0"/>
      <w:marTop w:val="0"/>
      <w:marBottom w:val="0"/>
      <w:divBdr>
        <w:top w:val="none" w:sz="0" w:space="0" w:color="auto"/>
        <w:left w:val="none" w:sz="0" w:space="0" w:color="auto"/>
        <w:bottom w:val="none" w:sz="0" w:space="0" w:color="auto"/>
        <w:right w:val="none" w:sz="0" w:space="0" w:color="auto"/>
      </w:divBdr>
      <w:divsChild>
        <w:div w:id="1563055739">
          <w:marLeft w:val="0"/>
          <w:marRight w:val="0"/>
          <w:marTop w:val="0"/>
          <w:marBottom w:val="0"/>
          <w:divBdr>
            <w:top w:val="none" w:sz="0" w:space="0" w:color="auto"/>
            <w:left w:val="none" w:sz="0" w:space="0" w:color="auto"/>
            <w:bottom w:val="none" w:sz="0" w:space="0" w:color="auto"/>
            <w:right w:val="none" w:sz="0" w:space="0" w:color="auto"/>
          </w:divBdr>
          <w:divsChild>
            <w:div w:id="448742307">
              <w:marLeft w:val="0"/>
              <w:marRight w:val="0"/>
              <w:marTop w:val="0"/>
              <w:marBottom w:val="0"/>
              <w:divBdr>
                <w:top w:val="none" w:sz="0" w:space="0" w:color="auto"/>
                <w:left w:val="none" w:sz="0" w:space="0" w:color="auto"/>
                <w:bottom w:val="none" w:sz="0" w:space="0" w:color="auto"/>
                <w:right w:val="none" w:sz="0" w:space="0" w:color="auto"/>
              </w:divBdr>
              <w:divsChild>
                <w:div w:id="647590290">
                  <w:marLeft w:val="0"/>
                  <w:marRight w:val="0"/>
                  <w:marTop w:val="0"/>
                  <w:marBottom w:val="0"/>
                  <w:divBdr>
                    <w:top w:val="none" w:sz="0" w:space="0" w:color="auto"/>
                    <w:left w:val="none" w:sz="0" w:space="0" w:color="auto"/>
                    <w:bottom w:val="none" w:sz="0" w:space="0" w:color="auto"/>
                    <w:right w:val="none" w:sz="0" w:space="0" w:color="auto"/>
                  </w:divBdr>
                  <w:divsChild>
                    <w:div w:id="793475982">
                      <w:marLeft w:val="0"/>
                      <w:marRight w:val="0"/>
                      <w:marTop w:val="0"/>
                      <w:marBottom w:val="0"/>
                      <w:divBdr>
                        <w:top w:val="none" w:sz="0" w:space="0" w:color="auto"/>
                        <w:left w:val="none" w:sz="0" w:space="0" w:color="auto"/>
                        <w:bottom w:val="none" w:sz="0" w:space="0" w:color="auto"/>
                        <w:right w:val="none" w:sz="0" w:space="0" w:color="auto"/>
                      </w:divBdr>
                      <w:divsChild>
                        <w:div w:id="186077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005D79-93B7-4504-B82D-D7F783DFB1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207</TotalTime>
  <Pages>5</Pages>
  <Words>509</Words>
  <Characters>2907</Characters>
  <Application>Microsoft Office Word</Application>
  <DocSecurity>0</DocSecurity>
  <Lines>24</Lines>
  <Paragraphs>6</Paragraphs>
  <ScaleCrop>false</ScaleCrop>
  <Company>上海市青浦区质量技术监督局/标准化科</Company>
  <LinksUpToDate>false</LinksUpToDate>
  <CharactersWithSpaces>3410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企业标准备案所需材料(编制说明、审定纪要、专家名单,用A4纸按顺序正反面打印)</dc:title>
  <dc:creator>赵建新</dc:creator>
  <cp:lastModifiedBy>樊彬</cp:lastModifiedBy>
  <cp:revision>110</cp:revision>
  <cp:lastPrinted>2010-07-13T10:30:00Z</cp:lastPrinted>
  <dcterms:created xsi:type="dcterms:W3CDTF">2018-07-26T02:38:00Z</dcterms:created>
  <dcterms:modified xsi:type="dcterms:W3CDTF">2019-04-06T12:54:00Z</dcterms:modified>
</cp:coreProperties>
</file>