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784841" w:rsidRPr="00784841">
        <w:rPr>
          <w:rFonts w:ascii="黑体" w:eastAsia="黑体" w:hAnsi="黑体" w:hint="eastAsia"/>
          <w:sz w:val="36"/>
          <w:szCs w:val="36"/>
        </w:rPr>
        <w:t>整车典型工况电磁兼容测试方法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:rsidR="00A7433B" w:rsidRPr="00867421" w:rsidRDefault="00A7433B" w:rsidP="00A7433B">
      <w:pPr>
        <w:spacing w:line="276" w:lineRule="auto"/>
        <w:rPr>
          <w:bCs/>
          <w:sz w:val="24"/>
        </w:rPr>
      </w:pPr>
    </w:p>
    <w:p w:rsidR="00115D39" w:rsidRPr="00C652B5" w:rsidRDefault="00C652B5" w:rsidP="00C652B5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</w:p>
    <w:p w:rsidR="00373B5F" w:rsidRPr="00A85C84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1.1 任务来源</w:t>
      </w:r>
    </w:p>
    <w:p w:rsidR="00414D23" w:rsidRPr="007B13C8" w:rsidRDefault="00414D23" w:rsidP="00414D2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《</w:t>
      </w:r>
      <w:r w:rsidR="00784841" w:rsidRPr="00784841">
        <w:rPr>
          <w:rFonts w:ascii="宋体" w:hAnsi="宋体" w:hint="eastAsia"/>
          <w:kern w:val="0"/>
          <w:sz w:val="24"/>
        </w:rPr>
        <w:t>整车典型工况电磁兼容测试方法</w:t>
      </w:r>
      <w:r w:rsidRPr="007B13C8">
        <w:rPr>
          <w:rFonts w:ascii="宋体" w:hAnsi="宋体" w:hint="eastAsia"/>
          <w:kern w:val="0"/>
          <w:sz w:val="24"/>
        </w:rPr>
        <w:t>》团体标准是由中国</w:t>
      </w:r>
      <w:r w:rsidR="00C23702">
        <w:rPr>
          <w:rFonts w:ascii="宋体" w:hAnsi="宋体" w:hint="eastAsia"/>
          <w:kern w:val="0"/>
          <w:sz w:val="24"/>
        </w:rPr>
        <w:t>汽车工程学会</w:t>
      </w:r>
      <w:r w:rsidRPr="007B13C8">
        <w:rPr>
          <w:rFonts w:ascii="宋体" w:hAnsi="宋体" w:hint="eastAsia"/>
          <w:kern w:val="0"/>
          <w:sz w:val="24"/>
        </w:rPr>
        <w:t>批准立项。文件号中</w:t>
      </w:r>
      <w:proofErr w:type="gramStart"/>
      <w:r w:rsidR="00C23702">
        <w:rPr>
          <w:rFonts w:ascii="宋体" w:hAnsi="宋体" w:hint="eastAsia"/>
          <w:kern w:val="0"/>
          <w:sz w:val="24"/>
        </w:rPr>
        <w:t>汽学函</w:t>
      </w:r>
      <w:proofErr w:type="gramEnd"/>
      <w:r w:rsidRPr="007B13C8">
        <w:rPr>
          <w:rFonts w:ascii="宋体" w:hAnsi="宋体" w:hint="eastAsia"/>
          <w:kern w:val="0"/>
          <w:sz w:val="24"/>
        </w:rPr>
        <w:t>【2018】</w:t>
      </w:r>
      <w:r w:rsidR="00C23702">
        <w:rPr>
          <w:rFonts w:ascii="宋体" w:hAnsi="宋体" w:hint="eastAsia"/>
          <w:kern w:val="0"/>
          <w:sz w:val="24"/>
        </w:rPr>
        <w:t xml:space="preserve"> </w:t>
      </w:r>
      <w:r w:rsidRPr="007B13C8">
        <w:rPr>
          <w:rFonts w:ascii="宋体" w:hAnsi="宋体" w:hint="eastAsia"/>
          <w:kern w:val="0"/>
          <w:sz w:val="24"/>
        </w:rPr>
        <w:t>号</w:t>
      </w:r>
      <w:r w:rsidR="00C23702">
        <w:rPr>
          <w:rFonts w:ascii="宋体" w:hAnsi="宋体" w:hint="eastAsia"/>
          <w:kern w:val="0"/>
          <w:sz w:val="24"/>
        </w:rPr>
        <w:t>，任务号为：</w:t>
      </w:r>
      <w:r w:rsidR="00707F9D">
        <w:rPr>
          <w:rFonts w:ascii="宋体" w:hAnsi="宋体" w:hint="eastAsia"/>
          <w:kern w:val="0"/>
          <w:sz w:val="24"/>
        </w:rPr>
        <w:t>2018-30</w:t>
      </w:r>
      <w:r w:rsidRPr="007B13C8">
        <w:rPr>
          <w:rFonts w:ascii="宋体" w:hAnsi="宋体" w:hint="eastAsia"/>
          <w:kern w:val="0"/>
          <w:sz w:val="24"/>
        </w:rPr>
        <w:t>。本标准</w:t>
      </w:r>
      <w:r w:rsidR="00B15587">
        <w:rPr>
          <w:rFonts w:ascii="宋体" w:hAnsi="宋体" w:hint="eastAsia"/>
          <w:kern w:val="0"/>
          <w:sz w:val="24"/>
        </w:rPr>
        <w:t>由</w:t>
      </w:r>
      <w:r w:rsidR="00C23702">
        <w:rPr>
          <w:rFonts w:ascii="宋体" w:hAnsi="宋体" w:hint="eastAsia"/>
          <w:kern w:val="0"/>
          <w:sz w:val="24"/>
        </w:rPr>
        <w:t>中国汽车工程学</w:t>
      </w:r>
      <w:proofErr w:type="gramStart"/>
      <w:r w:rsidR="00C23702">
        <w:rPr>
          <w:rFonts w:ascii="宋体" w:hAnsi="宋体" w:hint="eastAsia"/>
          <w:kern w:val="0"/>
          <w:sz w:val="24"/>
        </w:rPr>
        <w:t>会</w:t>
      </w:r>
      <w:r w:rsidR="00F055F0">
        <w:rPr>
          <w:rFonts w:ascii="宋体" w:hAnsi="宋体" w:hint="eastAsia"/>
          <w:kern w:val="0"/>
          <w:sz w:val="24"/>
        </w:rPr>
        <w:t>汽车</w:t>
      </w:r>
      <w:proofErr w:type="gramEnd"/>
      <w:r w:rsidR="00F055F0">
        <w:rPr>
          <w:rFonts w:ascii="宋体" w:hAnsi="宋体" w:hint="eastAsia"/>
          <w:kern w:val="0"/>
          <w:sz w:val="24"/>
        </w:rPr>
        <w:t>环境保护</w:t>
      </w:r>
      <w:r w:rsidR="00717578">
        <w:rPr>
          <w:rFonts w:ascii="宋体" w:hAnsi="宋体" w:hint="eastAsia"/>
          <w:kern w:val="0"/>
          <w:sz w:val="24"/>
        </w:rPr>
        <w:t>技术</w:t>
      </w:r>
      <w:r w:rsidR="00C23702">
        <w:rPr>
          <w:rFonts w:ascii="宋体" w:hAnsi="宋体" w:hint="eastAsia"/>
          <w:kern w:val="0"/>
          <w:sz w:val="24"/>
        </w:rPr>
        <w:t>分会</w:t>
      </w:r>
      <w:r w:rsidRPr="007B13C8">
        <w:rPr>
          <w:rFonts w:ascii="宋体" w:hAnsi="宋体" w:hint="eastAsia"/>
          <w:kern w:val="0"/>
          <w:sz w:val="24"/>
        </w:rPr>
        <w:t>提出，</w:t>
      </w:r>
      <w:r w:rsidR="00717578">
        <w:rPr>
          <w:rFonts w:ascii="宋体" w:hAnsi="宋体" w:hint="eastAsia"/>
          <w:kern w:val="0"/>
          <w:sz w:val="24"/>
        </w:rPr>
        <w:t>中国汽车技术研究中心有限公司</w:t>
      </w:r>
      <w:r w:rsidR="00521699">
        <w:rPr>
          <w:rFonts w:ascii="宋体" w:hAnsi="宋体" w:hint="eastAsia"/>
          <w:kern w:val="0"/>
          <w:sz w:val="24"/>
        </w:rPr>
        <w:t>等单位</w:t>
      </w:r>
      <w:r w:rsidRPr="007B13C8">
        <w:rPr>
          <w:rFonts w:ascii="宋体" w:hAnsi="宋体" w:hint="eastAsia"/>
          <w:kern w:val="0"/>
          <w:sz w:val="24"/>
        </w:rPr>
        <w:t>起草。</w:t>
      </w:r>
    </w:p>
    <w:p w:rsidR="00414D23" w:rsidRPr="00A85C84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1.2</w:t>
      </w:r>
      <w:r w:rsidR="005610E0">
        <w:rPr>
          <w:rFonts w:ascii="宋体" w:hAnsi="宋体" w:hint="eastAsia"/>
          <w:sz w:val="24"/>
        </w:rPr>
        <w:t xml:space="preserve"> </w:t>
      </w:r>
      <w:r w:rsidR="00414D23" w:rsidRPr="00A85C84">
        <w:rPr>
          <w:rFonts w:ascii="宋体" w:hAnsi="宋体" w:hint="eastAsia"/>
          <w:sz w:val="24"/>
        </w:rPr>
        <w:t>编制背景与目标</w:t>
      </w:r>
    </w:p>
    <w:p w:rsidR="00545EB3" w:rsidRDefault="007F56C7" w:rsidP="006B7DB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F56C7">
        <w:rPr>
          <w:rFonts w:ascii="宋体" w:hAnsi="宋体" w:hint="eastAsia"/>
          <w:kern w:val="0"/>
          <w:sz w:val="24"/>
        </w:rPr>
        <w:t>我国</w:t>
      </w:r>
      <w:r w:rsidR="006B7DBD">
        <w:rPr>
          <w:rFonts w:ascii="宋体" w:hAnsi="宋体" w:hint="eastAsia"/>
          <w:kern w:val="0"/>
          <w:sz w:val="24"/>
        </w:rPr>
        <w:t>现有汽车电磁兼容标准中，仅对车辆行驶工况进行了简单的规定，与车辆实际路面行驶状态差距巨大，随着新能源汽车快速发展，传统单一、匀速工况下进行整车电磁兼容测试，已越来越不能满足对电磁环境的保护要求。</w:t>
      </w:r>
      <w:r w:rsidR="00545EB3">
        <w:rPr>
          <w:rFonts w:ascii="宋体" w:hAnsi="宋体" w:hint="eastAsia"/>
          <w:kern w:val="0"/>
          <w:sz w:val="24"/>
        </w:rPr>
        <w:t>因此，</w:t>
      </w:r>
      <w:r w:rsidR="008E3AB5">
        <w:rPr>
          <w:rFonts w:ascii="宋体" w:hAnsi="宋体" w:hint="eastAsia"/>
          <w:kern w:val="0"/>
          <w:sz w:val="24"/>
        </w:rPr>
        <w:t>本标准提出</w:t>
      </w:r>
      <w:r w:rsidR="00545EB3">
        <w:rPr>
          <w:rFonts w:ascii="宋体" w:hAnsi="宋体" w:hint="eastAsia"/>
          <w:kern w:val="0"/>
          <w:sz w:val="24"/>
        </w:rPr>
        <w:t>一种</w:t>
      </w:r>
      <w:r w:rsidR="008E3AB5">
        <w:rPr>
          <w:rFonts w:ascii="宋体" w:hAnsi="宋体" w:hint="eastAsia"/>
          <w:kern w:val="0"/>
          <w:sz w:val="24"/>
        </w:rPr>
        <w:t>能够</w:t>
      </w:r>
      <w:r w:rsidR="00DF3B40">
        <w:rPr>
          <w:rFonts w:ascii="宋体" w:hAnsi="宋体" w:hint="eastAsia"/>
          <w:kern w:val="0"/>
          <w:sz w:val="24"/>
        </w:rPr>
        <w:t>代表</w:t>
      </w:r>
      <w:r w:rsidR="00545EB3">
        <w:rPr>
          <w:rFonts w:ascii="宋体" w:hAnsi="宋体" w:hint="eastAsia"/>
          <w:kern w:val="0"/>
          <w:sz w:val="24"/>
        </w:rPr>
        <w:t>中国</w:t>
      </w:r>
      <w:r w:rsidR="008E3AB5">
        <w:rPr>
          <w:rFonts w:ascii="宋体" w:hAnsi="宋体" w:hint="eastAsia"/>
          <w:kern w:val="0"/>
          <w:sz w:val="24"/>
        </w:rPr>
        <w:t>实际道路</w:t>
      </w:r>
      <w:r w:rsidR="00545EB3">
        <w:rPr>
          <w:rFonts w:ascii="宋体" w:hAnsi="宋体" w:hint="eastAsia"/>
          <w:kern w:val="0"/>
          <w:sz w:val="24"/>
        </w:rPr>
        <w:t>工况下车辆电磁辐射</w:t>
      </w:r>
      <w:r w:rsidR="00DF3B40">
        <w:rPr>
          <w:rFonts w:ascii="宋体" w:hAnsi="宋体" w:hint="eastAsia"/>
          <w:kern w:val="0"/>
          <w:sz w:val="24"/>
        </w:rPr>
        <w:t>的测量方法，作为现有标准的补充。</w:t>
      </w:r>
    </w:p>
    <w:p w:rsidR="00C652B5" w:rsidRPr="00A85C84" w:rsidRDefault="00C652B5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1.3</w:t>
      </w:r>
      <w:r w:rsidR="005610E0">
        <w:rPr>
          <w:rFonts w:ascii="宋体" w:hAnsi="宋体" w:hint="eastAsia"/>
          <w:sz w:val="24"/>
        </w:rPr>
        <w:t xml:space="preserve"> </w:t>
      </w:r>
      <w:r w:rsidRPr="00A85C84">
        <w:rPr>
          <w:rFonts w:ascii="宋体" w:hAnsi="宋体" w:hint="eastAsia"/>
          <w:sz w:val="24"/>
        </w:rPr>
        <w:t>主要工作过程</w:t>
      </w:r>
      <w:bookmarkStart w:id="0" w:name="_GoBack"/>
      <w:bookmarkEnd w:id="0"/>
    </w:p>
    <w:p w:rsidR="00C652B5" w:rsidRPr="008B3F97" w:rsidRDefault="00C652B5" w:rsidP="00C652B5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8B3F97">
        <w:rPr>
          <w:rFonts w:ascii="宋体" w:hAnsi="宋体" w:hint="eastAsia"/>
          <w:kern w:val="0"/>
          <w:sz w:val="24"/>
        </w:rPr>
        <w:t>本标准</w:t>
      </w:r>
      <w:r w:rsidR="002035D5">
        <w:rPr>
          <w:rFonts w:ascii="宋体" w:hAnsi="宋体" w:hint="eastAsia"/>
          <w:kern w:val="0"/>
          <w:sz w:val="24"/>
        </w:rPr>
        <w:t>起草组</w:t>
      </w:r>
      <w:r w:rsidRPr="008B3F97">
        <w:rPr>
          <w:rFonts w:ascii="宋体" w:hAnsi="宋体" w:hint="eastAsia"/>
          <w:kern w:val="0"/>
          <w:sz w:val="24"/>
        </w:rPr>
        <w:t>于201</w:t>
      </w:r>
      <w:r w:rsidR="001C4A26">
        <w:rPr>
          <w:rFonts w:ascii="宋体" w:hAnsi="宋体" w:hint="eastAsia"/>
          <w:kern w:val="0"/>
          <w:sz w:val="24"/>
        </w:rPr>
        <w:t>8</w:t>
      </w:r>
      <w:r w:rsidRPr="008B3F97">
        <w:rPr>
          <w:rFonts w:ascii="宋体" w:hAnsi="宋体" w:hint="eastAsia"/>
          <w:kern w:val="0"/>
          <w:sz w:val="24"/>
        </w:rPr>
        <w:t>年</w:t>
      </w:r>
      <w:r w:rsidR="00DF3B40">
        <w:rPr>
          <w:rFonts w:ascii="宋体" w:hAnsi="宋体" w:hint="eastAsia"/>
          <w:kern w:val="0"/>
          <w:sz w:val="24"/>
        </w:rPr>
        <w:t>3</w:t>
      </w:r>
      <w:r w:rsidRPr="008B3F97">
        <w:rPr>
          <w:rFonts w:ascii="宋体" w:hAnsi="宋体" w:hint="eastAsia"/>
          <w:kern w:val="0"/>
          <w:sz w:val="24"/>
        </w:rPr>
        <w:t>月</w:t>
      </w:r>
      <w:r w:rsidR="002035D5">
        <w:rPr>
          <w:rFonts w:ascii="宋体" w:hAnsi="宋体" w:hint="eastAsia"/>
          <w:kern w:val="0"/>
          <w:sz w:val="24"/>
        </w:rPr>
        <w:t>启动预研工作，</w:t>
      </w:r>
      <w:r w:rsidR="002035D5" w:rsidRPr="002035D5">
        <w:rPr>
          <w:rFonts w:ascii="宋体" w:hAnsi="宋体" w:hint="eastAsia"/>
          <w:kern w:val="0"/>
          <w:sz w:val="24"/>
        </w:rPr>
        <w:t>2018年6月27日在昆明召开了“中国工况”系列标准立项审查会，会议上由中国汽车技术研究中心有限公司对本标准的任务来源、技术内容、编制说明等进行了简要介绍，并宣布成立标准起草组。</w:t>
      </w:r>
      <w:r w:rsidR="002035D5">
        <w:rPr>
          <w:rFonts w:ascii="宋体" w:hAnsi="宋体" w:hint="eastAsia"/>
          <w:kern w:val="0"/>
          <w:sz w:val="24"/>
        </w:rPr>
        <w:t>2</w:t>
      </w:r>
      <w:r w:rsidR="002035D5">
        <w:rPr>
          <w:rFonts w:ascii="宋体" w:hAnsi="宋体"/>
          <w:kern w:val="0"/>
          <w:sz w:val="24"/>
        </w:rPr>
        <w:t>019</w:t>
      </w:r>
      <w:r w:rsidR="002035D5">
        <w:rPr>
          <w:rFonts w:ascii="宋体" w:hAnsi="宋体" w:hint="eastAsia"/>
          <w:kern w:val="0"/>
          <w:sz w:val="24"/>
        </w:rPr>
        <w:t>年1月组织环保分会专家对标准的技术路线进行了讨论和确定；</w:t>
      </w:r>
      <w:r w:rsidRPr="008B3F97">
        <w:rPr>
          <w:rFonts w:ascii="宋体" w:hAnsi="宋体" w:hint="eastAsia"/>
          <w:kern w:val="0"/>
          <w:sz w:val="24"/>
        </w:rPr>
        <w:t>201</w:t>
      </w:r>
      <w:r w:rsidR="001C4A26">
        <w:rPr>
          <w:rFonts w:ascii="宋体" w:hAnsi="宋体" w:hint="eastAsia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年</w:t>
      </w:r>
      <w:r w:rsidR="001C4A26">
        <w:rPr>
          <w:rFonts w:ascii="宋体" w:hAnsi="宋体" w:hint="eastAsia"/>
          <w:kern w:val="0"/>
          <w:sz w:val="24"/>
        </w:rPr>
        <w:t>3</w:t>
      </w:r>
      <w:r w:rsidRPr="008B3F97">
        <w:rPr>
          <w:rFonts w:ascii="宋体" w:hAnsi="宋体" w:hint="eastAsia"/>
          <w:kern w:val="0"/>
          <w:sz w:val="24"/>
        </w:rPr>
        <w:t>月至</w:t>
      </w:r>
      <w:r w:rsidR="00DF3B40">
        <w:rPr>
          <w:rFonts w:ascii="宋体" w:hAnsi="宋体" w:hint="eastAsia"/>
          <w:kern w:val="0"/>
          <w:sz w:val="24"/>
        </w:rPr>
        <w:t>6</w:t>
      </w:r>
      <w:r w:rsidRPr="008B3F97">
        <w:rPr>
          <w:rFonts w:ascii="宋体" w:hAnsi="宋体" w:hint="eastAsia"/>
          <w:kern w:val="0"/>
          <w:sz w:val="24"/>
        </w:rPr>
        <w:t>月进行了标准编写工作；预计201</w:t>
      </w:r>
      <w:r w:rsidR="001C4A26">
        <w:rPr>
          <w:rFonts w:ascii="宋体" w:hAnsi="宋体" w:hint="eastAsia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年</w:t>
      </w:r>
      <w:r w:rsidR="00B34E21">
        <w:rPr>
          <w:rFonts w:ascii="宋体" w:hAnsi="宋体" w:hint="eastAsia"/>
          <w:kern w:val="0"/>
          <w:sz w:val="24"/>
        </w:rPr>
        <w:t>7</w:t>
      </w:r>
      <w:r w:rsidRPr="008B3F97">
        <w:rPr>
          <w:rFonts w:ascii="宋体" w:hAnsi="宋体" w:hint="eastAsia"/>
          <w:kern w:val="0"/>
          <w:sz w:val="24"/>
        </w:rPr>
        <w:t>月底之前完成标准</w:t>
      </w:r>
      <w:r w:rsidR="00DF3B40">
        <w:rPr>
          <w:rFonts w:ascii="宋体" w:hAnsi="宋体" w:hint="eastAsia"/>
          <w:kern w:val="0"/>
          <w:sz w:val="24"/>
        </w:rPr>
        <w:t>申报、修改、</w:t>
      </w:r>
      <w:r w:rsidR="00DF3B40" w:rsidRPr="008B3F97">
        <w:rPr>
          <w:rFonts w:ascii="宋体" w:hAnsi="宋体" w:hint="eastAsia"/>
          <w:kern w:val="0"/>
          <w:sz w:val="24"/>
        </w:rPr>
        <w:t>讨论</w:t>
      </w:r>
      <w:r w:rsidR="00DF3B40">
        <w:rPr>
          <w:rFonts w:ascii="宋体" w:hAnsi="宋体" w:hint="eastAsia"/>
          <w:kern w:val="0"/>
          <w:sz w:val="24"/>
        </w:rPr>
        <w:t>及</w:t>
      </w:r>
      <w:r w:rsidRPr="008B3F97">
        <w:rPr>
          <w:rFonts w:ascii="宋体" w:hAnsi="宋体" w:hint="eastAsia"/>
          <w:kern w:val="0"/>
          <w:sz w:val="24"/>
        </w:rPr>
        <w:t>公布工作。</w:t>
      </w:r>
    </w:p>
    <w:p w:rsidR="003D1C01" w:rsidRPr="00D27640" w:rsidRDefault="003D1C01" w:rsidP="00C652B5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27640">
        <w:rPr>
          <w:rFonts w:ascii="宋体" w:hAnsi="宋体"/>
          <w:kern w:val="0"/>
          <w:sz w:val="24"/>
        </w:rPr>
        <w:t>201</w:t>
      </w:r>
      <w:r w:rsidR="002A5895">
        <w:rPr>
          <w:rFonts w:ascii="宋体" w:hAnsi="宋体" w:hint="eastAsia"/>
          <w:kern w:val="0"/>
          <w:sz w:val="24"/>
        </w:rPr>
        <w:t>9</w:t>
      </w:r>
      <w:r w:rsidRPr="00D27640">
        <w:rPr>
          <w:rFonts w:ascii="宋体" w:hAnsi="宋体"/>
          <w:kern w:val="0"/>
          <w:sz w:val="24"/>
        </w:rPr>
        <w:t>年</w:t>
      </w:r>
      <w:r w:rsidR="00B34E21">
        <w:rPr>
          <w:rFonts w:ascii="宋体" w:hAnsi="宋体" w:hint="eastAsia"/>
          <w:kern w:val="0"/>
          <w:sz w:val="24"/>
        </w:rPr>
        <w:t>6</w:t>
      </w:r>
      <w:r w:rsidRPr="00D27640">
        <w:rPr>
          <w:rFonts w:ascii="宋体" w:hAnsi="宋体"/>
          <w:kern w:val="0"/>
          <w:sz w:val="24"/>
        </w:rPr>
        <w:t>月</w:t>
      </w:r>
      <w:r w:rsidR="00B34E21">
        <w:rPr>
          <w:rFonts w:ascii="宋体" w:hAnsi="宋体" w:hint="eastAsia"/>
          <w:kern w:val="0"/>
          <w:sz w:val="24"/>
        </w:rPr>
        <w:t>10</w:t>
      </w:r>
      <w:r w:rsidRPr="00D27640">
        <w:rPr>
          <w:rFonts w:ascii="宋体" w:hAnsi="宋体"/>
          <w:kern w:val="0"/>
          <w:sz w:val="24"/>
        </w:rPr>
        <w:t>日，形成征求意见稿并公开征求意见，起草组根据反馈意见进行修改后形成标准送审稿。</w:t>
      </w:r>
    </w:p>
    <w:p w:rsidR="003D1C01" w:rsidRDefault="003D1C01" w:rsidP="00834E9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27640">
        <w:rPr>
          <w:rFonts w:ascii="宋体" w:hAnsi="宋体"/>
          <w:kern w:val="0"/>
          <w:sz w:val="24"/>
        </w:rPr>
        <w:t>201</w:t>
      </w:r>
      <w:r w:rsidR="00834E9A">
        <w:rPr>
          <w:rFonts w:ascii="宋体" w:hAnsi="宋体" w:hint="eastAsia"/>
          <w:kern w:val="0"/>
          <w:sz w:val="24"/>
        </w:rPr>
        <w:t>9</w:t>
      </w:r>
      <w:r w:rsidRPr="00D27640">
        <w:rPr>
          <w:rFonts w:ascii="宋体" w:hAnsi="宋体"/>
          <w:kern w:val="0"/>
          <w:sz w:val="24"/>
        </w:rPr>
        <w:t>年7月30日，在</w:t>
      </w:r>
      <w:r w:rsidR="001C4A26">
        <w:rPr>
          <w:rFonts w:ascii="宋体" w:hAnsi="宋体" w:hint="eastAsia"/>
          <w:kern w:val="0"/>
          <w:sz w:val="24"/>
        </w:rPr>
        <w:t>北京</w:t>
      </w:r>
      <w:r w:rsidRPr="00D27640">
        <w:rPr>
          <w:rFonts w:ascii="宋体" w:hAnsi="宋体"/>
          <w:kern w:val="0"/>
          <w:sz w:val="24"/>
        </w:rPr>
        <w:t>召开标准审查会。</w:t>
      </w:r>
    </w:p>
    <w:p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/>
          <w:b/>
          <w:szCs w:val="21"/>
        </w:rPr>
        <w:t>二、</w:t>
      </w:r>
      <w:r w:rsidRPr="001217DB">
        <w:rPr>
          <w:rFonts w:ascii="宋体" w:hAnsi="宋体"/>
          <w:b/>
          <w:szCs w:val="21"/>
        </w:rPr>
        <w:t>标准编制原则</w:t>
      </w:r>
      <w:r w:rsidRPr="006C22D4">
        <w:rPr>
          <w:rFonts w:ascii="宋体" w:hAnsi="宋体" w:hint="eastAsia"/>
          <w:b/>
          <w:szCs w:val="21"/>
        </w:rPr>
        <w:t>和主要内容</w:t>
      </w:r>
    </w:p>
    <w:p w:rsidR="00AD065A" w:rsidRPr="00C652B5" w:rsidRDefault="00AD065A" w:rsidP="00C652B5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652B5">
        <w:rPr>
          <w:rFonts w:ascii="宋体" w:hAnsi="宋体" w:hint="eastAsia"/>
          <w:kern w:val="0"/>
          <w:sz w:val="24"/>
        </w:rPr>
        <w:t>2.1</w:t>
      </w:r>
      <w:r w:rsidR="00690007">
        <w:rPr>
          <w:rFonts w:ascii="宋体" w:hAnsi="宋体" w:hint="eastAsia"/>
          <w:kern w:val="0"/>
          <w:sz w:val="24"/>
        </w:rPr>
        <w:t xml:space="preserve"> </w:t>
      </w:r>
      <w:r w:rsidR="00C62984" w:rsidRPr="00C652B5">
        <w:rPr>
          <w:rFonts w:ascii="宋体" w:hAnsi="宋体" w:hint="eastAsia"/>
          <w:kern w:val="0"/>
          <w:sz w:val="24"/>
        </w:rPr>
        <w:t>标准制定原则</w:t>
      </w:r>
    </w:p>
    <w:p w:rsidR="00773F7F" w:rsidRPr="00DB47D8" w:rsidRDefault="00DF3B40" w:rsidP="005610E0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在充分总结和比较国内</w:t>
      </w:r>
      <w:r w:rsidR="0012789F">
        <w:rPr>
          <w:rFonts w:ascii="宋体" w:hAnsi="宋体" w:hint="eastAsia"/>
          <w:kern w:val="0"/>
          <w:sz w:val="24"/>
        </w:rPr>
        <w:t>外</w:t>
      </w:r>
      <w:r>
        <w:rPr>
          <w:rFonts w:ascii="宋体" w:hAnsi="宋体" w:hint="eastAsia"/>
          <w:kern w:val="0"/>
          <w:sz w:val="24"/>
        </w:rPr>
        <w:t>汽车电磁兼容标准</w:t>
      </w:r>
      <w:r w:rsidR="0012789F">
        <w:rPr>
          <w:rFonts w:ascii="宋体" w:hAnsi="宋体" w:hint="eastAsia"/>
          <w:kern w:val="0"/>
          <w:sz w:val="24"/>
        </w:rPr>
        <w:t>基础上，本标准提出了</w:t>
      </w:r>
      <w:r w:rsidR="00DC1BA2">
        <w:rPr>
          <w:rFonts w:ascii="宋体" w:hAnsi="宋体" w:hint="eastAsia"/>
          <w:kern w:val="0"/>
          <w:sz w:val="24"/>
        </w:rPr>
        <w:t>基于各类车型在中国实际道路行驶</w:t>
      </w:r>
      <w:r w:rsidR="008D384D">
        <w:rPr>
          <w:rFonts w:ascii="宋体" w:hAnsi="宋体" w:hint="eastAsia"/>
          <w:kern w:val="0"/>
          <w:sz w:val="24"/>
        </w:rPr>
        <w:t>工况</w:t>
      </w:r>
      <w:r w:rsidR="00DC1BA2">
        <w:rPr>
          <w:rFonts w:ascii="宋体" w:hAnsi="宋体" w:hint="eastAsia"/>
          <w:kern w:val="0"/>
          <w:sz w:val="24"/>
        </w:rPr>
        <w:t>的整车电磁兼容测试方法</w:t>
      </w:r>
      <w:r w:rsidR="005814E2">
        <w:rPr>
          <w:rFonts w:ascii="宋体" w:hAnsi="宋体" w:hint="eastAsia"/>
          <w:kern w:val="0"/>
          <w:sz w:val="24"/>
        </w:rPr>
        <w:t>。</w:t>
      </w:r>
      <w:r w:rsidR="00DB47D8" w:rsidRPr="00DB47D8">
        <w:rPr>
          <w:rFonts w:ascii="宋体" w:hAnsi="宋体" w:hint="eastAsia"/>
          <w:kern w:val="0"/>
          <w:sz w:val="24"/>
        </w:rPr>
        <w:t>标准制定过程中，密切跟进国内外先进国家的</w:t>
      </w:r>
      <w:r w:rsidR="00DC1BA2">
        <w:rPr>
          <w:rFonts w:ascii="宋体" w:hAnsi="宋体" w:hint="eastAsia"/>
          <w:kern w:val="0"/>
          <w:sz w:val="24"/>
        </w:rPr>
        <w:t>工况体系动态，充分借鉴国际、国内在工况开发方面的先进经验，提出基于</w:t>
      </w:r>
      <w:r w:rsidR="00DC1BA2" w:rsidRPr="00DC1BA2">
        <w:rPr>
          <w:rFonts w:ascii="宋体" w:hAnsi="宋体" w:hint="eastAsia"/>
          <w:kern w:val="0"/>
          <w:sz w:val="24"/>
        </w:rPr>
        <w:t>实时频谱测试技术</w:t>
      </w:r>
      <w:r w:rsidR="00DC1BA2">
        <w:rPr>
          <w:rFonts w:ascii="宋体" w:hAnsi="宋体" w:hint="eastAsia"/>
          <w:kern w:val="0"/>
          <w:sz w:val="24"/>
        </w:rPr>
        <w:t>的</w:t>
      </w:r>
      <w:r w:rsidR="00DB47D8" w:rsidRPr="00DB47D8">
        <w:rPr>
          <w:rFonts w:ascii="宋体" w:hAnsi="宋体" w:hint="eastAsia"/>
          <w:kern w:val="0"/>
          <w:sz w:val="24"/>
        </w:rPr>
        <w:t>技术路线，制定了</w:t>
      </w:r>
      <w:r w:rsidR="00DC1BA2">
        <w:rPr>
          <w:rFonts w:ascii="宋体" w:hAnsi="宋体" w:hint="eastAsia"/>
          <w:kern w:val="0"/>
          <w:sz w:val="24"/>
        </w:rPr>
        <w:t>工况周期内最差电磁辐射状态的测量</w:t>
      </w:r>
      <w:r w:rsidR="00E24852">
        <w:rPr>
          <w:rFonts w:ascii="宋体" w:hAnsi="宋体" w:hint="eastAsia"/>
          <w:kern w:val="0"/>
          <w:sz w:val="24"/>
        </w:rPr>
        <w:t>方法，</w:t>
      </w:r>
      <w:r w:rsidR="00DC1BA2">
        <w:rPr>
          <w:rFonts w:ascii="宋体" w:hAnsi="宋体" w:hint="eastAsia"/>
          <w:kern w:val="0"/>
          <w:sz w:val="24"/>
        </w:rPr>
        <w:t>建立了适用于</w:t>
      </w:r>
      <w:r w:rsidR="00DC1BA2" w:rsidRPr="00DC1BA2">
        <w:rPr>
          <w:rFonts w:ascii="宋体" w:hAnsi="宋体" w:hint="eastAsia"/>
          <w:kern w:val="0"/>
          <w:sz w:val="24"/>
        </w:rPr>
        <w:t>M类</w:t>
      </w:r>
      <w:r w:rsidR="00B34E21">
        <w:rPr>
          <w:rFonts w:ascii="宋体" w:hAnsi="宋体" w:hint="eastAsia"/>
          <w:kern w:val="0"/>
          <w:sz w:val="24"/>
        </w:rPr>
        <w:t>和N类</w:t>
      </w:r>
      <w:r w:rsidR="00DC1BA2">
        <w:rPr>
          <w:rFonts w:ascii="宋体" w:hAnsi="宋体" w:hint="eastAsia"/>
          <w:kern w:val="0"/>
          <w:sz w:val="24"/>
        </w:rPr>
        <w:t>车辆的技术标准</w:t>
      </w:r>
      <w:r w:rsidR="00DB47D8" w:rsidRPr="00DB47D8">
        <w:rPr>
          <w:rFonts w:ascii="宋体" w:hAnsi="宋体" w:hint="eastAsia"/>
          <w:kern w:val="0"/>
          <w:sz w:val="24"/>
        </w:rPr>
        <w:t>。</w:t>
      </w:r>
    </w:p>
    <w:p w:rsidR="00E97CF3" w:rsidRPr="007B13C8" w:rsidRDefault="00E97CF3" w:rsidP="00E97CF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lastRenderedPageBreak/>
        <w:t>2.</w:t>
      </w:r>
      <w:r w:rsidR="00786911">
        <w:rPr>
          <w:rFonts w:ascii="宋体" w:hAnsi="宋体" w:hint="eastAsia"/>
          <w:kern w:val="0"/>
          <w:sz w:val="24"/>
        </w:rPr>
        <w:t>2</w:t>
      </w:r>
      <w:r w:rsidRPr="007B13C8">
        <w:rPr>
          <w:rFonts w:ascii="宋体" w:hAnsi="宋体" w:hint="eastAsia"/>
          <w:kern w:val="0"/>
          <w:sz w:val="24"/>
        </w:rPr>
        <w:t xml:space="preserve"> 标准主要技术内容</w:t>
      </w:r>
    </w:p>
    <w:p w:rsidR="000A443E" w:rsidRDefault="00E97CF3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本标准共分为</w:t>
      </w:r>
      <w:r w:rsidR="006A47C7">
        <w:rPr>
          <w:rFonts w:ascii="宋体" w:hAnsi="宋体" w:hint="eastAsia"/>
          <w:kern w:val="0"/>
          <w:sz w:val="24"/>
        </w:rPr>
        <w:t>4</w:t>
      </w:r>
      <w:r w:rsidRPr="007B13C8">
        <w:rPr>
          <w:rFonts w:ascii="宋体" w:hAnsi="宋体" w:hint="eastAsia"/>
          <w:kern w:val="0"/>
          <w:sz w:val="24"/>
        </w:rPr>
        <w:t>章，规定了</w:t>
      </w:r>
      <w:r w:rsidR="00F61385" w:rsidRPr="00F61385">
        <w:rPr>
          <w:rFonts w:ascii="宋体" w:hAnsi="宋体" w:hint="eastAsia"/>
          <w:kern w:val="0"/>
          <w:sz w:val="24"/>
        </w:rPr>
        <w:t>适用于</w:t>
      </w:r>
      <w:r w:rsidR="00DC1BA2" w:rsidRPr="00DC1BA2">
        <w:rPr>
          <w:rFonts w:ascii="宋体" w:hAnsi="宋体" w:hint="eastAsia"/>
          <w:kern w:val="0"/>
          <w:sz w:val="24"/>
        </w:rPr>
        <w:t>M类</w:t>
      </w:r>
      <w:r w:rsidR="005F2DA3">
        <w:rPr>
          <w:rFonts w:ascii="宋体" w:hAnsi="宋体" w:hint="eastAsia"/>
          <w:kern w:val="0"/>
          <w:sz w:val="24"/>
        </w:rPr>
        <w:t>和N类</w:t>
      </w:r>
      <w:r w:rsidR="00DC1BA2" w:rsidRPr="00DC1BA2">
        <w:rPr>
          <w:rFonts w:ascii="宋体" w:hAnsi="宋体" w:hint="eastAsia"/>
          <w:kern w:val="0"/>
          <w:sz w:val="24"/>
        </w:rPr>
        <w:t>车辆</w:t>
      </w:r>
      <w:r w:rsidR="00F61385">
        <w:rPr>
          <w:rFonts w:ascii="宋体" w:hAnsi="宋体" w:hint="eastAsia"/>
          <w:kern w:val="0"/>
          <w:sz w:val="24"/>
        </w:rPr>
        <w:t>的</w:t>
      </w:r>
      <w:r w:rsidR="00DC1BA2">
        <w:rPr>
          <w:rFonts w:ascii="宋体" w:hAnsi="宋体" w:hint="eastAsia"/>
          <w:kern w:val="0"/>
          <w:sz w:val="24"/>
        </w:rPr>
        <w:t>整车电磁兼容测试用典型工况</w:t>
      </w:r>
      <w:r w:rsidRPr="007B13C8">
        <w:rPr>
          <w:rFonts w:ascii="宋体" w:hAnsi="宋体" w:hint="eastAsia"/>
          <w:kern w:val="0"/>
          <w:sz w:val="24"/>
        </w:rPr>
        <w:t>。</w:t>
      </w:r>
      <w:r w:rsidR="000A443E" w:rsidRPr="007B13C8">
        <w:rPr>
          <w:rFonts w:ascii="宋体" w:hAnsi="宋体" w:hint="eastAsia"/>
          <w:kern w:val="0"/>
          <w:sz w:val="24"/>
        </w:rPr>
        <w:t>内容</w:t>
      </w:r>
      <w:r w:rsidRPr="007B13C8">
        <w:rPr>
          <w:rFonts w:ascii="宋体" w:hAnsi="宋体" w:hint="eastAsia"/>
          <w:kern w:val="0"/>
          <w:sz w:val="24"/>
        </w:rPr>
        <w:t>包括范围、规范性引用文件、</w:t>
      </w:r>
      <w:r w:rsidR="00F61385">
        <w:rPr>
          <w:rFonts w:ascii="宋体" w:hAnsi="宋体" w:hint="eastAsia"/>
          <w:kern w:val="0"/>
          <w:sz w:val="24"/>
        </w:rPr>
        <w:t>术语和定义</w:t>
      </w:r>
      <w:r w:rsidR="00232C21">
        <w:rPr>
          <w:rFonts w:ascii="宋体" w:hAnsi="宋体" w:hint="eastAsia"/>
          <w:kern w:val="0"/>
          <w:sz w:val="24"/>
        </w:rPr>
        <w:t>和</w:t>
      </w:r>
      <w:r w:rsidR="00232C21" w:rsidRPr="00232C21">
        <w:rPr>
          <w:rFonts w:ascii="宋体" w:hAnsi="宋体" w:hint="eastAsia"/>
          <w:kern w:val="0"/>
          <w:sz w:val="24"/>
        </w:rPr>
        <w:t>整车</w:t>
      </w:r>
      <w:r w:rsidR="009010F2" w:rsidRPr="00232C21">
        <w:rPr>
          <w:rFonts w:ascii="宋体" w:hAnsi="宋体" w:hint="eastAsia"/>
          <w:kern w:val="0"/>
          <w:sz w:val="24"/>
        </w:rPr>
        <w:t>典型工况</w:t>
      </w:r>
      <w:r w:rsidR="00232C21" w:rsidRPr="00232C21">
        <w:rPr>
          <w:rFonts w:ascii="宋体" w:hAnsi="宋体" w:hint="eastAsia"/>
          <w:kern w:val="0"/>
          <w:sz w:val="24"/>
        </w:rPr>
        <w:t>电磁兼容测试方法</w:t>
      </w:r>
      <w:r w:rsidR="000A443E" w:rsidRPr="007B13C8">
        <w:rPr>
          <w:rFonts w:ascii="宋体" w:hAnsi="宋体" w:hint="eastAsia"/>
          <w:kern w:val="0"/>
          <w:sz w:val="24"/>
        </w:rPr>
        <w:t>。</w:t>
      </w:r>
    </w:p>
    <w:p w:rsidR="00CC0190" w:rsidRDefault="00741E69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2.2.1</w:t>
      </w:r>
      <w:r w:rsidR="00CC0190">
        <w:rPr>
          <w:rFonts w:ascii="宋体" w:hAnsi="宋体" w:hint="eastAsia"/>
          <w:kern w:val="0"/>
          <w:sz w:val="24"/>
        </w:rPr>
        <w:t>现有</w:t>
      </w:r>
      <w:r w:rsidR="00D57CCD">
        <w:rPr>
          <w:rFonts w:ascii="宋体" w:hAnsi="宋体" w:hint="eastAsia"/>
          <w:kern w:val="0"/>
          <w:sz w:val="24"/>
        </w:rPr>
        <w:t>电磁兼容测试法规</w:t>
      </w:r>
      <w:r w:rsidR="00090DB8">
        <w:rPr>
          <w:rFonts w:ascii="宋体" w:hAnsi="宋体" w:hint="eastAsia"/>
          <w:kern w:val="0"/>
          <w:sz w:val="24"/>
        </w:rPr>
        <w:t>现状</w:t>
      </w:r>
    </w:p>
    <w:p w:rsidR="00090DB8" w:rsidRDefault="00090DB8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在GB</w:t>
      </w:r>
      <w:r>
        <w:rPr>
          <w:rFonts w:ascii="宋体" w:hAnsi="宋体"/>
          <w:kern w:val="0"/>
          <w:sz w:val="24"/>
        </w:rPr>
        <w:t>14023-2011《</w:t>
      </w:r>
      <w:r w:rsidRPr="006B7DBD">
        <w:rPr>
          <w:rFonts w:ascii="宋体" w:hAnsi="宋体" w:hint="eastAsia"/>
          <w:kern w:val="0"/>
          <w:sz w:val="24"/>
        </w:rPr>
        <w:t>车辆、船和内燃机</w:t>
      </w:r>
      <w:r w:rsidR="00FD3EA3">
        <w:rPr>
          <w:rFonts w:ascii="宋体" w:hAnsi="宋体" w:hint="eastAsia"/>
          <w:kern w:val="0"/>
          <w:sz w:val="24"/>
        </w:rPr>
        <w:t xml:space="preserve"> </w:t>
      </w:r>
      <w:r w:rsidRPr="006B7DBD">
        <w:rPr>
          <w:rFonts w:ascii="宋体" w:hAnsi="宋体" w:hint="eastAsia"/>
          <w:kern w:val="0"/>
          <w:sz w:val="24"/>
        </w:rPr>
        <w:t>无线电骚扰特性</w:t>
      </w:r>
      <w:r w:rsidR="00FD3EA3">
        <w:rPr>
          <w:rFonts w:ascii="宋体" w:hAnsi="宋体" w:hint="eastAsia"/>
          <w:kern w:val="0"/>
          <w:sz w:val="24"/>
        </w:rPr>
        <w:t xml:space="preserve"> </w:t>
      </w:r>
      <w:r w:rsidRPr="006B7DBD">
        <w:rPr>
          <w:rFonts w:ascii="宋体" w:hAnsi="宋体" w:hint="eastAsia"/>
          <w:kern w:val="0"/>
          <w:sz w:val="24"/>
        </w:rPr>
        <w:t>用于保护车外接收机的限值和测量方法</w:t>
      </w:r>
      <w:r>
        <w:rPr>
          <w:rFonts w:ascii="宋体" w:hAnsi="宋体"/>
          <w:kern w:val="0"/>
          <w:sz w:val="24"/>
        </w:rPr>
        <w:t>》</w:t>
      </w:r>
      <w:r>
        <w:rPr>
          <w:rFonts w:ascii="宋体" w:hAnsi="宋体" w:hint="eastAsia"/>
          <w:kern w:val="0"/>
          <w:sz w:val="24"/>
        </w:rPr>
        <w:t>中仅要求进行“上电且发动机不运转”模式、“发动机运转</w:t>
      </w:r>
      <w:r>
        <w:rPr>
          <w:rFonts w:ascii="宋体" w:hAnsi="宋体"/>
          <w:kern w:val="0"/>
          <w:sz w:val="24"/>
        </w:rPr>
        <w:t>”</w:t>
      </w:r>
      <w:r>
        <w:rPr>
          <w:rFonts w:ascii="宋体" w:hAnsi="宋体" w:hint="eastAsia"/>
          <w:kern w:val="0"/>
          <w:sz w:val="24"/>
        </w:rPr>
        <w:t>模式,其中后者仅需要内燃机转速达到1500rpm或电驱动整车达到40km</w:t>
      </w:r>
      <w:r>
        <w:rPr>
          <w:rFonts w:ascii="宋体" w:hAnsi="宋体"/>
          <w:kern w:val="0"/>
          <w:sz w:val="24"/>
        </w:rPr>
        <w:t>/h</w:t>
      </w:r>
      <w:r>
        <w:rPr>
          <w:rFonts w:ascii="宋体" w:hAnsi="宋体" w:hint="eastAsia"/>
          <w:kern w:val="0"/>
          <w:sz w:val="24"/>
        </w:rPr>
        <w:t>时速，且仅进行“空载”测试。而在GB</w:t>
      </w:r>
      <w:r>
        <w:rPr>
          <w:rFonts w:ascii="宋体" w:hAnsi="宋体"/>
          <w:kern w:val="0"/>
          <w:sz w:val="24"/>
        </w:rPr>
        <w:t>/</w:t>
      </w:r>
      <w:r>
        <w:rPr>
          <w:rFonts w:ascii="宋体" w:hAnsi="宋体" w:hint="eastAsia"/>
          <w:kern w:val="0"/>
          <w:sz w:val="24"/>
        </w:rPr>
        <w:t>T</w:t>
      </w:r>
      <w:r>
        <w:rPr>
          <w:rFonts w:ascii="宋体" w:hAnsi="宋体"/>
          <w:kern w:val="0"/>
          <w:sz w:val="24"/>
        </w:rPr>
        <w:t xml:space="preserve"> 18387-2017《</w:t>
      </w:r>
      <w:r w:rsidRPr="0032586D">
        <w:rPr>
          <w:rFonts w:ascii="宋体" w:hAnsi="宋体" w:hint="eastAsia"/>
          <w:kern w:val="0"/>
          <w:sz w:val="24"/>
        </w:rPr>
        <w:t>电动车辆的电磁场发射强度的限值和测量方法</w:t>
      </w:r>
      <w:r>
        <w:rPr>
          <w:rFonts w:ascii="宋体" w:hAnsi="宋体"/>
          <w:kern w:val="0"/>
          <w:sz w:val="24"/>
        </w:rPr>
        <w:t>》</w:t>
      </w:r>
      <w:r>
        <w:rPr>
          <w:rFonts w:ascii="宋体" w:hAnsi="宋体" w:hint="eastAsia"/>
          <w:kern w:val="0"/>
          <w:sz w:val="24"/>
        </w:rPr>
        <w:t>中，已考虑到了车辆不同工况对电磁兼容性能的影响，增加了对不同车辆状态的要求（16</w:t>
      </w:r>
      <w:r>
        <w:rPr>
          <w:rFonts w:ascii="宋体" w:hAnsi="宋体"/>
          <w:kern w:val="0"/>
          <w:sz w:val="24"/>
        </w:rPr>
        <w:t>km/h 40km/h 64km/h</w:t>
      </w:r>
      <w:r>
        <w:rPr>
          <w:rFonts w:ascii="宋体" w:hAnsi="宋体" w:hint="eastAsia"/>
          <w:kern w:val="0"/>
          <w:sz w:val="24"/>
        </w:rPr>
        <w:t>几个匀速状态），并需按照车辆满载情况设置道路负荷，匀速工况下电驱动系统功率仅为起步加速状态的几分之一，无法复现路面车辆拥堵环境下对电磁环境辐射的真实影响。</w:t>
      </w:r>
    </w:p>
    <w:p w:rsidR="00741E69" w:rsidRDefault="00CC0190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2.2.2</w:t>
      </w:r>
      <w:r w:rsidR="00FA7CF5" w:rsidRPr="00FA7CF5">
        <w:rPr>
          <w:rFonts w:ascii="宋体" w:hAnsi="宋体" w:hint="eastAsia"/>
          <w:kern w:val="0"/>
          <w:sz w:val="24"/>
        </w:rPr>
        <w:t>整车</w:t>
      </w:r>
      <w:r w:rsidR="009010F2">
        <w:rPr>
          <w:rFonts w:ascii="宋体" w:hAnsi="宋体" w:hint="eastAsia"/>
          <w:kern w:val="0"/>
          <w:sz w:val="24"/>
        </w:rPr>
        <w:t>典型工况</w:t>
      </w:r>
      <w:r w:rsidR="00FA7CF5" w:rsidRPr="00FA7CF5">
        <w:rPr>
          <w:rFonts w:ascii="宋体" w:hAnsi="宋体" w:hint="eastAsia"/>
          <w:kern w:val="0"/>
          <w:sz w:val="24"/>
        </w:rPr>
        <w:t>电磁兼容测试</w:t>
      </w:r>
      <w:r w:rsidR="001264A2">
        <w:rPr>
          <w:rFonts w:ascii="宋体" w:hAnsi="宋体" w:hint="eastAsia"/>
          <w:kern w:val="0"/>
          <w:sz w:val="24"/>
        </w:rPr>
        <w:t>方法</w:t>
      </w:r>
      <w:r w:rsidR="009010F2">
        <w:rPr>
          <w:rFonts w:ascii="宋体" w:hAnsi="宋体" w:hint="eastAsia"/>
          <w:kern w:val="0"/>
          <w:sz w:val="24"/>
        </w:rPr>
        <w:t>开发技术路线</w:t>
      </w:r>
    </w:p>
    <w:p w:rsidR="00FA7CF5" w:rsidRDefault="00FA7CF5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FA7CF5">
        <w:rPr>
          <w:rFonts w:ascii="宋体" w:hAnsi="宋体" w:hint="eastAsia"/>
          <w:kern w:val="0"/>
          <w:sz w:val="24"/>
        </w:rPr>
        <w:t>传统整车电磁兼容</w:t>
      </w:r>
      <w:r w:rsidR="00232C21">
        <w:rPr>
          <w:rFonts w:ascii="宋体" w:hAnsi="宋体" w:hint="eastAsia"/>
          <w:kern w:val="0"/>
          <w:sz w:val="24"/>
        </w:rPr>
        <w:t>测试采用</w:t>
      </w:r>
      <w:r w:rsidRPr="00FA7CF5">
        <w:rPr>
          <w:rFonts w:ascii="宋体" w:hAnsi="宋体" w:hint="eastAsia"/>
          <w:kern w:val="0"/>
          <w:sz w:val="24"/>
        </w:rPr>
        <w:t>扫频方式，同一车辆状态需要数分钟以上才可获得测量结果，实时</w:t>
      </w:r>
      <w:proofErr w:type="gramStart"/>
      <w:r w:rsidRPr="00FA7CF5">
        <w:rPr>
          <w:rFonts w:ascii="宋体" w:hAnsi="宋体" w:hint="eastAsia"/>
          <w:kern w:val="0"/>
          <w:sz w:val="24"/>
        </w:rPr>
        <w:t>性无法</w:t>
      </w:r>
      <w:proofErr w:type="gramEnd"/>
      <w:r w:rsidRPr="00FA7CF5">
        <w:rPr>
          <w:rFonts w:ascii="宋体" w:hAnsi="宋体" w:hint="eastAsia"/>
          <w:kern w:val="0"/>
          <w:sz w:val="24"/>
        </w:rPr>
        <w:t>满足实际工况测试要求。因此，需要引入实时频谱测量或FFT扫描功能，以大幅加快整车电磁兼容测试。</w:t>
      </w:r>
      <w:r w:rsidR="00EC0F39">
        <w:rPr>
          <w:rFonts w:ascii="宋体" w:hAnsi="宋体" w:hint="eastAsia"/>
          <w:kern w:val="0"/>
          <w:sz w:val="24"/>
        </w:rPr>
        <w:t>本标准确立的技术路线如下：</w:t>
      </w:r>
    </w:p>
    <w:p w:rsidR="00FA7CF5" w:rsidRPr="00FA7CF5" w:rsidRDefault="00FA7CF5" w:rsidP="00FA7CF5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FA7CF5">
        <w:rPr>
          <w:rFonts w:ascii="宋体" w:hAnsi="宋体" w:hint="eastAsia"/>
          <w:kern w:val="0"/>
          <w:sz w:val="24"/>
        </w:rPr>
        <w:t>依据被测车型类别，参考</w:t>
      </w:r>
      <w:r w:rsidR="009010F2" w:rsidRPr="009010F2">
        <w:rPr>
          <w:rFonts w:ascii="宋体" w:hAnsi="宋体" w:hint="eastAsia"/>
          <w:kern w:val="0"/>
          <w:sz w:val="24"/>
        </w:rPr>
        <w:t>T/CSAE XX-2019《整车测试用典型工况》</w:t>
      </w:r>
      <w:r w:rsidRPr="00FA7CF5">
        <w:rPr>
          <w:rFonts w:ascii="宋体" w:hAnsi="宋体" w:hint="eastAsia"/>
          <w:kern w:val="0"/>
          <w:sz w:val="24"/>
        </w:rPr>
        <w:t>选取对应的中国汽车行驶工况曲线</w:t>
      </w:r>
      <w:r w:rsidR="00EC0F39">
        <w:rPr>
          <w:rFonts w:ascii="宋体" w:hAnsi="宋体" w:hint="eastAsia"/>
          <w:kern w:val="0"/>
          <w:sz w:val="24"/>
        </w:rPr>
        <w:t>；</w:t>
      </w:r>
      <w:r w:rsidR="00CC0190">
        <w:rPr>
          <w:rFonts w:ascii="宋体" w:hAnsi="宋体" w:hint="eastAsia"/>
          <w:kern w:val="0"/>
          <w:sz w:val="24"/>
        </w:rPr>
        <w:t>参考</w:t>
      </w:r>
      <w:r w:rsidR="00CC0190" w:rsidRPr="00FA7CF5">
        <w:rPr>
          <w:rFonts w:ascii="宋体" w:hAnsi="宋体" w:hint="eastAsia"/>
          <w:kern w:val="0"/>
          <w:sz w:val="24"/>
        </w:rPr>
        <w:t>GB 14023-2011</w:t>
      </w:r>
      <w:r w:rsidR="00CC0190">
        <w:rPr>
          <w:rFonts w:ascii="宋体" w:hAnsi="宋体" w:hint="eastAsia"/>
          <w:kern w:val="0"/>
          <w:sz w:val="24"/>
        </w:rPr>
        <w:t>、</w:t>
      </w:r>
      <w:r w:rsidR="00CC0190" w:rsidRPr="00FA7CF5">
        <w:rPr>
          <w:rFonts w:ascii="宋体" w:hAnsi="宋体" w:hint="eastAsia"/>
          <w:kern w:val="0"/>
          <w:sz w:val="24"/>
        </w:rPr>
        <w:t>GB/T 18387-2017</w:t>
      </w:r>
      <w:r w:rsidR="00CC0190">
        <w:rPr>
          <w:rFonts w:ascii="宋体" w:hAnsi="宋体" w:hint="eastAsia"/>
          <w:kern w:val="0"/>
          <w:sz w:val="24"/>
        </w:rPr>
        <w:t>或</w:t>
      </w:r>
      <w:r w:rsidR="00CC0190" w:rsidRPr="00FA7CF5">
        <w:rPr>
          <w:rFonts w:ascii="宋体" w:hAnsi="宋体" w:hint="eastAsia"/>
          <w:kern w:val="0"/>
          <w:sz w:val="24"/>
        </w:rPr>
        <w:t>GB 34660-2017</w:t>
      </w:r>
      <w:r w:rsidR="00CC0190">
        <w:rPr>
          <w:rFonts w:ascii="宋体" w:hAnsi="宋体" w:hint="eastAsia"/>
          <w:kern w:val="0"/>
          <w:sz w:val="24"/>
        </w:rPr>
        <w:t>对</w:t>
      </w:r>
      <w:r w:rsidRPr="00FA7CF5">
        <w:rPr>
          <w:rFonts w:ascii="宋体" w:hAnsi="宋体" w:hint="eastAsia"/>
          <w:kern w:val="0"/>
          <w:sz w:val="24"/>
        </w:rPr>
        <w:t>整车电磁兼容测试</w:t>
      </w:r>
      <w:r w:rsidR="00CC0190">
        <w:rPr>
          <w:rFonts w:ascii="宋体" w:hAnsi="宋体" w:hint="eastAsia"/>
          <w:kern w:val="0"/>
          <w:sz w:val="24"/>
        </w:rPr>
        <w:t>进行</w:t>
      </w:r>
      <w:r w:rsidRPr="00FA7CF5">
        <w:rPr>
          <w:rFonts w:ascii="宋体" w:hAnsi="宋体" w:hint="eastAsia"/>
          <w:kern w:val="0"/>
          <w:sz w:val="24"/>
        </w:rPr>
        <w:t>试验布置</w:t>
      </w:r>
      <w:r w:rsidR="00CC0190">
        <w:rPr>
          <w:rFonts w:ascii="宋体" w:hAnsi="宋体" w:hint="eastAsia"/>
          <w:kern w:val="0"/>
          <w:sz w:val="24"/>
        </w:rPr>
        <w:t>并确定排放限值；</w:t>
      </w:r>
      <w:r w:rsidRPr="00FA7CF5">
        <w:rPr>
          <w:rFonts w:ascii="宋体" w:hAnsi="宋体" w:hint="eastAsia"/>
          <w:kern w:val="0"/>
          <w:sz w:val="24"/>
        </w:rPr>
        <w:t>依据选定工况曲线，在参考整车电磁兼容标准布置的测试环境下，驾驶车辆进行1300秒-1800秒的标准工况曲线行驶，同时使用实时频谱测试设备监控行驶过程中的电磁辐射水平，试验结束后通过对存储的测量结果的分析，找到典型工况行驶过程中最恶劣的电磁辐射水平，作为最终测试结果。</w:t>
      </w:r>
    </w:p>
    <w:p w:rsidR="00FA7CF5" w:rsidRPr="00FA7CF5" w:rsidRDefault="001C131D" w:rsidP="001C131D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 w:val="24"/>
        </w:rPr>
      </w:pPr>
      <w:r w:rsidRPr="001C131D">
        <w:rPr>
          <w:noProof/>
        </w:rPr>
        <w:lastRenderedPageBreak/>
        <w:drawing>
          <wp:inline distT="0" distB="0" distL="0" distR="0">
            <wp:extent cx="3166462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62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F5" w:rsidRPr="00A91ED9" w:rsidRDefault="00FA7CF5" w:rsidP="00142F60">
      <w:pPr>
        <w:widowControl/>
        <w:spacing w:line="360" w:lineRule="auto"/>
        <w:jc w:val="center"/>
        <w:rPr>
          <w:rFonts w:ascii="宋体" w:hAnsi="宋体"/>
          <w:kern w:val="0"/>
          <w:sz w:val="22"/>
        </w:rPr>
      </w:pPr>
      <w:r w:rsidRPr="00A91ED9">
        <w:rPr>
          <w:rFonts w:ascii="宋体" w:hAnsi="宋体" w:hint="eastAsia"/>
          <w:kern w:val="0"/>
          <w:sz w:val="22"/>
        </w:rPr>
        <w:t>图1　整车</w:t>
      </w:r>
      <w:r w:rsidR="00E47FFD" w:rsidRPr="00A91ED9">
        <w:rPr>
          <w:rFonts w:ascii="宋体" w:hAnsi="宋体" w:hint="eastAsia"/>
          <w:kern w:val="0"/>
          <w:sz w:val="22"/>
        </w:rPr>
        <w:t>典型工况</w:t>
      </w:r>
      <w:r w:rsidRPr="00A91ED9">
        <w:rPr>
          <w:rFonts w:ascii="宋体" w:hAnsi="宋体" w:hint="eastAsia"/>
          <w:kern w:val="0"/>
          <w:sz w:val="22"/>
        </w:rPr>
        <w:t>电磁兼容测试流程</w:t>
      </w:r>
    </w:p>
    <w:p w:rsidR="00C34257" w:rsidRPr="007B13C8" w:rsidRDefault="00C62984" w:rsidP="0059734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4</w:t>
      </w:r>
      <w:r w:rsidR="00690007">
        <w:rPr>
          <w:rFonts w:ascii="宋体" w:hAnsi="宋体" w:hint="eastAsia"/>
          <w:kern w:val="0"/>
          <w:sz w:val="24"/>
        </w:rPr>
        <w:t xml:space="preserve"> </w:t>
      </w:r>
      <w:r w:rsidR="00E3078F" w:rsidRPr="007B13C8">
        <w:rPr>
          <w:rFonts w:ascii="宋体" w:hAnsi="宋体" w:hint="eastAsia"/>
          <w:kern w:val="0"/>
          <w:sz w:val="24"/>
        </w:rPr>
        <w:t>标准工作基础</w:t>
      </w:r>
    </w:p>
    <w:p w:rsidR="00C53066" w:rsidRPr="007B13C8" w:rsidRDefault="00D703E8" w:rsidP="00D703E8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5C074D">
        <w:rPr>
          <w:rFonts w:ascii="宋体" w:hAnsi="宋体" w:hint="eastAsia"/>
          <w:kern w:val="0"/>
          <w:sz w:val="24"/>
        </w:rPr>
        <w:t>起草单位中国汽车技术研究中心有限公司</w:t>
      </w:r>
      <w:r w:rsidR="005C074D" w:rsidRPr="005C074D">
        <w:rPr>
          <w:rFonts w:ascii="宋体" w:hAnsi="宋体" w:hint="eastAsia"/>
          <w:kern w:val="0"/>
          <w:sz w:val="24"/>
        </w:rPr>
        <w:t>是我国权威的</w:t>
      </w:r>
      <w:r w:rsidRPr="005C074D">
        <w:rPr>
          <w:rFonts w:ascii="宋体" w:hAnsi="宋体" w:hint="eastAsia"/>
          <w:kern w:val="0"/>
          <w:sz w:val="24"/>
        </w:rPr>
        <w:t>第三</w:t>
      </w:r>
      <w:proofErr w:type="gramStart"/>
      <w:r w:rsidRPr="005C074D">
        <w:rPr>
          <w:rFonts w:ascii="宋体" w:hAnsi="宋体" w:hint="eastAsia"/>
          <w:kern w:val="0"/>
          <w:sz w:val="24"/>
        </w:rPr>
        <w:t>方汽车</w:t>
      </w:r>
      <w:proofErr w:type="gramEnd"/>
      <w:r w:rsidRPr="005C074D">
        <w:rPr>
          <w:rFonts w:ascii="宋体" w:hAnsi="宋体" w:hint="eastAsia"/>
          <w:kern w:val="0"/>
          <w:sz w:val="24"/>
        </w:rPr>
        <w:t>产品检测及技术服务机构，</w:t>
      </w:r>
      <w:r w:rsidR="005C074D">
        <w:rPr>
          <w:rFonts w:ascii="宋体" w:hAnsi="宋体" w:hint="eastAsia"/>
          <w:kern w:val="0"/>
          <w:sz w:val="24"/>
        </w:rPr>
        <w:t>单位</w:t>
      </w:r>
      <w:r w:rsidRPr="00D703E8">
        <w:rPr>
          <w:rFonts w:ascii="宋体" w:hAnsi="宋体" w:hint="eastAsia"/>
          <w:kern w:val="0"/>
          <w:sz w:val="24"/>
        </w:rPr>
        <w:t>积累了大量的</w:t>
      </w:r>
      <w:r w:rsidR="00FA7CF5">
        <w:rPr>
          <w:rFonts w:ascii="宋体" w:hAnsi="宋体" w:hint="eastAsia"/>
          <w:kern w:val="0"/>
          <w:sz w:val="24"/>
        </w:rPr>
        <w:t>整车电磁兼容</w:t>
      </w:r>
      <w:r w:rsidRPr="00D703E8">
        <w:rPr>
          <w:rFonts w:ascii="宋体" w:hAnsi="宋体" w:hint="eastAsia"/>
          <w:kern w:val="0"/>
          <w:sz w:val="24"/>
        </w:rPr>
        <w:t>测试数据、</w:t>
      </w:r>
      <w:r w:rsidR="00FA7CF5">
        <w:rPr>
          <w:rFonts w:ascii="宋体" w:hAnsi="宋体" w:hint="eastAsia"/>
          <w:kern w:val="0"/>
          <w:sz w:val="24"/>
        </w:rPr>
        <w:t>电驱动系统电磁兼容测试数据</w:t>
      </w:r>
      <w:r w:rsidRPr="00D703E8">
        <w:rPr>
          <w:rFonts w:ascii="宋体" w:hAnsi="宋体" w:hint="eastAsia"/>
          <w:kern w:val="0"/>
          <w:sz w:val="24"/>
        </w:rPr>
        <w:t>，其检测过程及结果具备国家认证认可监督管理委员会（CNCA）资质认定、中国合格评定国家认可委员会（CNAS）实验室认可。起草单位同时承担了</w:t>
      </w:r>
      <w:r w:rsidR="00FA7CF5">
        <w:rPr>
          <w:rFonts w:ascii="宋体" w:hAnsi="宋体" w:hint="eastAsia"/>
          <w:kern w:val="0"/>
          <w:sz w:val="24"/>
        </w:rPr>
        <w:t>《</w:t>
      </w:r>
      <w:r w:rsidR="00FA7CF5" w:rsidRPr="00FA7CF5">
        <w:rPr>
          <w:rFonts w:ascii="宋体" w:hAnsi="宋体" w:hint="eastAsia"/>
          <w:kern w:val="0"/>
          <w:sz w:val="24"/>
        </w:rPr>
        <w:t>电动汽车测试评价技术研究</w:t>
      </w:r>
      <w:r w:rsidR="00FA7CF5">
        <w:rPr>
          <w:rFonts w:ascii="宋体" w:hAnsi="宋体" w:hint="eastAsia"/>
          <w:kern w:val="0"/>
          <w:sz w:val="24"/>
        </w:rPr>
        <w:t>》（</w:t>
      </w:r>
      <w:r w:rsidR="00FA7CF5" w:rsidRPr="00FA7CF5">
        <w:rPr>
          <w:rFonts w:ascii="宋体" w:hAnsi="宋体"/>
          <w:kern w:val="0"/>
          <w:sz w:val="24"/>
        </w:rPr>
        <w:t>2011AA11A286</w:t>
      </w:r>
      <w:r w:rsidR="00FA7CF5">
        <w:rPr>
          <w:rFonts w:ascii="宋体" w:hAnsi="宋体" w:hint="eastAsia"/>
          <w:kern w:val="0"/>
          <w:sz w:val="24"/>
        </w:rPr>
        <w:t>）、《</w:t>
      </w:r>
      <w:r w:rsidR="00FA7CF5" w:rsidRPr="00FA7CF5">
        <w:rPr>
          <w:rFonts w:ascii="宋体" w:hAnsi="宋体" w:hint="eastAsia"/>
          <w:kern w:val="0"/>
          <w:sz w:val="24"/>
        </w:rPr>
        <w:t>纯电驱动动力平台电磁兼容</w:t>
      </w:r>
      <w:r w:rsidR="00FA7CF5">
        <w:rPr>
          <w:rFonts w:ascii="宋体" w:hAnsi="宋体" w:hint="eastAsia"/>
          <w:kern w:val="0"/>
          <w:sz w:val="24"/>
        </w:rPr>
        <w:t>》（</w:t>
      </w:r>
      <w:r w:rsidR="00FA7CF5" w:rsidRPr="00FA7CF5">
        <w:rPr>
          <w:rFonts w:ascii="宋体" w:hAnsi="宋体"/>
          <w:kern w:val="0"/>
          <w:sz w:val="24"/>
        </w:rPr>
        <w:t>2013BAG01B00</w:t>
      </w:r>
      <w:r w:rsidR="00FA7CF5">
        <w:rPr>
          <w:rFonts w:ascii="宋体" w:hAnsi="宋体" w:hint="eastAsia"/>
          <w:kern w:val="0"/>
          <w:sz w:val="24"/>
        </w:rPr>
        <w:t>）等</w:t>
      </w:r>
      <w:proofErr w:type="gramStart"/>
      <w:r w:rsidR="00FA7CF5">
        <w:rPr>
          <w:rFonts w:ascii="宋体" w:hAnsi="宋体" w:hint="eastAsia"/>
          <w:kern w:val="0"/>
          <w:sz w:val="24"/>
        </w:rPr>
        <w:t>多个此</w:t>
      </w:r>
      <w:proofErr w:type="gramEnd"/>
      <w:r w:rsidR="00FA7CF5">
        <w:rPr>
          <w:rFonts w:ascii="宋体" w:hAnsi="宋体" w:hint="eastAsia"/>
          <w:kern w:val="0"/>
          <w:sz w:val="24"/>
        </w:rPr>
        <w:t>领域8</w:t>
      </w:r>
      <w:r w:rsidR="00FA7CF5">
        <w:rPr>
          <w:rFonts w:ascii="宋体" w:hAnsi="宋体"/>
          <w:kern w:val="0"/>
          <w:sz w:val="24"/>
        </w:rPr>
        <w:t>63</w:t>
      </w:r>
      <w:r w:rsidR="00FA7CF5">
        <w:rPr>
          <w:rFonts w:ascii="宋体" w:hAnsi="宋体" w:hint="eastAsia"/>
          <w:kern w:val="0"/>
          <w:sz w:val="24"/>
        </w:rPr>
        <w:t>课题</w:t>
      </w:r>
      <w:r w:rsidRPr="00D703E8">
        <w:rPr>
          <w:rFonts w:ascii="宋体" w:hAnsi="宋体" w:hint="eastAsia"/>
          <w:kern w:val="0"/>
          <w:sz w:val="24"/>
        </w:rPr>
        <w:t>，有着丰富的</w:t>
      </w:r>
      <w:r w:rsidR="00FA7CF5">
        <w:rPr>
          <w:rFonts w:ascii="宋体" w:hAnsi="宋体" w:hint="eastAsia"/>
          <w:kern w:val="0"/>
          <w:sz w:val="24"/>
        </w:rPr>
        <w:t>研究</w:t>
      </w:r>
      <w:r w:rsidRPr="00D703E8">
        <w:rPr>
          <w:rFonts w:ascii="宋体" w:hAnsi="宋体" w:hint="eastAsia"/>
          <w:kern w:val="0"/>
          <w:sz w:val="24"/>
        </w:rPr>
        <w:t>经验和数据基础。</w:t>
      </w:r>
      <w:r w:rsidR="00FA7CF5" w:rsidRPr="00FA7CF5">
        <w:rPr>
          <w:rFonts w:ascii="宋体" w:hAnsi="宋体" w:hint="eastAsia"/>
          <w:kern w:val="0"/>
          <w:sz w:val="24"/>
        </w:rPr>
        <w:t>起草单位同时承担了工信部下达的“中国新能源汽车产品检测工况研究和开发”项目，在全国41个典型城市建立行驶数据库并开发了中国工况体系，有着丰富的工况开发经验和数据基础。</w:t>
      </w:r>
      <w:r w:rsidRPr="00D703E8">
        <w:rPr>
          <w:rFonts w:ascii="宋体" w:hAnsi="宋体" w:hint="eastAsia"/>
          <w:kern w:val="0"/>
          <w:sz w:val="24"/>
        </w:rPr>
        <w:t>本标准提出的</w:t>
      </w:r>
      <w:r w:rsidR="00FA7CF5">
        <w:rPr>
          <w:rFonts w:ascii="宋体" w:hAnsi="宋体" w:hint="eastAsia"/>
          <w:kern w:val="0"/>
          <w:sz w:val="24"/>
        </w:rPr>
        <w:t>整车电磁兼容测试用典型工况</w:t>
      </w:r>
      <w:r w:rsidR="00DC2F60">
        <w:rPr>
          <w:rFonts w:ascii="宋体" w:hAnsi="宋体" w:hint="eastAsia"/>
          <w:kern w:val="0"/>
          <w:sz w:val="24"/>
        </w:rPr>
        <w:t>，</w:t>
      </w:r>
      <w:r w:rsidRPr="00D703E8">
        <w:rPr>
          <w:rFonts w:ascii="宋体" w:hAnsi="宋体" w:hint="eastAsia"/>
          <w:kern w:val="0"/>
          <w:sz w:val="24"/>
        </w:rPr>
        <w:t>具有一定的先进性、科学性和可操作性。</w:t>
      </w:r>
    </w:p>
    <w:p w:rsidR="00C652B5" w:rsidRPr="00B86ED7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86ED7">
        <w:rPr>
          <w:rFonts w:ascii="宋体" w:hAnsi="宋体" w:hint="eastAsia"/>
          <w:b/>
          <w:szCs w:val="21"/>
        </w:rPr>
        <w:t>三</w:t>
      </w:r>
      <w:r w:rsidRPr="00B86ED7">
        <w:rPr>
          <w:rFonts w:ascii="宋体" w:hAnsi="宋体"/>
          <w:b/>
          <w:szCs w:val="21"/>
        </w:rPr>
        <w:t>、</w:t>
      </w:r>
      <w:r w:rsidRPr="00B86ED7">
        <w:rPr>
          <w:rFonts w:ascii="宋体" w:hAnsi="宋体" w:hint="eastAsia"/>
          <w:b/>
          <w:szCs w:val="21"/>
        </w:rPr>
        <w:t>主要试验（或验证）情况分析</w:t>
      </w:r>
    </w:p>
    <w:p w:rsidR="0049352D" w:rsidRDefault="0049352D" w:rsidP="0049352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为支持本标准的制订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对车辆不同工况下的电磁辐射水平进行大量比对验证</w:t>
      </w:r>
      <w:r>
        <w:rPr>
          <w:rFonts w:ascii="宋体" w:hAnsi="宋体" w:hint="eastAsia"/>
          <w:kern w:val="0"/>
          <w:sz w:val="24"/>
        </w:rPr>
        <w:t>。</w:t>
      </w:r>
    </w:p>
    <w:p w:rsidR="00A91ED9" w:rsidRPr="00874B4A" w:rsidRDefault="00874B4A" w:rsidP="0049352D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874B4A">
        <w:rPr>
          <w:rFonts w:ascii="宋体" w:hAnsi="宋体" w:hint="eastAsia"/>
          <w:kern w:val="0"/>
          <w:sz w:val="24"/>
        </w:rPr>
        <w:t>（1）</w:t>
      </w:r>
      <w:r w:rsidR="00A91ED9" w:rsidRPr="00874B4A">
        <w:rPr>
          <w:rFonts w:ascii="宋体" w:hAnsi="宋体"/>
          <w:kern w:val="0"/>
          <w:sz w:val="24"/>
        </w:rPr>
        <w:t>电动车与传统车对比</w:t>
      </w:r>
      <w:r w:rsidR="00A91ED9" w:rsidRPr="00874B4A">
        <w:rPr>
          <w:rFonts w:ascii="宋体" w:hAnsi="宋体" w:hint="eastAsia"/>
          <w:kern w:val="0"/>
          <w:sz w:val="24"/>
        </w:rPr>
        <w:t>:</w:t>
      </w:r>
    </w:p>
    <w:p w:rsidR="00A91ED9" w:rsidRDefault="00A91ED9" w:rsidP="00830224">
      <w:pPr>
        <w:widowControl/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3BDF8E4" wp14:editId="6C15D4AE">
            <wp:extent cx="2413000" cy="1943100"/>
            <wp:effectExtent l="0" t="0" r="6350" b="0"/>
            <wp:docPr id="56335" name="Picture 9" descr="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5" name="Picture 9" descr="LH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4908" t="5589" r="3618" b="5884"/>
                    <a:stretch/>
                  </pic:blipFill>
                  <pic:spPr bwMode="auto">
                    <a:xfrm>
                      <a:off x="0" y="0"/>
                      <a:ext cx="2428316" cy="19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685C55" wp14:editId="73AB045D">
            <wp:extent cx="2527300" cy="1981200"/>
            <wp:effectExtent l="0" t="0" r="6350" b="0"/>
            <wp:docPr id="56334" name="Picture 8" descr="L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4" name="Picture 8" descr="LH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6461" t="4019" r="4860" b="18010"/>
                    <a:stretch/>
                  </pic:blipFill>
                  <pic:spPr bwMode="auto">
                    <a:xfrm>
                      <a:off x="0" y="0"/>
                      <a:ext cx="2567602" cy="201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ED9" w:rsidRDefault="00A91ED9" w:rsidP="009010F2">
      <w:pPr>
        <w:widowControl/>
        <w:spacing w:line="360" w:lineRule="auto"/>
        <w:jc w:val="center"/>
        <w:rPr>
          <w:rFonts w:ascii="宋体" w:hAnsi="宋体"/>
          <w:kern w:val="0"/>
          <w:sz w:val="24"/>
        </w:rPr>
      </w:pPr>
      <w:r w:rsidRPr="00FA7CF5">
        <w:rPr>
          <w:rFonts w:ascii="宋体" w:hAnsi="宋体" w:hint="eastAsia"/>
          <w:kern w:val="0"/>
          <w:sz w:val="24"/>
        </w:rPr>
        <w:t>图</w:t>
      </w:r>
      <w:r>
        <w:rPr>
          <w:rFonts w:ascii="宋体" w:hAnsi="宋体"/>
          <w:kern w:val="0"/>
          <w:sz w:val="24"/>
        </w:rPr>
        <w:t>2</w:t>
      </w:r>
      <w:r w:rsidRPr="00FA7CF5">
        <w:rPr>
          <w:rFonts w:ascii="宋体" w:hAnsi="宋体" w:hint="eastAsia"/>
          <w:kern w:val="0"/>
          <w:sz w:val="24"/>
        </w:rPr>
        <w:t xml:space="preserve">　</w:t>
      </w:r>
      <w:r>
        <w:rPr>
          <w:rFonts w:ascii="宋体" w:hAnsi="宋体"/>
          <w:kern w:val="0"/>
          <w:sz w:val="24"/>
        </w:rPr>
        <w:t>电动车与传统车对比</w:t>
      </w:r>
    </w:p>
    <w:p w:rsidR="00A91ED9" w:rsidRPr="00874B4A" w:rsidRDefault="00874B4A" w:rsidP="00A91ED9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874B4A">
        <w:rPr>
          <w:rFonts w:ascii="宋体" w:hAnsi="宋体" w:hint="eastAsia"/>
          <w:kern w:val="0"/>
          <w:sz w:val="24"/>
        </w:rPr>
        <w:t>（2）</w:t>
      </w:r>
      <w:r w:rsidR="00A91ED9" w:rsidRPr="00874B4A">
        <w:rPr>
          <w:rFonts w:ascii="宋体" w:hAnsi="宋体"/>
          <w:kern w:val="0"/>
          <w:sz w:val="24"/>
        </w:rPr>
        <w:t>电驱动系统不同工作状态对比</w:t>
      </w:r>
      <w:r w:rsidR="00A91ED9" w:rsidRPr="00874B4A">
        <w:rPr>
          <w:rFonts w:ascii="宋体" w:hAnsi="宋体" w:hint="eastAsia"/>
          <w:kern w:val="0"/>
          <w:sz w:val="24"/>
        </w:rPr>
        <w:t>:</w:t>
      </w:r>
    </w:p>
    <w:p w:rsidR="00A91ED9" w:rsidRDefault="00A91ED9" w:rsidP="00830224">
      <w:pPr>
        <w:widowControl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AFED079" wp14:editId="1C90A4D3">
            <wp:extent cx="2423967" cy="2011680"/>
            <wp:effectExtent l="0" t="0" r="0" b="7620"/>
            <wp:docPr id="56337" name="Picture 6" descr="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7" name="Picture 6" descr="LV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5283" t="5397" r="4640" b="4762"/>
                    <a:stretch/>
                  </pic:blipFill>
                  <pic:spPr bwMode="auto">
                    <a:xfrm>
                      <a:off x="0" y="0"/>
                      <a:ext cx="2431637" cy="20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AEDA8" wp14:editId="61DC2808">
            <wp:extent cx="2517112" cy="2026310"/>
            <wp:effectExtent l="0" t="0" r="0" b="0"/>
            <wp:docPr id="56338" name="Picture 7" descr="LV without D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8" name="Picture 7" descr="LV without DCDC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5117" t="5845" r="3036" b="5232"/>
                    <a:stretch/>
                  </pic:blipFill>
                  <pic:spPr bwMode="auto">
                    <a:xfrm>
                      <a:off x="0" y="0"/>
                      <a:ext cx="2534835" cy="20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ED9" w:rsidRDefault="00A91ED9" w:rsidP="009010F2">
      <w:pPr>
        <w:widowControl/>
        <w:spacing w:line="360" w:lineRule="auto"/>
        <w:jc w:val="center"/>
        <w:rPr>
          <w:rFonts w:ascii="宋体" w:hAnsi="宋体"/>
          <w:kern w:val="0"/>
          <w:sz w:val="24"/>
        </w:rPr>
      </w:pPr>
      <w:r w:rsidRPr="00FA7CF5">
        <w:rPr>
          <w:rFonts w:ascii="宋体" w:hAnsi="宋体" w:hint="eastAsia"/>
          <w:kern w:val="0"/>
          <w:sz w:val="24"/>
        </w:rPr>
        <w:t>图</w:t>
      </w:r>
      <w:r w:rsidR="009010F2">
        <w:rPr>
          <w:rFonts w:ascii="宋体" w:hAnsi="宋体" w:hint="eastAsia"/>
          <w:kern w:val="0"/>
          <w:sz w:val="24"/>
        </w:rPr>
        <w:t>3</w:t>
      </w:r>
      <w:r w:rsidRPr="00FA7CF5">
        <w:rPr>
          <w:rFonts w:ascii="宋体" w:hAnsi="宋体" w:hint="eastAsia"/>
          <w:kern w:val="0"/>
          <w:sz w:val="24"/>
        </w:rPr>
        <w:t xml:space="preserve">　</w:t>
      </w:r>
      <w:r w:rsidRPr="00A91ED9">
        <w:rPr>
          <w:rFonts w:ascii="宋体" w:hAnsi="宋体" w:hint="eastAsia"/>
          <w:kern w:val="0"/>
          <w:sz w:val="24"/>
        </w:rPr>
        <w:t>电驱动系统不同工作状态对比</w:t>
      </w:r>
    </w:p>
    <w:p w:rsidR="00A91ED9" w:rsidRPr="00A91ED9" w:rsidRDefault="00A91ED9" w:rsidP="00A91ED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依照比对验证结果，通过技术手段定位骚扰来源，进行了针对性的整改工作。验证了本标准中引用的“</w:t>
      </w:r>
      <w:r w:rsidRPr="00A91ED9">
        <w:rPr>
          <w:rFonts w:ascii="宋体" w:hAnsi="宋体" w:hint="eastAsia"/>
          <w:kern w:val="0"/>
          <w:sz w:val="24"/>
        </w:rPr>
        <w:t>实时频谱测试方法</w:t>
      </w:r>
      <w:r>
        <w:rPr>
          <w:rFonts w:ascii="宋体" w:hAnsi="宋体" w:hint="eastAsia"/>
          <w:kern w:val="0"/>
          <w:sz w:val="24"/>
        </w:rPr>
        <w:t>”在整车电磁兼容测试中的有效性。</w:t>
      </w:r>
    </w:p>
    <w:p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四、标准中涉及专利的情况</w:t>
      </w:r>
    </w:p>
    <w:p w:rsidR="00C652B5" w:rsidRPr="00FC2CD1" w:rsidRDefault="00DF6A35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F6A35">
        <w:rPr>
          <w:rFonts w:ascii="宋体" w:hAnsi="宋体" w:hint="eastAsia"/>
          <w:kern w:val="0"/>
          <w:sz w:val="24"/>
        </w:rPr>
        <w:t>本标准不涉及专利。</w:t>
      </w:r>
    </w:p>
    <w:p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五</w:t>
      </w:r>
      <w:r w:rsidRPr="00C506E7">
        <w:rPr>
          <w:rFonts w:ascii="宋体" w:hAnsi="宋体"/>
          <w:b/>
          <w:szCs w:val="21"/>
        </w:rPr>
        <w:t>、预期达到的社会效益、对产业发展的作用的情况</w:t>
      </w:r>
    </w:p>
    <w:p w:rsidR="004F6B5D" w:rsidRPr="0088462F" w:rsidRDefault="00CA32DF" w:rsidP="00455FE9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FF0000"/>
          <w:kern w:val="0"/>
          <w:sz w:val="24"/>
        </w:rPr>
      </w:pPr>
      <w:r w:rsidRPr="00CA32DF">
        <w:rPr>
          <w:rFonts w:ascii="宋体" w:hAnsi="宋体" w:hint="eastAsia"/>
          <w:kern w:val="0"/>
          <w:sz w:val="24"/>
        </w:rPr>
        <w:t>本标准是贯彻落实《汽车产业中长期发展规划》和《节能与新能源汽车技术路线图》的重要措施。工况是汽车行业的一项重要共性基础技术，是车辆能耗排放测试方法和限值标准制定的依据，是国家节能减</w:t>
      </w:r>
      <w:proofErr w:type="gramStart"/>
      <w:r w:rsidRPr="00CA32DF">
        <w:rPr>
          <w:rFonts w:ascii="宋体" w:hAnsi="宋体" w:hint="eastAsia"/>
          <w:kern w:val="0"/>
          <w:sz w:val="24"/>
        </w:rPr>
        <w:t>排战略</w:t>
      </w:r>
      <w:proofErr w:type="gramEnd"/>
      <w:r w:rsidRPr="00CA32DF">
        <w:rPr>
          <w:rFonts w:ascii="宋体" w:hAnsi="宋体" w:hint="eastAsia"/>
          <w:kern w:val="0"/>
          <w:sz w:val="24"/>
        </w:rPr>
        <w:t>实现和企业技术路线选择的重要技术支撑，直接影响汽车在实际道路、环境条件下的能耗、舒适型和可靠性。通过建立</w:t>
      </w:r>
      <w:r w:rsidR="009010F2">
        <w:rPr>
          <w:rFonts w:ascii="宋体" w:hAnsi="宋体" w:hint="eastAsia"/>
          <w:kern w:val="0"/>
          <w:sz w:val="24"/>
        </w:rPr>
        <w:t>整车典型工况电磁兼容测试方法</w:t>
      </w:r>
      <w:r w:rsidRPr="00CA32DF">
        <w:rPr>
          <w:rFonts w:ascii="宋体" w:hAnsi="宋体" w:hint="eastAsia"/>
          <w:kern w:val="0"/>
          <w:sz w:val="24"/>
        </w:rPr>
        <w:t>，可以为企业车型开发提供基准，促进企业基于中国实际工况进行车辆开发和标定，有利于引导具有实际效果技术的导入和匹配优化，实现自主创新发展。</w:t>
      </w:r>
    </w:p>
    <w:p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六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</w:t>
      </w:r>
      <w:r w:rsidRPr="006C22D4">
        <w:rPr>
          <w:rFonts w:ascii="宋体" w:hAnsi="宋体" w:hint="eastAsia"/>
          <w:b/>
          <w:szCs w:val="21"/>
        </w:rPr>
        <w:lastRenderedPageBreak/>
        <w:t>指标对比分析或与测试的国外样品、样机的相关数据对比情况</w:t>
      </w:r>
    </w:p>
    <w:p w:rsidR="0058554F" w:rsidRPr="0058554F" w:rsidRDefault="0058554F" w:rsidP="0058554F">
      <w:pPr>
        <w:spacing w:line="360" w:lineRule="auto"/>
        <w:ind w:left="480"/>
        <w:rPr>
          <w:rFonts w:ascii="宋体" w:hAnsi="宋体"/>
          <w:sz w:val="24"/>
        </w:rPr>
      </w:pPr>
      <w:r w:rsidRPr="0058554F">
        <w:rPr>
          <w:rFonts w:ascii="宋体" w:hAnsi="宋体" w:hint="eastAsia"/>
          <w:sz w:val="24"/>
        </w:rPr>
        <w:t>6.1 采用国际标准和国外先进标准情况</w:t>
      </w:r>
    </w:p>
    <w:p w:rsidR="0058554F" w:rsidRPr="0058554F" w:rsidRDefault="0058554F" w:rsidP="0058554F">
      <w:pPr>
        <w:spacing w:line="360" w:lineRule="auto"/>
        <w:ind w:left="480"/>
        <w:rPr>
          <w:rFonts w:ascii="宋体" w:hAnsi="宋体"/>
          <w:sz w:val="24"/>
        </w:rPr>
      </w:pPr>
      <w:r w:rsidRPr="0058554F">
        <w:rPr>
          <w:rFonts w:ascii="宋体" w:hAnsi="宋体" w:hint="eastAsia"/>
          <w:sz w:val="24"/>
        </w:rPr>
        <w:t>本标准未采用国际标准。</w:t>
      </w:r>
    </w:p>
    <w:p w:rsidR="0058554F" w:rsidRDefault="0058554F" w:rsidP="0058554F">
      <w:pPr>
        <w:spacing w:line="360" w:lineRule="auto"/>
        <w:ind w:left="480"/>
        <w:rPr>
          <w:rFonts w:ascii="宋体" w:hAnsi="宋体"/>
          <w:sz w:val="24"/>
        </w:rPr>
      </w:pPr>
      <w:r w:rsidRPr="0058554F">
        <w:rPr>
          <w:rFonts w:ascii="宋体" w:hAnsi="宋体" w:hint="eastAsia"/>
          <w:sz w:val="24"/>
        </w:rPr>
        <w:t>6.2 与国际、国外同类标准水平的对比情况</w:t>
      </w:r>
    </w:p>
    <w:p w:rsidR="0049352D" w:rsidRDefault="0049352D" w:rsidP="0049352D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国际</w:t>
      </w:r>
      <w:r w:rsidRPr="0049352D">
        <w:rPr>
          <w:rFonts w:ascii="宋体" w:hAnsi="宋体" w:hint="eastAsia"/>
          <w:sz w:val="24"/>
        </w:rPr>
        <w:t>现有汽车电磁兼容标准中，仅对车辆行驶工况进行了简单的规定，与车辆实际路面行驶状态差距巨大，随着新能源汽车快速发展，传统单一、匀速工况下进行整车电磁兼容测试，已越来越不能满足对电磁环境的保护要求。</w:t>
      </w:r>
    </w:p>
    <w:p w:rsidR="0049352D" w:rsidRPr="0049352D" w:rsidRDefault="0049352D" w:rsidP="0049352D">
      <w:pPr>
        <w:spacing w:line="360" w:lineRule="auto"/>
        <w:ind w:firstLine="420"/>
        <w:rPr>
          <w:rFonts w:ascii="宋体" w:hAnsi="宋体"/>
          <w:sz w:val="24"/>
        </w:rPr>
      </w:pPr>
      <w:r w:rsidRPr="0049352D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CIS</w:t>
      </w:r>
      <w:r>
        <w:rPr>
          <w:rFonts w:ascii="宋体" w:hAnsi="宋体"/>
          <w:sz w:val="24"/>
        </w:rPr>
        <w:t>PR 12</w:t>
      </w:r>
      <w:r w:rsidRPr="0049352D">
        <w:rPr>
          <w:rFonts w:ascii="宋体" w:hAnsi="宋体" w:hint="eastAsia"/>
          <w:sz w:val="24"/>
        </w:rPr>
        <w:t>《</w:t>
      </w:r>
      <w:r w:rsidRPr="0049352D">
        <w:rPr>
          <w:rFonts w:ascii="宋体" w:hAnsi="宋体"/>
          <w:sz w:val="24"/>
        </w:rPr>
        <w:t>Vehicles, boats and devices with internal combustion engines or traction batteries – Radio disturbance characteristics – Limits and methods of measurement for the protection of off-board receivers</w:t>
      </w:r>
      <w:r w:rsidRPr="0049352D">
        <w:rPr>
          <w:rFonts w:ascii="宋体" w:hAnsi="宋体" w:hint="eastAsia"/>
          <w:sz w:val="24"/>
        </w:rPr>
        <w:t>》中仅要求进行“上电且发动机不运转”模式、“发动机运转”模式,其中后者仅需要内燃机转速达到1500rpm或电驱动整车达到40km/h时速，且仅进行“空载”测试。</w:t>
      </w:r>
    </w:p>
    <w:p w:rsidR="0049352D" w:rsidRDefault="0049352D" w:rsidP="0049352D">
      <w:pPr>
        <w:spacing w:line="360" w:lineRule="auto"/>
        <w:ind w:firstLine="420"/>
        <w:rPr>
          <w:rFonts w:ascii="宋体" w:hAnsi="宋体"/>
          <w:sz w:val="24"/>
        </w:rPr>
      </w:pPr>
      <w:r w:rsidRPr="0049352D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ECE</w:t>
      </w:r>
      <w:r>
        <w:rPr>
          <w:rFonts w:ascii="宋体" w:hAnsi="宋体"/>
          <w:sz w:val="24"/>
        </w:rPr>
        <w:t xml:space="preserve"> R10.05版欧盟法规中</w:t>
      </w:r>
      <w:r>
        <w:rPr>
          <w:rFonts w:ascii="宋体" w:hAnsi="宋体" w:hint="eastAsia"/>
          <w:sz w:val="24"/>
        </w:rPr>
        <w:t>，也参考了CIS</w:t>
      </w:r>
      <w:r>
        <w:rPr>
          <w:rFonts w:ascii="宋体" w:hAnsi="宋体"/>
          <w:sz w:val="24"/>
        </w:rPr>
        <w:t>PR12中的设置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仅需在</w:t>
      </w:r>
      <w:r>
        <w:rPr>
          <w:rFonts w:ascii="宋体" w:hAnsi="宋体" w:hint="eastAsia"/>
          <w:sz w:val="24"/>
        </w:rPr>
        <w:t>“空载”、“匀速”状态进行测试</w:t>
      </w:r>
      <w:r w:rsidRPr="0049352D">
        <w:rPr>
          <w:rFonts w:ascii="宋体" w:hAnsi="宋体" w:hint="eastAsia"/>
          <w:sz w:val="24"/>
        </w:rPr>
        <w:t>。</w:t>
      </w:r>
    </w:p>
    <w:p w:rsidR="0049352D" w:rsidRPr="0049352D" w:rsidRDefault="0049352D" w:rsidP="0049352D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与其相比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本标准中所引用的</w:t>
      </w:r>
      <w:r>
        <w:rPr>
          <w:rFonts w:ascii="宋体" w:hAnsi="宋体" w:hint="eastAsia"/>
          <w:sz w:val="24"/>
        </w:rPr>
        <w:t>实时</w:t>
      </w:r>
      <w:r>
        <w:rPr>
          <w:rFonts w:ascii="宋体" w:hAnsi="宋体"/>
          <w:sz w:val="24"/>
        </w:rPr>
        <w:t>频谱测试方法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是业内最为先进的电磁兼容测试方法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将其与已取得巨大成功的中国工况数据库进行结合</w:t>
      </w:r>
      <w:r>
        <w:rPr>
          <w:rFonts w:ascii="宋体" w:hAnsi="宋体" w:hint="eastAsia"/>
          <w:sz w:val="24"/>
        </w:rPr>
        <w:t>后，将使整车电磁兼容测试更加体现实际路面的电磁辐射水平。</w:t>
      </w:r>
    </w:p>
    <w:p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EB420E">
        <w:rPr>
          <w:b/>
          <w:szCs w:val="21"/>
        </w:rPr>
        <w:t>八</w:t>
      </w:r>
      <w:r w:rsidRPr="001217DB">
        <w:rPr>
          <w:rFonts w:ascii="宋体" w:hAnsi="宋体"/>
          <w:b/>
          <w:szCs w:val="21"/>
        </w:rPr>
        <w:t>、重大分歧意见的处理经过和依据</w:t>
      </w:r>
    </w:p>
    <w:p w:rsidR="00C31ECD" w:rsidRDefault="00C31ECD" w:rsidP="00C31ECD">
      <w:pPr>
        <w:spacing w:line="360" w:lineRule="auto"/>
        <w:ind w:left="480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尚无</w:t>
      </w:r>
      <w:r w:rsidR="00C652B5">
        <w:rPr>
          <w:rFonts w:ascii="宋体" w:hAnsi="宋体" w:hint="eastAsia"/>
          <w:sz w:val="24"/>
        </w:rPr>
        <w:t>。</w:t>
      </w:r>
    </w:p>
    <w:p w:rsidR="00C652B5" w:rsidRPr="00B86ED7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86ED7">
        <w:rPr>
          <w:rFonts w:ascii="宋体" w:hAnsi="宋体"/>
          <w:b/>
          <w:szCs w:val="21"/>
        </w:rPr>
        <w:t>九、标准性质的建议说明</w:t>
      </w:r>
    </w:p>
    <w:p w:rsidR="00C652B5" w:rsidRPr="00B86ED7" w:rsidRDefault="00C652B5" w:rsidP="00C652B5">
      <w:pPr>
        <w:spacing w:line="360" w:lineRule="auto"/>
        <w:ind w:firstLine="435"/>
        <w:rPr>
          <w:rFonts w:ascii="宋体" w:hAnsi="宋体"/>
          <w:szCs w:val="21"/>
        </w:rPr>
      </w:pPr>
      <w:r w:rsidRPr="00B86ED7">
        <w:rPr>
          <w:rFonts w:ascii="宋体" w:hAnsi="宋体" w:hint="eastAsia"/>
          <w:szCs w:val="21"/>
        </w:rPr>
        <w:t>本标准为中国标准化协会标准，属于团体标准,</w:t>
      </w:r>
      <w:proofErr w:type="gramStart"/>
      <w:r w:rsidRPr="00B86ED7">
        <w:rPr>
          <w:rFonts w:ascii="宋体" w:hAnsi="宋体" w:hint="eastAsia"/>
          <w:szCs w:val="21"/>
        </w:rPr>
        <w:t>供协会</w:t>
      </w:r>
      <w:proofErr w:type="gramEnd"/>
      <w:r w:rsidRPr="00B86ED7">
        <w:rPr>
          <w:rFonts w:ascii="宋体" w:hAnsi="宋体" w:hint="eastAsia"/>
          <w:szCs w:val="21"/>
        </w:rPr>
        <w:t>会员和社会自愿使用。</w:t>
      </w:r>
    </w:p>
    <w:p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十、贯彻标准的要求和措施建议</w:t>
      </w:r>
    </w:p>
    <w:p w:rsidR="00801431" w:rsidRPr="00993E33" w:rsidRDefault="00400CF0" w:rsidP="00993E33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3E33">
        <w:rPr>
          <w:rFonts w:ascii="宋体" w:hAnsi="宋体" w:hint="eastAsia"/>
          <w:szCs w:val="21"/>
        </w:rPr>
        <w:t>按照本标准提出的</w:t>
      </w:r>
      <w:r w:rsidR="000F1581">
        <w:rPr>
          <w:rFonts w:ascii="宋体" w:hAnsi="宋体" w:hint="eastAsia"/>
          <w:szCs w:val="21"/>
        </w:rPr>
        <w:t>实际道路行驶工况库</w:t>
      </w:r>
      <w:r w:rsidR="00591B08" w:rsidRPr="00993E33">
        <w:rPr>
          <w:rFonts w:ascii="宋体" w:hAnsi="宋体" w:hint="eastAsia"/>
          <w:szCs w:val="21"/>
        </w:rPr>
        <w:t>进行</w:t>
      </w:r>
      <w:r w:rsidR="005E7AA2">
        <w:rPr>
          <w:rFonts w:ascii="宋体" w:hAnsi="宋体" w:hint="eastAsia"/>
          <w:szCs w:val="21"/>
        </w:rPr>
        <w:t>标定开发</w:t>
      </w:r>
      <w:r w:rsidR="00591B08" w:rsidRPr="00993E33">
        <w:rPr>
          <w:rFonts w:ascii="宋体" w:hAnsi="宋体" w:hint="eastAsia"/>
          <w:szCs w:val="21"/>
        </w:rPr>
        <w:t>，</w:t>
      </w:r>
      <w:r w:rsidR="005E7AA2">
        <w:rPr>
          <w:rFonts w:ascii="宋体" w:hAnsi="宋体" w:hint="eastAsia"/>
          <w:szCs w:val="21"/>
        </w:rPr>
        <w:t>可降低</w:t>
      </w:r>
      <w:r w:rsidR="00AE11D2">
        <w:rPr>
          <w:rFonts w:ascii="宋体" w:hAnsi="宋体" w:hint="eastAsia"/>
          <w:szCs w:val="21"/>
        </w:rPr>
        <w:t>整车实际路面工况电磁辐射超标</w:t>
      </w:r>
      <w:r w:rsidR="005E7AA2">
        <w:rPr>
          <w:rFonts w:ascii="宋体" w:hAnsi="宋体" w:hint="eastAsia"/>
          <w:szCs w:val="21"/>
        </w:rPr>
        <w:t>风险</w:t>
      </w:r>
      <w:r w:rsidR="00591B08" w:rsidRPr="00993E33">
        <w:rPr>
          <w:rFonts w:ascii="宋体" w:hAnsi="宋体" w:hint="eastAsia"/>
          <w:szCs w:val="21"/>
        </w:rPr>
        <w:t>。</w:t>
      </w:r>
    </w:p>
    <w:p w:rsidR="00C652B5" w:rsidRPr="001217DB" w:rsidRDefault="00C652B5" w:rsidP="00C652B5">
      <w:pPr>
        <w:spacing w:line="360" w:lineRule="auto"/>
        <w:rPr>
          <w:rFonts w:ascii="宋体" w:hAnsi="宋体"/>
          <w:szCs w:val="21"/>
        </w:rPr>
      </w:pPr>
      <w:r w:rsidRPr="001217DB">
        <w:rPr>
          <w:rFonts w:ascii="宋体" w:hAnsi="宋体"/>
          <w:b/>
          <w:szCs w:val="21"/>
        </w:rPr>
        <w:t>十一、废止现行相关标准的建议</w:t>
      </w:r>
    </w:p>
    <w:p w:rsidR="00C652B5" w:rsidRPr="001217DB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:rsidR="00C652B5" w:rsidRPr="001217DB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二</w:t>
      </w:r>
      <w:r w:rsidRPr="001217DB">
        <w:rPr>
          <w:rFonts w:ascii="宋体" w:hAnsi="宋体"/>
          <w:b/>
          <w:szCs w:val="21"/>
        </w:rPr>
        <w:t>、其他应予说明的事项</w:t>
      </w:r>
    </w:p>
    <w:p w:rsidR="00C652B5" w:rsidRPr="001217DB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 w:hint="eastAsia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:rsidR="00331131" w:rsidRPr="007B13C8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</w:p>
    <w:p w:rsidR="00D72489" w:rsidRPr="007B13C8" w:rsidRDefault="00993E33" w:rsidP="00082CF2">
      <w:pPr>
        <w:ind w:left="450"/>
        <w:jc w:val="righ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标准起草工作组</w:t>
      </w:r>
    </w:p>
    <w:p w:rsidR="00082CF2" w:rsidRPr="001410CB" w:rsidRDefault="00E142FB" w:rsidP="001410CB">
      <w:pPr>
        <w:ind w:left="450"/>
        <w:jc w:val="right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201</w:t>
      </w:r>
      <w:r w:rsidR="002877F2">
        <w:rPr>
          <w:rFonts w:ascii="宋体" w:hAnsi="宋体" w:hint="eastAsia"/>
          <w:sz w:val="24"/>
        </w:rPr>
        <w:t>9</w:t>
      </w:r>
      <w:r w:rsidRPr="007B13C8">
        <w:rPr>
          <w:rFonts w:ascii="宋体" w:hAnsi="宋体" w:hint="eastAsia"/>
          <w:sz w:val="24"/>
        </w:rPr>
        <w:t>年</w:t>
      </w:r>
      <w:r w:rsidR="0049352D">
        <w:rPr>
          <w:rFonts w:ascii="宋体" w:hAnsi="宋体"/>
          <w:sz w:val="24"/>
        </w:rPr>
        <w:t>6</w:t>
      </w:r>
      <w:r w:rsidRPr="007B13C8">
        <w:rPr>
          <w:rFonts w:ascii="宋体" w:hAnsi="宋体" w:hint="eastAsia"/>
          <w:sz w:val="24"/>
        </w:rPr>
        <w:t>月</w:t>
      </w:r>
      <w:r w:rsidR="0049352D">
        <w:rPr>
          <w:rFonts w:ascii="宋体" w:hAnsi="宋体"/>
          <w:sz w:val="24"/>
        </w:rPr>
        <w:t>6</w:t>
      </w:r>
      <w:r w:rsidRPr="007B13C8">
        <w:rPr>
          <w:rFonts w:ascii="宋体" w:hAnsi="宋体" w:hint="eastAsia"/>
          <w:sz w:val="24"/>
        </w:rPr>
        <w:t>日</w:t>
      </w:r>
    </w:p>
    <w:sectPr w:rsidR="00082CF2" w:rsidRPr="001410CB" w:rsidSect="00C652B5">
      <w:footerReference w:type="default" r:id="rId16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35" w:rsidRDefault="004D3A35" w:rsidP="00CE051F">
      <w:r>
        <w:separator/>
      </w:r>
    </w:p>
  </w:endnote>
  <w:endnote w:type="continuationSeparator" w:id="0">
    <w:p w:rsidR="004D3A35" w:rsidRDefault="004D3A35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CD" w:rsidRDefault="005F1BB2" w:rsidP="00A7433B">
    <w:pPr>
      <w:pStyle w:val="a6"/>
      <w:jc w:val="right"/>
    </w:pPr>
    <w:r>
      <w:rPr>
        <w:rStyle w:val="a9"/>
      </w:rPr>
      <w:fldChar w:fldCharType="begin"/>
    </w:r>
    <w:r w:rsidR="00F26BC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07F9D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35" w:rsidRDefault="004D3A35" w:rsidP="00CE051F">
      <w:r>
        <w:separator/>
      </w:r>
    </w:p>
  </w:footnote>
  <w:footnote w:type="continuationSeparator" w:id="0">
    <w:p w:rsidR="004D3A35" w:rsidRDefault="004D3A35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289401C"/>
    <w:multiLevelType w:val="hybridMultilevel"/>
    <w:tmpl w:val="7C94B802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D07A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CA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41E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EC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03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612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46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BC7060"/>
    <w:multiLevelType w:val="hybridMultilevel"/>
    <w:tmpl w:val="9A46E6C4"/>
    <w:lvl w:ilvl="0" w:tplc="E09C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1E8622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1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1A63149"/>
    <w:multiLevelType w:val="hybridMultilevel"/>
    <w:tmpl w:val="C9BCE5C6"/>
    <w:lvl w:ilvl="0" w:tplc="3350028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6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17"/>
  </w:num>
  <w:num w:numId="6">
    <w:abstractNumId w:val="15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6"/>
  </w:num>
  <w:num w:numId="12">
    <w:abstractNumId w:val="7"/>
  </w:num>
  <w:num w:numId="13">
    <w:abstractNumId w:val="5"/>
  </w:num>
  <w:num w:numId="14">
    <w:abstractNumId w:val="11"/>
  </w:num>
  <w:num w:numId="15">
    <w:abstractNumId w:val="6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CB"/>
    <w:rsid w:val="00002F7C"/>
    <w:rsid w:val="000073CA"/>
    <w:rsid w:val="00011E10"/>
    <w:rsid w:val="0001386E"/>
    <w:rsid w:val="00016C4E"/>
    <w:rsid w:val="0002723C"/>
    <w:rsid w:val="00036B9C"/>
    <w:rsid w:val="000400BC"/>
    <w:rsid w:val="0004098C"/>
    <w:rsid w:val="000425F4"/>
    <w:rsid w:val="000459C6"/>
    <w:rsid w:val="00047BAA"/>
    <w:rsid w:val="00050D91"/>
    <w:rsid w:val="000727B3"/>
    <w:rsid w:val="00074F80"/>
    <w:rsid w:val="0007797A"/>
    <w:rsid w:val="00082CF2"/>
    <w:rsid w:val="00090DB8"/>
    <w:rsid w:val="00091D9D"/>
    <w:rsid w:val="00092C24"/>
    <w:rsid w:val="000A0B6A"/>
    <w:rsid w:val="000A126A"/>
    <w:rsid w:val="000A443E"/>
    <w:rsid w:val="000A724F"/>
    <w:rsid w:val="000B00F0"/>
    <w:rsid w:val="000B0ACB"/>
    <w:rsid w:val="000B63EB"/>
    <w:rsid w:val="000C2887"/>
    <w:rsid w:val="000C428F"/>
    <w:rsid w:val="000C47E1"/>
    <w:rsid w:val="000E1D08"/>
    <w:rsid w:val="000E6B6F"/>
    <w:rsid w:val="000F1581"/>
    <w:rsid w:val="00103F3F"/>
    <w:rsid w:val="00110148"/>
    <w:rsid w:val="00115D39"/>
    <w:rsid w:val="0011700C"/>
    <w:rsid w:val="00117496"/>
    <w:rsid w:val="001212F5"/>
    <w:rsid w:val="001224AF"/>
    <w:rsid w:val="001264A2"/>
    <w:rsid w:val="0012789F"/>
    <w:rsid w:val="00131B34"/>
    <w:rsid w:val="0013522F"/>
    <w:rsid w:val="001410CB"/>
    <w:rsid w:val="00142F60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8C2"/>
    <w:rsid w:val="001A6853"/>
    <w:rsid w:val="001B35C6"/>
    <w:rsid w:val="001B43E9"/>
    <w:rsid w:val="001B7EB0"/>
    <w:rsid w:val="001C131D"/>
    <w:rsid w:val="001C4A26"/>
    <w:rsid w:val="001C753E"/>
    <w:rsid w:val="001F57DC"/>
    <w:rsid w:val="002035D5"/>
    <w:rsid w:val="00232C21"/>
    <w:rsid w:val="00235011"/>
    <w:rsid w:val="00244E2F"/>
    <w:rsid w:val="002523B3"/>
    <w:rsid w:val="0026001B"/>
    <w:rsid w:val="0026577A"/>
    <w:rsid w:val="00275399"/>
    <w:rsid w:val="00276112"/>
    <w:rsid w:val="00283587"/>
    <w:rsid w:val="00286ACA"/>
    <w:rsid w:val="002877F2"/>
    <w:rsid w:val="00292E6D"/>
    <w:rsid w:val="002A0C48"/>
    <w:rsid w:val="002A3B55"/>
    <w:rsid w:val="002A5895"/>
    <w:rsid w:val="002A616B"/>
    <w:rsid w:val="002C1939"/>
    <w:rsid w:val="002C5FA6"/>
    <w:rsid w:val="002D1C4C"/>
    <w:rsid w:val="002D7AB4"/>
    <w:rsid w:val="002E34CA"/>
    <w:rsid w:val="002E38EE"/>
    <w:rsid w:val="002F2292"/>
    <w:rsid w:val="002F3D45"/>
    <w:rsid w:val="003067EA"/>
    <w:rsid w:val="00312649"/>
    <w:rsid w:val="00322DCA"/>
    <w:rsid w:val="00324C6C"/>
    <w:rsid w:val="0032586D"/>
    <w:rsid w:val="00325D73"/>
    <w:rsid w:val="00327359"/>
    <w:rsid w:val="00330AD4"/>
    <w:rsid w:val="00331131"/>
    <w:rsid w:val="00335597"/>
    <w:rsid w:val="00335776"/>
    <w:rsid w:val="0033788E"/>
    <w:rsid w:val="00343A31"/>
    <w:rsid w:val="00343D6E"/>
    <w:rsid w:val="00347D7E"/>
    <w:rsid w:val="00365698"/>
    <w:rsid w:val="00366B41"/>
    <w:rsid w:val="00373B5F"/>
    <w:rsid w:val="0038279E"/>
    <w:rsid w:val="00392BAF"/>
    <w:rsid w:val="00393879"/>
    <w:rsid w:val="003A5108"/>
    <w:rsid w:val="003B6405"/>
    <w:rsid w:val="003C38F6"/>
    <w:rsid w:val="003C4A48"/>
    <w:rsid w:val="003D033A"/>
    <w:rsid w:val="003D1C01"/>
    <w:rsid w:val="003D26D3"/>
    <w:rsid w:val="003D3E0E"/>
    <w:rsid w:val="003F0D0C"/>
    <w:rsid w:val="003F1BE9"/>
    <w:rsid w:val="00400CF0"/>
    <w:rsid w:val="00410D32"/>
    <w:rsid w:val="00414D23"/>
    <w:rsid w:val="00432817"/>
    <w:rsid w:val="004401B2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9352D"/>
    <w:rsid w:val="004B311B"/>
    <w:rsid w:val="004D3A35"/>
    <w:rsid w:val="004D4C69"/>
    <w:rsid w:val="004D7401"/>
    <w:rsid w:val="004F110D"/>
    <w:rsid w:val="004F6B5D"/>
    <w:rsid w:val="00515B30"/>
    <w:rsid w:val="00517C9B"/>
    <w:rsid w:val="00521699"/>
    <w:rsid w:val="0052398F"/>
    <w:rsid w:val="00537006"/>
    <w:rsid w:val="00537F38"/>
    <w:rsid w:val="0054369E"/>
    <w:rsid w:val="00545EB3"/>
    <w:rsid w:val="0054619A"/>
    <w:rsid w:val="00555758"/>
    <w:rsid w:val="005610E0"/>
    <w:rsid w:val="005611CC"/>
    <w:rsid w:val="005619C0"/>
    <w:rsid w:val="005647A6"/>
    <w:rsid w:val="0057314C"/>
    <w:rsid w:val="005814E2"/>
    <w:rsid w:val="00581E8D"/>
    <w:rsid w:val="0058554F"/>
    <w:rsid w:val="005914FD"/>
    <w:rsid w:val="00591B08"/>
    <w:rsid w:val="00591C27"/>
    <w:rsid w:val="005931FE"/>
    <w:rsid w:val="00597304"/>
    <w:rsid w:val="0059734C"/>
    <w:rsid w:val="005B22A5"/>
    <w:rsid w:val="005C074D"/>
    <w:rsid w:val="005C7C53"/>
    <w:rsid w:val="005D1DE7"/>
    <w:rsid w:val="005D36A3"/>
    <w:rsid w:val="005E11E6"/>
    <w:rsid w:val="005E7785"/>
    <w:rsid w:val="005E7A14"/>
    <w:rsid w:val="005E7AA2"/>
    <w:rsid w:val="005F1BB2"/>
    <w:rsid w:val="005F2DA3"/>
    <w:rsid w:val="005F4298"/>
    <w:rsid w:val="005F43D4"/>
    <w:rsid w:val="005F6D0E"/>
    <w:rsid w:val="005F77E7"/>
    <w:rsid w:val="00600DC3"/>
    <w:rsid w:val="00605087"/>
    <w:rsid w:val="00605584"/>
    <w:rsid w:val="00611420"/>
    <w:rsid w:val="0062538E"/>
    <w:rsid w:val="0063021F"/>
    <w:rsid w:val="00632557"/>
    <w:rsid w:val="006332C2"/>
    <w:rsid w:val="00640A18"/>
    <w:rsid w:val="00646FB4"/>
    <w:rsid w:val="0065406F"/>
    <w:rsid w:val="0065796A"/>
    <w:rsid w:val="00657A3C"/>
    <w:rsid w:val="00661F2C"/>
    <w:rsid w:val="00673F57"/>
    <w:rsid w:val="006850A4"/>
    <w:rsid w:val="00690007"/>
    <w:rsid w:val="006979F9"/>
    <w:rsid w:val="00697D2B"/>
    <w:rsid w:val="006A47C7"/>
    <w:rsid w:val="006B6E2C"/>
    <w:rsid w:val="006B7DBD"/>
    <w:rsid w:val="006C122A"/>
    <w:rsid w:val="006C3F9F"/>
    <w:rsid w:val="006C6A66"/>
    <w:rsid w:val="006D2CB9"/>
    <w:rsid w:val="006D63BA"/>
    <w:rsid w:val="00705A89"/>
    <w:rsid w:val="00707F9D"/>
    <w:rsid w:val="00716599"/>
    <w:rsid w:val="00717578"/>
    <w:rsid w:val="007255C6"/>
    <w:rsid w:val="00727C02"/>
    <w:rsid w:val="00734FB0"/>
    <w:rsid w:val="00741E69"/>
    <w:rsid w:val="00742B33"/>
    <w:rsid w:val="00744852"/>
    <w:rsid w:val="007457EB"/>
    <w:rsid w:val="007466F5"/>
    <w:rsid w:val="00751658"/>
    <w:rsid w:val="007544CC"/>
    <w:rsid w:val="0076272E"/>
    <w:rsid w:val="00770AD0"/>
    <w:rsid w:val="00773F7F"/>
    <w:rsid w:val="00780046"/>
    <w:rsid w:val="00784841"/>
    <w:rsid w:val="00786911"/>
    <w:rsid w:val="007A1224"/>
    <w:rsid w:val="007B13C8"/>
    <w:rsid w:val="007C3B08"/>
    <w:rsid w:val="007E1EB7"/>
    <w:rsid w:val="007E301F"/>
    <w:rsid w:val="007F1E7F"/>
    <w:rsid w:val="007F56C7"/>
    <w:rsid w:val="007F7E59"/>
    <w:rsid w:val="00801431"/>
    <w:rsid w:val="008033AA"/>
    <w:rsid w:val="00810794"/>
    <w:rsid w:val="008137FC"/>
    <w:rsid w:val="00814B9F"/>
    <w:rsid w:val="00820FCE"/>
    <w:rsid w:val="00826F14"/>
    <w:rsid w:val="008274A1"/>
    <w:rsid w:val="008279D0"/>
    <w:rsid w:val="00830224"/>
    <w:rsid w:val="00832A6A"/>
    <w:rsid w:val="00834C79"/>
    <w:rsid w:val="00834E9A"/>
    <w:rsid w:val="008371A6"/>
    <w:rsid w:val="00840552"/>
    <w:rsid w:val="00842AD1"/>
    <w:rsid w:val="008452EC"/>
    <w:rsid w:val="00853457"/>
    <w:rsid w:val="008664EA"/>
    <w:rsid w:val="00867421"/>
    <w:rsid w:val="00873865"/>
    <w:rsid w:val="00873EA3"/>
    <w:rsid w:val="00873F2E"/>
    <w:rsid w:val="00874B4A"/>
    <w:rsid w:val="00883019"/>
    <w:rsid w:val="0088462F"/>
    <w:rsid w:val="00894767"/>
    <w:rsid w:val="008A358F"/>
    <w:rsid w:val="008B0496"/>
    <w:rsid w:val="008B1603"/>
    <w:rsid w:val="008B3F97"/>
    <w:rsid w:val="008B7B04"/>
    <w:rsid w:val="008C6BD9"/>
    <w:rsid w:val="008D3795"/>
    <w:rsid w:val="008D384D"/>
    <w:rsid w:val="008E2AAA"/>
    <w:rsid w:val="008E3AB5"/>
    <w:rsid w:val="008E6076"/>
    <w:rsid w:val="008F1215"/>
    <w:rsid w:val="008F1CDC"/>
    <w:rsid w:val="009010F2"/>
    <w:rsid w:val="0090202B"/>
    <w:rsid w:val="009165E0"/>
    <w:rsid w:val="00935274"/>
    <w:rsid w:val="00935591"/>
    <w:rsid w:val="00940FC7"/>
    <w:rsid w:val="00945101"/>
    <w:rsid w:val="00945E8B"/>
    <w:rsid w:val="00955D38"/>
    <w:rsid w:val="009672F9"/>
    <w:rsid w:val="00977284"/>
    <w:rsid w:val="009816DA"/>
    <w:rsid w:val="00983150"/>
    <w:rsid w:val="00985ABA"/>
    <w:rsid w:val="009920A5"/>
    <w:rsid w:val="00993E33"/>
    <w:rsid w:val="009A1D9B"/>
    <w:rsid w:val="009B2DCC"/>
    <w:rsid w:val="009B3EB4"/>
    <w:rsid w:val="009B451B"/>
    <w:rsid w:val="009B7079"/>
    <w:rsid w:val="009C2B2B"/>
    <w:rsid w:val="009D5246"/>
    <w:rsid w:val="009E4AB6"/>
    <w:rsid w:val="009E5F53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431C8"/>
    <w:rsid w:val="00A542C5"/>
    <w:rsid w:val="00A623DF"/>
    <w:rsid w:val="00A7433B"/>
    <w:rsid w:val="00A85C84"/>
    <w:rsid w:val="00A91ED9"/>
    <w:rsid w:val="00AB4D32"/>
    <w:rsid w:val="00AB65F3"/>
    <w:rsid w:val="00AC064E"/>
    <w:rsid w:val="00AC3CFD"/>
    <w:rsid w:val="00AD065A"/>
    <w:rsid w:val="00AD533A"/>
    <w:rsid w:val="00AE11D2"/>
    <w:rsid w:val="00B00E82"/>
    <w:rsid w:val="00B0195E"/>
    <w:rsid w:val="00B07D9B"/>
    <w:rsid w:val="00B111C2"/>
    <w:rsid w:val="00B11B22"/>
    <w:rsid w:val="00B15587"/>
    <w:rsid w:val="00B1784F"/>
    <w:rsid w:val="00B220F2"/>
    <w:rsid w:val="00B23588"/>
    <w:rsid w:val="00B31F42"/>
    <w:rsid w:val="00B34E21"/>
    <w:rsid w:val="00B35A13"/>
    <w:rsid w:val="00B40A90"/>
    <w:rsid w:val="00B40C94"/>
    <w:rsid w:val="00B421ED"/>
    <w:rsid w:val="00B43BDD"/>
    <w:rsid w:val="00B6037E"/>
    <w:rsid w:val="00B64DB7"/>
    <w:rsid w:val="00B6755E"/>
    <w:rsid w:val="00B77789"/>
    <w:rsid w:val="00B81E53"/>
    <w:rsid w:val="00B85C18"/>
    <w:rsid w:val="00B86ED7"/>
    <w:rsid w:val="00BA74C0"/>
    <w:rsid w:val="00BC0C3A"/>
    <w:rsid w:val="00BC21F7"/>
    <w:rsid w:val="00BC63D9"/>
    <w:rsid w:val="00BD6C45"/>
    <w:rsid w:val="00BE4430"/>
    <w:rsid w:val="00BE48AF"/>
    <w:rsid w:val="00BE5120"/>
    <w:rsid w:val="00BE58D8"/>
    <w:rsid w:val="00BE79F8"/>
    <w:rsid w:val="00C0645D"/>
    <w:rsid w:val="00C14442"/>
    <w:rsid w:val="00C216AA"/>
    <w:rsid w:val="00C23702"/>
    <w:rsid w:val="00C27A61"/>
    <w:rsid w:val="00C31ECD"/>
    <w:rsid w:val="00C34257"/>
    <w:rsid w:val="00C3548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751CC"/>
    <w:rsid w:val="00C82464"/>
    <w:rsid w:val="00C8384D"/>
    <w:rsid w:val="00C86C74"/>
    <w:rsid w:val="00C921F1"/>
    <w:rsid w:val="00C94F1B"/>
    <w:rsid w:val="00C97CC9"/>
    <w:rsid w:val="00CA32DF"/>
    <w:rsid w:val="00CA34E6"/>
    <w:rsid w:val="00CA629D"/>
    <w:rsid w:val="00CB21B9"/>
    <w:rsid w:val="00CC0190"/>
    <w:rsid w:val="00CC40AA"/>
    <w:rsid w:val="00CD630C"/>
    <w:rsid w:val="00CE006B"/>
    <w:rsid w:val="00CE051F"/>
    <w:rsid w:val="00CE549D"/>
    <w:rsid w:val="00CE7915"/>
    <w:rsid w:val="00CF288A"/>
    <w:rsid w:val="00CF66F2"/>
    <w:rsid w:val="00CF769E"/>
    <w:rsid w:val="00D04361"/>
    <w:rsid w:val="00D10990"/>
    <w:rsid w:val="00D26FC4"/>
    <w:rsid w:val="00D27640"/>
    <w:rsid w:val="00D57CCD"/>
    <w:rsid w:val="00D645C6"/>
    <w:rsid w:val="00D703E8"/>
    <w:rsid w:val="00D719B3"/>
    <w:rsid w:val="00D72489"/>
    <w:rsid w:val="00D74D68"/>
    <w:rsid w:val="00D837F9"/>
    <w:rsid w:val="00D87EBA"/>
    <w:rsid w:val="00DA6108"/>
    <w:rsid w:val="00DB2AB2"/>
    <w:rsid w:val="00DB47D8"/>
    <w:rsid w:val="00DB74E6"/>
    <w:rsid w:val="00DC1BA2"/>
    <w:rsid w:val="00DC2F60"/>
    <w:rsid w:val="00DC3027"/>
    <w:rsid w:val="00DD12BD"/>
    <w:rsid w:val="00DD1A25"/>
    <w:rsid w:val="00DD47D1"/>
    <w:rsid w:val="00DF13DB"/>
    <w:rsid w:val="00DF3295"/>
    <w:rsid w:val="00DF3B40"/>
    <w:rsid w:val="00DF4225"/>
    <w:rsid w:val="00DF6A35"/>
    <w:rsid w:val="00E02C65"/>
    <w:rsid w:val="00E124DC"/>
    <w:rsid w:val="00E142FB"/>
    <w:rsid w:val="00E150DE"/>
    <w:rsid w:val="00E15D27"/>
    <w:rsid w:val="00E1681C"/>
    <w:rsid w:val="00E17991"/>
    <w:rsid w:val="00E24852"/>
    <w:rsid w:val="00E2710A"/>
    <w:rsid w:val="00E3078F"/>
    <w:rsid w:val="00E3132E"/>
    <w:rsid w:val="00E36700"/>
    <w:rsid w:val="00E463E1"/>
    <w:rsid w:val="00E47205"/>
    <w:rsid w:val="00E47FFD"/>
    <w:rsid w:val="00E52FEC"/>
    <w:rsid w:val="00E56FCA"/>
    <w:rsid w:val="00E57210"/>
    <w:rsid w:val="00E619EB"/>
    <w:rsid w:val="00E64388"/>
    <w:rsid w:val="00E73AC3"/>
    <w:rsid w:val="00E755F9"/>
    <w:rsid w:val="00E75716"/>
    <w:rsid w:val="00E7683E"/>
    <w:rsid w:val="00E80AFE"/>
    <w:rsid w:val="00E84E85"/>
    <w:rsid w:val="00E919C4"/>
    <w:rsid w:val="00E961FE"/>
    <w:rsid w:val="00E97CF3"/>
    <w:rsid w:val="00EA1A78"/>
    <w:rsid w:val="00EB747C"/>
    <w:rsid w:val="00EC0F39"/>
    <w:rsid w:val="00EC3081"/>
    <w:rsid w:val="00ED4C65"/>
    <w:rsid w:val="00ED4F08"/>
    <w:rsid w:val="00ED5998"/>
    <w:rsid w:val="00EF0158"/>
    <w:rsid w:val="00F05235"/>
    <w:rsid w:val="00F055F0"/>
    <w:rsid w:val="00F06780"/>
    <w:rsid w:val="00F12D1A"/>
    <w:rsid w:val="00F204BB"/>
    <w:rsid w:val="00F23C13"/>
    <w:rsid w:val="00F26BCD"/>
    <w:rsid w:val="00F278C5"/>
    <w:rsid w:val="00F34564"/>
    <w:rsid w:val="00F41834"/>
    <w:rsid w:val="00F41ADF"/>
    <w:rsid w:val="00F500AC"/>
    <w:rsid w:val="00F50DBB"/>
    <w:rsid w:val="00F50FC5"/>
    <w:rsid w:val="00F60245"/>
    <w:rsid w:val="00F61385"/>
    <w:rsid w:val="00F63F3C"/>
    <w:rsid w:val="00F71E93"/>
    <w:rsid w:val="00F72138"/>
    <w:rsid w:val="00F752EC"/>
    <w:rsid w:val="00F75FE9"/>
    <w:rsid w:val="00F81BFB"/>
    <w:rsid w:val="00F84501"/>
    <w:rsid w:val="00F95BCE"/>
    <w:rsid w:val="00FA6363"/>
    <w:rsid w:val="00FA7CF5"/>
    <w:rsid w:val="00FC2CD1"/>
    <w:rsid w:val="00FC3F52"/>
    <w:rsid w:val="00FC54A2"/>
    <w:rsid w:val="00FD1921"/>
    <w:rsid w:val="00FD3EA3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35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0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2"/>
    <w:rsid w:val="00327359"/>
    <w:pPr>
      <w:jc w:val="left"/>
    </w:pPr>
  </w:style>
  <w:style w:type="character" w:customStyle="1" w:styleId="Char2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327359"/>
    <w:rPr>
      <w:b/>
      <w:bCs/>
    </w:rPr>
  </w:style>
  <w:style w:type="character" w:customStyle="1" w:styleId="Char3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4"/>
    <w:rsid w:val="00327359"/>
    <w:rPr>
      <w:sz w:val="18"/>
      <w:szCs w:val="18"/>
    </w:rPr>
  </w:style>
  <w:style w:type="character" w:customStyle="1" w:styleId="Char4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5"/>
    <w:rsid w:val="00082CF2"/>
    <w:pPr>
      <w:ind w:leftChars="2500" w:left="100"/>
    </w:pPr>
  </w:style>
  <w:style w:type="character" w:customStyle="1" w:styleId="Char5">
    <w:name w:val="日期 Char"/>
    <w:link w:val="af"/>
    <w:rsid w:val="00082CF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A34E6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f1">
    <w:name w:val="caption"/>
    <w:aliases w:val="样式 表格题注"/>
    <w:basedOn w:val="a"/>
    <w:next w:val="a"/>
    <w:link w:val="Char6"/>
    <w:uiPriority w:val="35"/>
    <w:unhideWhenUsed/>
    <w:qFormat/>
    <w:rsid w:val="009B451B"/>
    <w:rPr>
      <w:rFonts w:ascii="Cambria" w:eastAsia="黑体" w:hAnsi="Cambria"/>
      <w:sz w:val="20"/>
      <w:szCs w:val="20"/>
    </w:rPr>
  </w:style>
  <w:style w:type="character" w:customStyle="1" w:styleId="Char6">
    <w:name w:val="题注 Char"/>
    <w:aliases w:val="样式 表格题注 Char"/>
    <w:link w:val="af1"/>
    <w:uiPriority w:val="35"/>
    <w:rsid w:val="009B451B"/>
    <w:rPr>
      <w:rFonts w:ascii="Cambria" w:eastAsia="黑体" w:hAnsi="Cambria"/>
      <w:kern w:val="2"/>
    </w:rPr>
  </w:style>
  <w:style w:type="character" w:styleId="af2">
    <w:name w:val="Hyperlink"/>
    <w:basedOn w:val="a0"/>
    <w:uiPriority w:val="99"/>
    <w:semiHidden/>
    <w:unhideWhenUsed/>
    <w:rsid w:val="00DF4225"/>
    <w:rPr>
      <w:color w:val="0000FF"/>
      <w:u w:val="single"/>
    </w:rPr>
  </w:style>
  <w:style w:type="character" w:styleId="af3">
    <w:name w:val="Emphasis"/>
    <w:basedOn w:val="a0"/>
    <w:uiPriority w:val="20"/>
    <w:qFormat/>
    <w:rsid w:val="00DF4225"/>
    <w:rPr>
      <w:i/>
      <w:iCs/>
    </w:rPr>
  </w:style>
  <w:style w:type="paragraph" w:styleId="af4">
    <w:name w:val="footnote text"/>
    <w:basedOn w:val="a"/>
    <w:link w:val="Char7"/>
    <w:uiPriority w:val="99"/>
    <w:semiHidden/>
    <w:unhideWhenUsed/>
    <w:rsid w:val="00B86ED7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7">
    <w:name w:val="脚注文本 Char"/>
    <w:basedOn w:val="a0"/>
    <w:link w:val="af4"/>
    <w:uiPriority w:val="99"/>
    <w:semiHidden/>
    <w:rsid w:val="00B86ED7"/>
    <w:rPr>
      <w:rFonts w:ascii="Calibri" w:hAnsi="Calibri"/>
      <w:kern w:val="2"/>
      <w:sz w:val="18"/>
      <w:szCs w:val="18"/>
    </w:rPr>
  </w:style>
  <w:style w:type="character" w:styleId="af5">
    <w:name w:val="footnote reference"/>
    <w:uiPriority w:val="99"/>
    <w:semiHidden/>
    <w:unhideWhenUsed/>
    <w:rsid w:val="00B86E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35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0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2"/>
    <w:rsid w:val="00327359"/>
    <w:pPr>
      <w:jc w:val="left"/>
    </w:pPr>
  </w:style>
  <w:style w:type="character" w:customStyle="1" w:styleId="Char2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327359"/>
    <w:rPr>
      <w:b/>
      <w:bCs/>
    </w:rPr>
  </w:style>
  <w:style w:type="character" w:customStyle="1" w:styleId="Char3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4"/>
    <w:rsid w:val="00327359"/>
    <w:rPr>
      <w:sz w:val="18"/>
      <w:szCs w:val="18"/>
    </w:rPr>
  </w:style>
  <w:style w:type="character" w:customStyle="1" w:styleId="Char4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5"/>
    <w:rsid w:val="00082CF2"/>
    <w:pPr>
      <w:ind w:leftChars="2500" w:left="100"/>
    </w:pPr>
  </w:style>
  <w:style w:type="character" w:customStyle="1" w:styleId="Char5">
    <w:name w:val="日期 Char"/>
    <w:link w:val="af"/>
    <w:rsid w:val="00082CF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A34E6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f1">
    <w:name w:val="caption"/>
    <w:aliases w:val="样式 表格题注"/>
    <w:basedOn w:val="a"/>
    <w:next w:val="a"/>
    <w:link w:val="Char6"/>
    <w:uiPriority w:val="35"/>
    <w:unhideWhenUsed/>
    <w:qFormat/>
    <w:rsid w:val="009B451B"/>
    <w:rPr>
      <w:rFonts w:ascii="Cambria" w:eastAsia="黑体" w:hAnsi="Cambria"/>
      <w:sz w:val="20"/>
      <w:szCs w:val="20"/>
    </w:rPr>
  </w:style>
  <w:style w:type="character" w:customStyle="1" w:styleId="Char6">
    <w:name w:val="题注 Char"/>
    <w:aliases w:val="样式 表格题注 Char"/>
    <w:link w:val="af1"/>
    <w:uiPriority w:val="35"/>
    <w:rsid w:val="009B451B"/>
    <w:rPr>
      <w:rFonts w:ascii="Cambria" w:eastAsia="黑体" w:hAnsi="Cambria"/>
      <w:kern w:val="2"/>
    </w:rPr>
  </w:style>
  <w:style w:type="character" w:styleId="af2">
    <w:name w:val="Hyperlink"/>
    <w:basedOn w:val="a0"/>
    <w:uiPriority w:val="99"/>
    <w:semiHidden/>
    <w:unhideWhenUsed/>
    <w:rsid w:val="00DF4225"/>
    <w:rPr>
      <w:color w:val="0000FF"/>
      <w:u w:val="single"/>
    </w:rPr>
  </w:style>
  <w:style w:type="character" w:styleId="af3">
    <w:name w:val="Emphasis"/>
    <w:basedOn w:val="a0"/>
    <w:uiPriority w:val="20"/>
    <w:qFormat/>
    <w:rsid w:val="00DF4225"/>
    <w:rPr>
      <w:i/>
      <w:iCs/>
    </w:rPr>
  </w:style>
  <w:style w:type="paragraph" w:styleId="af4">
    <w:name w:val="footnote text"/>
    <w:basedOn w:val="a"/>
    <w:link w:val="Char7"/>
    <w:uiPriority w:val="99"/>
    <w:semiHidden/>
    <w:unhideWhenUsed/>
    <w:rsid w:val="00B86ED7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7">
    <w:name w:val="脚注文本 Char"/>
    <w:basedOn w:val="a0"/>
    <w:link w:val="af4"/>
    <w:uiPriority w:val="99"/>
    <w:semiHidden/>
    <w:rsid w:val="00B86ED7"/>
    <w:rPr>
      <w:rFonts w:ascii="Calibri" w:hAnsi="Calibri"/>
      <w:kern w:val="2"/>
      <w:sz w:val="18"/>
      <w:szCs w:val="18"/>
    </w:rPr>
  </w:style>
  <w:style w:type="character" w:styleId="af5">
    <w:name w:val="footnote reference"/>
    <w:uiPriority w:val="99"/>
    <w:semiHidden/>
    <w:unhideWhenUsed/>
    <w:rsid w:val="00B8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9A9F-6C7F-4A96-A3FB-E26E4792FA5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AAD770D-4A23-4477-8B2E-C435765AD573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47145F55-E801-4C75-A5A9-7F1EB88B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484</Words>
  <Characters>2760</Characters>
  <Application>Microsoft Office Word</Application>
  <DocSecurity>0</DocSecurity>
  <Lines>23</Lines>
  <Paragraphs>6</Paragraphs>
  <ScaleCrop>false</ScaleCrop>
  <Company>上海市青浦区质量技术监督局/标准化科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AutoBVT</cp:lastModifiedBy>
  <cp:revision>13</cp:revision>
  <cp:lastPrinted>2010-07-13T10:30:00Z</cp:lastPrinted>
  <dcterms:created xsi:type="dcterms:W3CDTF">2019-06-04T02:05:00Z</dcterms:created>
  <dcterms:modified xsi:type="dcterms:W3CDTF">2019-07-15T06:17:00Z</dcterms:modified>
</cp:coreProperties>
</file>