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80" w:type="dxa"/>
        <w:tblLayout w:type="fixed"/>
        <w:tblCellMar>
          <w:left w:w="0" w:type="dxa"/>
          <w:right w:w="0" w:type="dxa"/>
        </w:tblCellMar>
        <w:tblLook w:val="04A0" w:firstRow="1" w:lastRow="0" w:firstColumn="1" w:lastColumn="0" w:noHBand="0" w:noVBand="1"/>
      </w:tblPr>
      <w:tblGrid>
        <w:gridCol w:w="449"/>
        <w:gridCol w:w="283"/>
        <w:gridCol w:w="2028"/>
        <w:gridCol w:w="450"/>
        <w:gridCol w:w="1125"/>
        <w:gridCol w:w="4899"/>
        <w:gridCol w:w="346"/>
      </w:tblGrid>
      <w:tr w:rsidR="003F3FE4">
        <w:trPr>
          <w:gridAfter w:val="4"/>
          <w:wAfter w:w="6820" w:type="dxa"/>
          <w:trHeight w:hRule="exact" w:val="305"/>
        </w:trPr>
        <w:tc>
          <w:tcPr>
            <w:tcW w:w="449" w:type="dxa"/>
            <w:vAlign w:val="center"/>
          </w:tcPr>
          <w:p w:rsidR="003F3FE4" w:rsidRDefault="00DF3A9C">
            <w:pPr>
              <w:rPr>
                <w:rFonts w:ascii="黑体" w:eastAsia="黑体" w:hAnsi="黑体"/>
              </w:rPr>
            </w:pPr>
            <w:r>
              <w:rPr>
                <w:rFonts w:ascii="黑体" w:eastAsia="黑体" w:hAnsi="黑体" w:hint="eastAsia"/>
              </w:rPr>
              <w:t>ICS</w:t>
            </w:r>
          </w:p>
        </w:tc>
        <w:tc>
          <w:tcPr>
            <w:tcW w:w="2311" w:type="dxa"/>
            <w:gridSpan w:val="2"/>
            <w:vAlign w:val="center"/>
          </w:tcPr>
          <w:p w:rsidR="003F3FE4" w:rsidRDefault="00DF3A9C">
            <w:pPr>
              <w:pStyle w:val="afd"/>
              <w:framePr w:hSpace="0" w:vSpace="0" w:wrap="auto" w:hAnchor="text" w:yAlign="inline"/>
              <w:rPr>
                <w:rFonts w:ascii="黑体" w:hAnsi="黑体"/>
              </w:rPr>
            </w:pPr>
            <w:r>
              <w:rPr>
                <w:rFonts w:ascii="黑体" w:hAnsi="黑体" w:hint="eastAsia"/>
                <w:spacing w:val="10"/>
                <w:kern w:val="2"/>
              </w:rPr>
              <w:t>32.020</w:t>
            </w:r>
          </w:p>
          <w:p w:rsidR="003F3FE4" w:rsidRDefault="003F3FE4">
            <w:pPr>
              <w:rPr>
                <w:rFonts w:ascii="黑体" w:eastAsia="黑体" w:hAnsi="黑体"/>
              </w:rPr>
            </w:pPr>
          </w:p>
        </w:tc>
      </w:tr>
      <w:tr w:rsidR="003F3FE4">
        <w:trPr>
          <w:gridAfter w:val="4"/>
          <w:wAfter w:w="6820" w:type="dxa"/>
          <w:trHeight w:hRule="exact" w:val="305"/>
        </w:trPr>
        <w:tc>
          <w:tcPr>
            <w:tcW w:w="732" w:type="dxa"/>
            <w:gridSpan w:val="2"/>
            <w:vAlign w:val="center"/>
          </w:tcPr>
          <w:p w:rsidR="003F3FE4" w:rsidRDefault="00DF3A9C">
            <w:pPr>
              <w:ind w:right="-170"/>
              <w:rPr>
                <w:rFonts w:ascii="黑体" w:eastAsia="黑体" w:hAnsi="黑体"/>
              </w:rPr>
            </w:pPr>
            <w:r>
              <w:rPr>
                <w:rFonts w:ascii="黑体" w:eastAsia="黑体" w:hAnsi="黑体" w:hint="eastAsia"/>
              </w:rPr>
              <w:t>T40</w:t>
            </w:r>
          </w:p>
        </w:tc>
        <w:tc>
          <w:tcPr>
            <w:tcW w:w="2028" w:type="dxa"/>
            <w:vAlign w:val="center"/>
          </w:tcPr>
          <w:p w:rsidR="003F3FE4" w:rsidRDefault="003F3FE4">
            <w:pPr>
              <w:ind w:left="57"/>
              <w:rPr>
                <w:rFonts w:ascii="黑体" w:eastAsia="黑体" w:hAnsi="黑体"/>
                <w:highlight w:val="yellow"/>
              </w:rPr>
            </w:pPr>
          </w:p>
        </w:tc>
      </w:tr>
      <w:tr w:rsidR="003F3FE4">
        <w:trPr>
          <w:gridAfter w:val="4"/>
          <w:wAfter w:w="6820" w:type="dxa"/>
          <w:trHeight w:hRule="exact" w:val="305"/>
        </w:trPr>
        <w:tc>
          <w:tcPr>
            <w:tcW w:w="732" w:type="dxa"/>
            <w:gridSpan w:val="2"/>
            <w:vAlign w:val="center"/>
          </w:tcPr>
          <w:p w:rsidR="003F3FE4" w:rsidRDefault="003F3FE4">
            <w:pPr>
              <w:ind w:right="-170"/>
              <w:rPr>
                <w:rFonts w:eastAsia="黑体"/>
              </w:rPr>
            </w:pPr>
          </w:p>
        </w:tc>
        <w:tc>
          <w:tcPr>
            <w:tcW w:w="2028" w:type="dxa"/>
            <w:vAlign w:val="center"/>
          </w:tcPr>
          <w:p w:rsidR="003F3FE4" w:rsidRDefault="003F3FE4">
            <w:pPr>
              <w:ind w:left="57"/>
              <w:rPr>
                <w:rFonts w:ascii="Arial Narrow" w:eastAsia="黑体" w:hAnsi="Arial Narrow"/>
              </w:rPr>
            </w:pPr>
          </w:p>
        </w:tc>
      </w:tr>
      <w:tr w:rsidR="003F3FE4">
        <w:trPr>
          <w:trHeight w:hRule="exact" w:val="358"/>
        </w:trPr>
        <w:tc>
          <w:tcPr>
            <w:tcW w:w="9580" w:type="dxa"/>
            <w:gridSpan w:val="7"/>
          </w:tcPr>
          <w:p w:rsidR="003F3FE4" w:rsidRDefault="003F3FE4">
            <w:pPr>
              <w:spacing w:before="120" w:after="120"/>
            </w:pPr>
          </w:p>
        </w:tc>
      </w:tr>
      <w:tr w:rsidR="003F3FE4">
        <w:trPr>
          <w:trHeight w:hRule="exact" w:val="57"/>
        </w:trPr>
        <w:tc>
          <w:tcPr>
            <w:tcW w:w="9580" w:type="dxa"/>
            <w:gridSpan w:val="7"/>
          </w:tcPr>
          <w:p w:rsidR="003F3FE4" w:rsidRDefault="003F3FE4">
            <w:pPr>
              <w:spacing w:before="120" w:after="120"/>
            </w:pPr>
          </w:p>
        </w:tc>
      </w:tr>
      <w:tr w:rsidR="003F3FE4">
        <w:trPr>
          <w:trHeight w:hRule="exact" w:val="351"/>
        </w:trPr>
        <w:tc>
          <w:tcPr>
            <w:tcW w:w="9580" w:type="dxa"/>
            <w:gridSpan w:val="7"/>
          </w:tcPr>
          <w:p w:rsidR="003F3FE4" w:rsidRDefault="003F3FE4">
            <w:pPr>
              <w:spacing w:before="120" w:after="120"/>
            </w:pPr>
          </w:p>
        </w:tc>
      </w:tr>
      <w:tr w:rsidR="003F3FE4">
        <w:trPr>
          <w:trHeight w:hRule="exact" w:val="547"/>
        </w:trPr>
        <w:tc>
          <w:tcPr>
            <w:tcW w:w="9580" w:type="dxa"/>
            <w:gridSpan w:val="7"/>
            <w:vAlign w:val="center"/>
          </w:tcPr>
          <w:p w:rsidR="003F3FE4" w:rsidRDefault="00DF3A9C">
            <w:pPr>
              <w:spacing w:after="240" w:line="560" w:lineRule="exact"/>
              <w:ind w:right="28"/>
              <w:jc w:val="center"/>
              <w:rPr>
                <w:rFonts w:eastAsia="黑体"/>
                <w:w w:val="140"/>
                <w:sz w:val="52"/>
              </w:rPr>
            </w:pPr>
            <w:r>
              <w:rPr>
                <w:rFonts w:eastAsia="黑体" w:hint="eastAsia"/>
                <w:w w:val="140"/>
                <w:sz w:val="52"/>
              </w:rPr>
              <w:t>团</w:t>
            </w:r>
            <w:r>
              <w:rPr>
                <w:rFonts w:eastAsia="黑体" w:hint="eastAsia"/>
                <w:w w:val="140"/>
                <w:sz w:val="52"/>
              </w:rPr>
              <w:t xml:space="preserve">    </w:t>
            </w:r>
            <w:r>
              <w:rPr>
                <w:rFonts w:eastAsia="黑体" w:hint="eastAsia"/>
                <w:w w:val="140"/>
                <w:sz w:val="52"/>
              </w:rPr>
              <w:t>体</w:t>
            </w:r>
            <w:r>
              <w:rPr>
                <w:rFonts w:eastAsia="黑体" w:hint="eastAsia"/>
                <w:w w:val="140"/>
                <w:sz w:val="52"/>
              </w:rPr>
              <w:t xml:space="preserve">    </w:t>
            </w:r>
            <w:r>
              <w:rPr>
                <w:rFonts w:eastAsia="黑体" w:hint="eastAsia"/>
                <w:w w:val="140"/>
                <w:sz w:val="52"/>
              </w:rPr>
              <w:t>标</w:t>
            </w:r>
            <w:r>
              <w:rPr>
                <w:rFonts w:eastAsia="黑体" w:hint="eastAsia"/>
                <w:w w:val="140"/>
                <w:sz w:val="52"/>
              </w:rPr>
              <w:t xml:space="preserve">    </w:t>
            </w:r>
            <w:r>
              <w:rPr>
                <w:rFonts w:eastAsia="黑体" w:hint="eastAsia"/>
                <w:w w:val="140"/>
                <w:sz w:val="52"/>
              </w:rPr>
              <w:t>准</w:t>
            </w:r>
          </w:p>
          <w:p w:rsidR="003F3FE4" w:rsidRDefault="003F3FE4">
            <w:pPr>
              <w:spacing w:line="520" w:lineRule="exact"/>
              <w:rPr>
                <w:w w:val="140"/>
                <w:sz w:val="52"/>
              </w:rPr>
            </w:pPr>
          </w:p>
        </w:tc>
      </w:tr>
      <w:tr w:rsidR="003F3FE4">
        <w:trPr>
          <w:trHeight w:hRule="exact" w:val="331"/>
        </w:trPr>
        <w:tc>
          <w:tcPr>
            <w:tcW w:w="9580" w:type="dxa"/>
            <w:gridSpan w:val="7"/>
          </w:tcPr>
          <w:p w:rsidR="003F3FE4" w:rsidRDefault="003F3FE4">
            <w:pPr>
              <w:jc w:val="center"/>
              <w:rPr>
                <w:rFonts w:eastAsia="黑体"/>
                <w:b/>
                <w:sz w:val="52"/>
              </w:rPr>
            </w:pPr>
          </w:p>
        </w:tc>
      </w:tr>
      <w:tr w:rsidR="003F3FE4">
        <w:trPr>
          <w:cantSplit/>
          <w:trHeight w:hRule="exact" w:val="57"/>
        </w:trPr>
        <w:tc>
          <w:tcPr>
            <w:tcW w:w="3210" w:type="dxa"/>
            <w:gridSpan w:val="4"/>
            <w:vAlign w:val="center"/>
          </w:tcPr>
          <w:p w:rsidR="003F3FE4" w:rsidRDefault="003F3FE4"/>
        </w:tc>
        <w:tc>
          <w:tcPr>
            <w:tcW w:w="1125" w:type="dxa"/>
            <w:vAlign w:val="center"/>
          </w:tcPr>
          <w:p w:rsidR="003F3FE4" w:rsidRDefault="003F3FE4">
            <w:pPr>
              <w:jc w:val="right"/>
            </w:pPr>
          </w:p>
        </w:tc>
        <w:tc>
          <w:tcPr>
            <w:tcW w:w="4899" w:type="dxa"/>
            <w:vAlign w:val="center"/>
          </w:tcPr>
          <w:p w:rsidR="003F3FE4" w:rsidRDefault="003F3FE4">
            <w:pPr>
              <w:wordWrap w:val="0"/>
              <w:jc w:val="right"/>
            </w:pPr>
          </w:p>
        </w:tc>
        <w:tc>
          <w:tcPr>
            <w:tcW w:w="346" w:type="dxa"/>
            <w:vAlign w:val="center"/>
          </w:tcPr>
          <w:p w:rsidR="003F3FE4" w:rsidRDefault="003F3FE4"/>
        </w:tc>
      </w:tr>
      <w:tr w:rsidR="003F3FE4">
        <w:trPr>
          <w:cantSplit/>
          <w:trHeight w:hRule="exact" w:val="351"/>
        </w:trPr>
        <w:tc>
          <w:tcPr>
            <w:tcW w:w="3210" w:type="dxa"/>
            <w:gridSpan w:val="4"/>
            <w:vAlign w:val="center"/>
          </w:tcPr>
          <w:p w:rsidR="003F3FE4" w:rsidRDefault="003F3FE4"/>
        </w:tc>
        <w:tc>
          <w:tcPr>
            <w:tcW w:w="1125" w:type="dxa"/>
            <w:vAlign w:val="center"/>
          </w:tcPr>
          <w:p w:rsidR="003F3FE4" w:rsidRDefault="003F3FE4">
            <w:pPr>
              <w:jc w:val="right"/>
            </w:pPr>
          </w:p>
        </w:tc>
        <w:tc>
          <w:tcPr>
            <w:tcW w:w="4899" w:type="dxa"/>
            <w:vAlign w:val="center"/>
          </w:tcPr>
          <w:p w:rsidR="003F3FE4" w:rsidRDefault="00DF3A9C" w:rsidP="00292CCD">
            <w:pPr>
              <w:spacing w:line="360" w:lineRule="exact"/>
              <w:jc w:val="right"/>
              <w:rPr>
                <w:rFonts w:ascii="黑体" w:eastAsia="黑体" w:hAnsi="黑体"/>
                <w:highlight w:val="yellow"/>
              </w:rPr>
            </w:pPr>
            <w:r>
              <w:rPr>
                <w:rFonts w:ascii="黑体" w:eastAsia="黑体" w:hAnsi="黑体"/>
                <w:sz w:val="28"/>
              </w:rPr>
              <w:t>T/C</w:t>
            </w:r>
            <w:r>
              <w:rPr>
                <w:rFonts w:ascii="黑体" w:eastAsia="黑体" w:hAnsi="黑体" w:hint="eastAsia"/>
                <w:sz w:val="28"/>
              </w:rPr>
              <w:t>S</w:t>
            </w:r>
            <w:r>
              <w:rPr>
                <w:rFonts w:ascii="黑体" w:eastAsia="黑体" w:hAnsi="黑体"/>
                <w:sz w:val="28"/>
              </w:rPr>
              <w:t>A</w:t>
            </w:r>
            <w:r>
              <w:rPr>
                <w:rFonts w:ascii="黑体" w:eastAsia="黑体" w:hAnsi="黑体" w:hint="eastAsia"/>
                <w:sz w:val="28"/>
              </w:rPr>
              <w:t>E</w:t>
            </w:r>
            <w:r w:rsidR="00292CCD">
              <w:rPr>
                <w:rFonts w:ascii="黑体" w:eastAsia="黑体" w:hAnsi="黑体"/>
                <w:spacing w:val="10"/>
                <w:sz w:val="28"/>
                <w:szCs w:val="28"/>
              </w:rPr>
              <w:t>XX</w:t>
            </w:r>
            <w:r>
              <w:rPr>
                <w:rFonts w:ascii="黑体" w:eastAsia="黑体" w:hAnsi="黑体" w:hint="eastAsia"/>
                <w:spacing w:val="10"/>
                <w:sz w:val="28"/>
                <w:szCs w:val="28"/>
              </w:rPr>
              <w:t>－</w:t>
            </w:r>
            <w:r>
              <w:rPr>
                <w:rFonts w:ascii="黑体" w:eastAsia="黑体" w:hAnsi="黑体" w:hint="eastAsia"/>
                <w:spacing w:val="10"/>
                <w:sz w:val="28"/>
              </w:rPr>
              <w:t>201</w:t>
            </w:r>
            <w:r w:rsidR="00292CCD">
              <w:rPr>
                <w:rFonts w:ascii="黑体" w:eastAsia="黑体" w:hAnsi="黑体"/>
                <w:spacing w:val="10"/>
                <w:sz w:val="28"/>
              </w:rPr>
              <w:t>9</w:t>
            </w:r>
          </w:p>
        </w:tc>
        <w:tc>
          <w:tcPr>
            <w:tcW w:w="346" w:type="dxa"/>
            <w:vAlign w:val="center"/>
          </w:tcPr>
          <w:p w:rsidR="003F3FE4" w:rsidRDefault="003F3FE4">
            <w:pPr>
              <w:rPr>
                <w:rFonts w:ascii="黑体" w:eastAsia="黑体" w:hAnsi="黑体"/>
                <w:highlight w:val="yellow"/>
              </w:rPr>
            </w:pPr>
          </w:p>
        </w:tc>
      </w:tr>
      <w:tr w:rsidR="003F3FE4">
        <w:trPr>
          <w:cantSplit/>
          <w:trHeight w:hRule="exact" w:val="86"/>
        </w:trPr>
        <w:tc>
          <w:tcPr>
            <w:tcW w:w="3210" w:type="dxa"/>
            <w:gridSpan w:val="4"/>
            <w:vAlign w:val="center"/>
          </w:tcPr>
          <w:p w:rsidR="003F3FE4" w:rsidRDefault="003F3FE4"/>
        </w:tc>
        <w:tc>
          <w:tcPr>
            <w:tcW w:w="1125" w:type="dxa"/>
            <w:vAlign w:val="center"/>
          </w:tcPr>
          <w:p w:rsidR="003F3FE4" w:rsidRDefault="003F3FE4">
            <w:pPr>
              <w:jc w:val="right"/>
            </w:pPr>
          </w:p>
        </w:tc>
        <w:tc>
          <w:tcPr>
            <w:tcW w:w="4899" w:type="dxa"/>
            <w:vAlign w:val="center"/>
          </w:tcPr>
          <w:p w:rsidR="003F3FE4" w:rsidRDefault="003F3FE4">
            <w:pPr>
              <w:wordWrap w:val="0"/>
              <w:jc w:val="right"/>
            </w:pPr>
          </w:p>
        </w:tc>
        <w:tc>
          <w:tcPr>
            <w:tcW w:w="346" w:type="dxa"/>
            <w:vAlign w:val="center"/>
          </w:tcPr>
          <w:p w:rsidR="003F3FE4" w:rsidRDefault="003F3FE4"/>
        </w:tc>
      </w:tr>
      <w:tr w:rsidR="003F3FE4">
        <w:trPr>
          <w:trHeight w:hRule="exact" w:val="118"/>
        </w:trPr>
        <w:tc>
          <w:tcPr>
            <w:tcW w:w="9580" w:type="dxa"/>
            <w:gridSpan w:val="7"/>
            <w:tcBorders>
              <w:bottom w:val="single" w:sz="8" w:space="0" w:color="auto"/>
            </w:tcBorders>
          </w:tcPr>
          <w:p w:rsidR="003F3FE4" w:rsidRDefault="003F3FE4">
            <w:pPr>
              <w:jc w:val="center"/>
              <w:rPr>
                <w:rFonts w:eastAsia="黑体"/>
                <w:b/>
                <w:sz w:val="52"/>
              </w:rPr>
            </w:pPr>
          </w:p>
        </w:tc>
      </w:tr>
      <w:tr w:rsidR="003F3FE4">
        <w:trPr>
          <w:trHeight w:hRule="exact" w:val="1316"/>
        </w:trPr>
        <w:tc>
          <w:tcPr>
            <w:tcW w:w="9580" w:type="dxa"/>
            <w:gridSpan w:val="7"/>
            <w:tcBorders>
              <w:top w:val="single" w:sz="8" w:space="0" w:color="auto"/>
            </w:tcBorders>
            <w:vAlign w:val="center"/>
          </w:tcPr>
          <w:p w:rsidR="003F3FE4" w:rsidRDefault="003F3FE4">
            <w:pPr>
              <w:jc w:val="center"/>
              <w:rPr>
                <w:rFonts w:eastAsia="黑体"/>
                <w:sz w:val="52"/>
              </w:rPr>
            </w:pPr>
          </w:p>
        </w:tc>
      </w:tr>
      <w:tr w:rsidR="003F3FE4">
        <w:trPr>
          <w:trHeight w:hRule="exact" w:val="814"/>
        </w:trPr>
        <w:tc>
          <w:tcPr>
            <w:tcW w:w="9580" w:type="dxa"/>
            <w:gridSpan w:val="7"/>
            <w:vAlign w:val="center"/>
          </w:tcPr>
          <w:p w:rsidR="003F3FE4" w:rsidRPr="00C81B0B" w:rsidRDefault="00DF3A9C">
            <w:pPr>
              <w:spacing w:line="360" w:lineRule="auto"/>
              <w:jc w:val="center"/>
              <w:rPr>
                <w:rFonts w:ascii="黑体" w:eastAsia="黑体"/>
                <w:spacing w:val="-6"/>
                <w:sz w:val="52"/>
                <w:szCs w:val="52"/>
              </w:rPr>
            </w:pPr>
            <w:r w:rsidRPr="00C81B0B">
              <w:rPr>
                <w:rFonts w:ascii="黑体" w:eastAsia="黑体" w:hAnsi="黑体" w:hint="eastAsia"/>
                <w:sz w:val="52"/>
                <w:szCs w:val="52"/>
              </w:rPr>
              <w:t>电动汽车用锂离子蓄电池</w:t>
            </w:r>
          </w:p>
        </w:tc>
      </w:tr>
      <w:tr w:rsidR="003F3FE4" w:rsidTr="00292CCD">
        <w:trPr>
          <w:trHeight w:hRule="exact" w:val="2166"/>
        </w:trPr>
        <w:tc>
          <w:tcPr>
            <w:tcW w:w="9580" w:type="dxa"/>
            <w:gridSpan w:val="7"/>
            <w:vAlign w:val="center"/>
          </w:tcPr>
          <w:p w:rsidR="003F3FE4" w:rsidRPr="00C81B0B" w:rsidRDefault="00DF3A9C">
            <w:pPr>
              <w:jc w:val="center"/>
              <w:rPr>
                <w:rFonts w:ascii="黑体" w:eastAsia="黑体" w:hAnsi="黑体"/>
                <w:sz w:val="52"/>
                <w:szCs w:val="52"/>
              </w:rPr>
            </w:pPr>
            <w:r w:rsidRPr="00C81B0B">
              <w:rPr>
                <w:rFonts w:ascii="黑体" w:eastAsia="黑体" w:hAnsi="黑体" w:hint="eastAsia"/>
                <w:sz w:val="52"/>
                <w:szCs w:val="52"/>
              </w:rPr>
              <w:t>单体拆解技术规范</w:t>
            </w:r>
          </w:p>
          <w:p w:rsidR="003F3FE4" w:rsidRPr="00C81B0B" w:rsidRDefault="00DF3A9C">
            <w:pPr>
              <w:spacing w:line="480" w:lineRule="exact"/>
              <w:jc w:val="center"/>
              <w:rPr>
                <w:rFonts w:ascii="黑体" w:eastAsia="黑体" w:hAnsi="黑体"/>
                <w:b/>
                <w:sz w:val="28"/>
                <w:szCs w:val="28"/>
              </w:rPr>
            </w:pPr>
            <w:r w:rsidRPr="00C81B0B">
              <w:rPr>
                <w:rFonts w:ascii="黑体" w:eastAsia="黑体" w:hAnsi="黑体" w:hint="eastAsia"/>
                <w:b/>
                <w:sz w:val="28"/>
                <w:szCs w:val="28"/>
              </w:rPr>
              <w:t>Technical specification for dismantling of</w:t>
            </w:r>
            <w:r w:rsidRPr="00C81B0B">
              <w:rPr>
                <w:rFonts w:ascii="黑体" w:eastAsia="黑体" w:hAnsi="黑体"/>
                <w:b/>
                <w:sz w:val="28"/>
                <w:szCs w:val="28"/>
              </w:rPr>
              <w:t xml:space="preserve"> </w:t>
            </w:r>
          </w:p>
          <w:p w:rsidR="003F3FE4" w:rsidRPr="00C81B0B" w:rsidRDefault="00DF3A9C">
            <w:pPr>
              <w:spacing w:line="480" w:lineRule="exact"/>
              <w:jc w:val="center"/>
              <w:rPr>
                <w:rFonts w:ascii="黑体" w:eastAsia="黑体" w:hAnsi="黑体"/>
                <w:b/>
                <w:sz w:val="28"/>
                <w:szCs w:val="28"/>
              </w:rPr>
            </w:pPr>
            <w:r w:rsidRPr="00C81B0B">
              <w:rPr>
                <w:rFonts w:ascii="黑体" w:eastAsia="黑体" w:hAnsi="黑体" w:hint="eastAsia"/>
                <w:b/>
                <w:sz w:val="28"/>
                <w:szCs w:val="28"/>
              </w:rPr>
              <w:t>Li-ion battery used in electric vehicles</w:t>
            </w:r>
          </w:p>
          <w:p w:rsidR="00292CCD" w:rsidRDefault="00292CCD" w:rsidP="00292CCD">
            <w:pPr>
              <w:spacing w:line="600" w:lineRule="auto"/>
              <w:jc w:val="center"/>
              <w:rPr>
                <w:rFonts w:asciiTheme="minorEastAsia" w:eastAsiaTheme="minorEastAsia" w:hAnsiTheme="minorEastAsia"/>
              </w:rPr>
            </w:pPr>
            <w:r>
              <w:rPr>
                <w:rFonts w:asciiTheme="minorEastAsia" w:eastAsiaTheme="minorEastAsia" w:hAnsiTheme="minorEastAsia" w:hint="eastAsia"/>
              </w:rPr>
              <w:t>（送审稿）</w:t>
            </w:r>
          </w:p>
          <w:p w:rsidR="003F3FE4" w:rsidRDefault="003F3FE4">
            <w:pPr>
              <w:snapToGrid w:val="0"/>
              <w:spacing w:line="360" w:lineRule="auto"/>
              <w:jc w:val="center"/>
              <w:rPr>
                <w:kern w:val="0"/>
                <w:sz w:val="28"/>
                <w:szCs w:val="28"/>
              </w:rPr>
            </w:pPr>
          </w:p>
          <w:p w:rsidR="003F3FE4" w:rsidRDefault="003F3FE4">
            <w:pPr>
              <w:snapToGrid w:val="0"/>
              <w:spacing w:line="360" w:lineRule="auto"/>
              <w:rPr>
                <w:sz w:val="28"/>
                <w:szCs w:val="28"/>
              </w:rPr>
            </w:pPr>
          </w:p>
          <w:p w:rsidR="003F3FE4" w:rsidRDefault="003F3FE4">
            <w:pPr>
              <w:snapToGrid w:val="0"/>
              <w:spacing w:line="360" w:lineRule="auto"/>
              <w:jc w:val="center"/>
              <w:rPr>
                <w:szCs w:val="21"/>
              </w:rPr>
            </w:pPr>
          </w:p>
          <w:p w:rsidR="003F3FE4" w:rsidRDefault="003F3FE4">
            <w:pPr>
              <w:snapToGrid w:val="0"/>
              <w:spacing w:line="360" w:lineRule="auto"/>
              <w:jc w:val="center"/>
              <w:rPr>
                <w:szCs w:val="21"/>
              </w:rPr>
            </w:pPr>
          </w:p>
          <w:p w:rsidR="003F3FE4" w:rsidRDefault="003F3FE4">
            <w:pPr>
              <w:snapToGrid w:val="0"/>
              <w:spacing w:line="360" w:lineRule="auto"/>
              <w:jc w:val="center"/>
              <w:rPr>
                <w:szCs w:val="21"/>
              </w:rPr>
            </w:pPr>
          </w:p>
          <w:p w:rsidR="003F3FE4" w:rsidRDefault="00DF3A9C">
            <w:pPr>
              <w:snapToGrid w:val="0"/>
              <w:spacing w:before="370" w:line="360" w:lineRule="auto"/>
              <w:ind w:firstLineChars="100" w:firstLine="280"/>
              <w:textAlignment w:val="center"/>
              <w:rPr>
                <w:rFonts w:eastAsia="黑体"/>
                <w:kern w:val="0"/>
                <w:sz w:val="28"/>
                <w:szCs w:val="28"/>
              </w:rPr>
            </w:pPr>
            <w:r>
              <w:rPr>
                <w:rFonts w:eastAsia="黑体"/>
                <w:kern w:val="0"/>
                <w:sz w:val="28"/>
                <w:szCs w:val="28"/>
              </w:rPr>
              <w:t>D</w:t>
            </w:r>
            <w:r>
              <w:rPr>
                <w:rFonts w:eastAsia="黑体" w:hint="eastAsia"/>
                <w:kern w:val="0"/>
                <w:sz w:val="28"/>
                <w:szCs w:val="28"/>
              </w:rPr>
              <w:t>rafting guidelines for commercial grades standard of Chinese medicinal materials</w:t>
            </w:r>
          </w:p>
          <w:p w:rsidR="003F3FE4" w:rsidRDefault="003F3FE4">
            <w:pPr>
              <w:snapToGrid w:val="0"/>
              <w:spacing w:line="360" w:lineRule="auto"/>
              <w:jc w:val="center"/>
              <w:rPr>
                <w:rFonts w:eastAsia="Arial Unicode MS"/>
                <w:b/>
                <w:color w:val="000000"/>
                <w:sz w:val="28"/>
                <w:szCs w:val="28"/>
              </w:rPr>
            </w:pPr>
          </w:p>
        </w:tc>
      </w:tr>
    </w:tbl>
    <w:p w:rsidR="003F3FE4" w:rsidRDefault="003F3FE4"/>
    <w:p w:rsidR="003F3FE4" w:rsidRDefault="003F3FE4"/>
    <w:p w:rsidR="003F3FE4" w:rsidRDefault="00DF3A9C">
      <w:r>
        <w:rPr>
          <w:rFonts w:hint="eastAsia"/>
        </w:rPr>
        <w:t> </w:t>
      </w:r>
      <w:r w:rsidR="00F741AB">
        <w:t xml:space="preserve">                                        </w:t>
      </w:r>
      <w:r w:rsidR="00F741AB">
        <w:rPr>
          <w:rFonts w:hint="eastAsia"/>
        </w:rPr>
        <w:t>（报批稿）</w:t>
      </w:r>
    </w:p>
    <w:p w:rsidR="003F3FE4" w:rsidRDefault="003F3FE4"/>
    <w:p w:rsidR="003F3FE4" w:rsidRDefault="003F3FE4"/>
    <w:p w:rsidR="003F3FE4" w:rsidRDefault="006B30A6" w:rsidP="006B30A6">
      <w:pPr>
        <w:jc w:val="center"/>
      </w:pPr>
      <w:r w:rsidRPr="006B30A6">
        <w:rPr>
          <w:rFonts w:hint="eastAsia"/>
        </w:rPr>
        <w:t>在提交反馈意见时，请将您知道的该标准所涉必要专利信息连同支持性文件一并附上。</w:t>
      </w:r>
    </w:p>
    <w:p w:rsidR="003F3FE4" w:rsidRDefault="003F3FE4"/>
    <w:p w:rsidR="003F3FE4" w:rsidRDefault="003F3FE4"/>
    <w:p w:rsidR="003F3FE4" w:rsidRDefault="003F3FE4"/>
    <w:p w:rsidR="003F3FE4" w:rsidRDefault="003F3FE4"/>
    <w:p w:rsidR="003F3FE4" w:rsidRDefault="003F3FE4"/>
    <w:p w:rsidR="003F3FE4" w:rsidRDefault="003F3FE4"/>
    <w:p w:rsidR="003F3FE4" w:rsidRDefault="003F3FE4"/>
    <w:p w:rsidR="003F3FE4" w:rsidRDefault="003F3FE4"/>
    <w:p w:rsidR="003F3FE4" w:rsidRDefault="003F3FE4"/>
    <w:p w:rsidR="003F3FE4" w:rsidRDefault="003F3FE4"/>
    <w:p w:rsidR="003F3FE4" w:rsidRDefault="00DF3A9C">
      <w:r>
        <w:rPr>
          <w:noProof/>
          <w:sz w:val="20"/>
        </w:rPr>
        <mc:AlternateContent>
          <mc:Choice Requires="wps">
            <w:drawing>
              <wp:anchor distT="0" distB="0" distL="114300" distR="114300" simplePos="0" relativeHeight="251658240" behindDoc="0" locked="0" layoutInCell="0" allowOverlap="1">
                <wp:simplePos x="0" y="0"/>
                <wp:positionH relativeFrom="column">
                  <wp:posOffset>-21590</wp:posOffset>
                </wp:positionH>
                <wp:positionV relativeFrom="page">
                  <wp:posOffset>8246745</wp:posOffset>
                </wp:positionV>
                <wp:extent cx="6132830" cy="1706245"/>
                <wp:effectExtent l="0" t="0" r="8890" b="635"/>
                <wp:wrapNone/>
                <wp:docPr id="3"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706245"/>
                        </a:xfrm>
                        <a:prstGeom prst="rect">
                          <a:avLst/>
                        </a:prstGeom>
                        <a:solidFill>
                          <a:srgbClr val="FFFFFF"/>
                        </a:solidFill>
                        <a:ln>
                          <a:noFill/>
                        </a:ln>
                        <a:effectLst/>
                      </wps:spPr>
                      <wps:txbx>
                        <w:txbxContent>
                          <w:tbl>
                            <w:tblPr>
                              <w:tblW w:w="9357" w:type="dxa"/>
                              <w:jc w:val="center"/>
                              <w:tblLayout w:type="fixed"/>
                              <w:tblCellMar>
                                <w:left w:w="0" w:type="dxa"/>
                                <w:right w:w="0" w:type="dxa"/>
                              </w:tblCellMar>
                              <w:tblLook w:val="04A0" w:firstRow="1" w:lastRow="0" w:firstColumn="1" w:lastColumn="0" w:noHBand="0" w:noVBand="1"/>
                            </w:tblPr>
                            <w:tblGrid>
                              <w:gridCol w:w="3232"/>
                              <w:gridCol w:w="3175"/>
                              <w:gridCol w:w="2950"/>
                            </w:tblGrid>
                            <w:tr w:rsidR="003F3FE4">
                              <w:trPr>
                                <w:trHeight w:hRule="exact" w:val="312"/>
                                <w:jc w:val="center"/>
                              </w:trPr>
                              <w:tc>
                                <w:tcPr>
                                  <w:tcW w:w="9357" w:type="dxa"/>
                                  <w:gridSpan w:val="3"/>
                                </w:tcPr>
                                <w:p w:rsidR="003F3FE4" w:rsidRDefault="003F3FE4"/>
                              </w:tc>
                            </w:tr>
                            <w:tr w:rsidR="003F3FE4">
                              <w:trPr>
                                <w:trHeight w:hRule="exact" w:val="567"/>
                                <w:jc w:val="center"/>
                              </w:trPr>
                              <w:tc>
                                <w:tcPr>
                                  <w:tcW w:w="9357" w:type="dxa"/>
                                  <w:gridSpan w:val="3"/>
                                </w:tcPr>
                                <w:p w:rsidR="003F3FE4" w:rsidRDefault="003F3FE4"/>
                              </w:tc>
                            </w:tr>
                            <w:tr w:rsidR="003F3FE4">
                              <w:trPr>
                                <w:trHeight w:hRule="exact" w:val="567"/>
                                <w:jc w:val="center"/>
                              </w:trPr>
                              <w:tc>
                                <w:tcPr>
                                  <w:tcW w:w="3232" w:type="dxa"/>
                                  <w:tcBorders>
                                    <w:bottom w:val="single" w:sz="8" w:space="0" w:color="auto"/>
                                  </w:tcBorders>
                                  <w:vAlign w:val="bottom"/>
                                </w:tcPr>
                                <w:p w:rsidR="003F3FE4" w:rsidRDefault="00DF3A9C">
                                  <w:pPr>
                                    <w:rPr>
                                      <w:rFonts w:ascii="黑体" w:eastAsia="黑体" w:hAnsi="黑体"/>
                                    </w:rPr>
                                  </w:pPr>
                                  <w:r>
                                    <w:rPr>
                                      <w:rFonts w:ascii="黑体" w:eastAsia="黑体" w:hAnsi="黑体" w:hint="eastAsia"/>
                                      <w:spacing w:val="10"/>
                                      <w:sz w:val="28"/>
                                      <w:szCs w:val="28"/>
                                    </w:rPr>
                                    <w:t>201</w:t>
                                  </w:r>
                                  <w:r>
                                    <w:rPr>
                                      <w:rFonts w:ascii="黑体" w:eastAsia="黑体" w:hAnsi="黑体"/>
                                      <w:spacing w:val="10"/>
                                      <w:sz w:val="28"/>
                                      <w:szCs w:val="28"/>
                                    </w:rPr>
                                    <w:t>9</w:t>
                                  </w:r>
                                  <w:r>
                                    <w:rPr>
                                      <w:rFonts w:ascii="黑体" w:eastAsia="黑体" w:hAnsi="黑体" w:hint="eastAsia"/>
                                      <w:sz w:val="28"/>
                                    </w:rPr>
                                    <w:t>-XX-XX发布</w:t>
                                  </w:r>
                                </w:p>
                              </w:tc>
                              <w:tc>
                                <w:tcPr>
                                  <w:tcW w:w="3175" w:type="dxa"/>
                                  <w:tcBorders>
                                    <w:bottom w:val="single" w:sz="8" w:space="0" w:color="auto"/>
                                  </w:tcBorders>
                                  <w:vAlign w:val="bottom"/>
                                </w:tcPr>
                                <w:p w:rsidR="003F3FE4" w:rsidRDefault="003F3FE4">
                                  <w:pPr>
                                    <w:jc w:val="center"/>
                                    <w:rPr>
                                      <w:rFonts w:ascii="黑体" w:eastAsia="黑体"/>
                                      <w:sz w:val="28"/>
                                    </w:rPr>
                                  </w:pPr>
                                </w:p>
                              </w:tc>
                              <w:tc>
                                <w:tcPr>
                                  <w:tcW w:w="2950" w:type="dxa"/>
                                  <w:tcBorders>
                                    <w:bottom w:val="single" w:sz="8" w:space="0" w:color="auto"/>
                                  </w:tcBorders>
                                  <w:vAlign w:val="bottom"/>
                                </w:tcPr>
                                <w:p w:rsidR="003F3FE4" w:rsidRDefault="00DF3A9C">
                                  <w:pPr>
                                    <w:jc w:val="right"/>
                                    <w:rPr>
                                      <w:rFonts w:ascii="黑体" w:eastAsia="黑体" w:hAnsi="黑体"/>
                                    </w:rPr>
                                  </w:pPr>
                                  <w:r>
                                    <w:rPr>
                                      <w:rFonts w:ascii="黑体" w:eastAsia="黑体" w:hAnsi="黑体" w:hint="eastAsia"/>
                                      <w:spacing w:val="10"/>
                                      <w:sz w:val="28"/>
                                      <w:szCs w:val="28"/>
                                    </w:rPr>
                                    <w:t>201</w:t>
                                  </w:r>
                                  <w:r>
                                    <w:rPr>
                                      <w:rFonts w:ascii="黑体" w:eastAsia="黑体" w:hAnsi="黑体"/>
                                      <w:spacing w:val="10"/>
                                      <w:sz w:val="28"/>
                                      <w:szCs w:val="28"/>
                                    </w:rPr>
                                    <w:t>9</w:t>
                                  </w:r>
                                  <w:r>
                                    <w:rPr>
                                      <w:rFonts w:ascii="黑体" w:eastAsia="黑体" w:hAnsi="黑体" w:hint="eastAsia"/>
                                      <w:sz w:val="28"/>
                                    </w:rPr>
                                    <w:t>-</w:t>
                                  </w:r>
                                  <w:r>
                                    <w:rPr>
                                      <w:rFonts w:ascii="黑体" w:eastAsia="黑体" w:hAnsi="黑体" w:hint="eastAsia"/>
                                      <w:spacing w:val="10"/>
                                      <w:sz w:val="28"/>
                                      <w:szCs w:val="28"/>
                                    </w:rPr>
                                    <w:t>XX</w:t>
                                  </w:r>
                                  <w:r>
                                    <w:rPr>
                                      <w:rFonts w:ascii="黑体" w:eastAsia="黑体" w:hAnsi="黑体" w:hint="eastAsia"/>
                                      <w:sz w:val="28"/>
                                    </w:rPr>
                                    <w:t>-</w:t>
                                  </w:r>
                                  <w:r>
                                    <w:rPr>
                                      <w:rFonts w:ascii="黑体" w:eastAsia="黑体" w:hAnsi="黑体" w:hint="eastAsia"/>
                                      <w:spacing w:val="10"/>
                                      <w:sz w:val="28"/>
                                      <w:szCs w:val="28"/>
                                    </w:rPr>
                                    <w:t>XX</w:t>
                                  </w:r>
                                  <w:r>
                                    <w:rPr>
                                      <w:rFonts w:ascii="黑体" w:eastAsia="黑体" w:hAnsi="黑体" w:hint="eastAsia"/>
                                      <w:sz w:val="28"/>
                                    </w:rPr>
                                    <w:t>实施</w:t>
                                  </w:r>
                                </w:p>
                              </w:tc>
                            </w:tr>
                            <w:tr w:rsidR="003F3FE4">
                              <w:trPr>
                                <w:trHeight w:hRule="exact" w:val="567"/>
                                <w:jc w:val="center"/>
                              </w:trPr>
                              <w:tc>
                                <w:tcPr>
                                  <w:tcW w:w="9357" w:type="dxa"/>
                                  <w:gridSpan w:val="3"/>
                                  <w:tcBorders>
                                    <w:top w:val="single" w:sz="8" w:space="0" w:color="auto"/>
                                  </w:tcBorders>
                                  <w:vAlign w:val="center"/>
                                </w:tcPr>
                                <w:p w:rsidR="003F3FE4" w:rsidRDefault="003F3FE4">
                                  <w:pPr>
                                    <w:jc w:val="center"/>
                                    <w:rPr>
                                      <w:rFonts w:eastAsia="黑体"/>
                                      <w:spacing w:val="30"/>
                                      <w:sz w:val="32"/>
                                    </w:rPr>
                                  </w:pPr>
                                </w:p>
                              </w:tc>
                            </w:tr>
                            <w:tr w:rsidR="003F3FE4">
                              <w:trPr>
                                <w:trHeight w:hRule="exact" w:val="380"/>
                                <w:jc w:val="center"/>
                              </w:trPr>
                              <w:tc>
                                <w:tcPr>
                                  <w:tcW w:w="9357" w:type="dxa"/>
                                  <w:gridSpan w:val="3"/>
                                </w:tcPr>
                                <w:p w:rsidR="003F3FE4" w:rsidRDefault="00DF3A9C">
                                  <w:pPr>
                                    <w:spacing w:line="360" w:lineRule="exact"/>
                                    <w:jc w:val="center"/>
                                  </w:pPr>
                                  <w:r>
                                    <w:rPr>
                                      <w:rFonts w:eastAsia="黑体"/>
                                      <w:sz w:val="32"/>
                                      <w:szCs w:val="32"/>
                                    </w:rPr>
                                    <w:t>中国汽车工程学会</w:t>
                                  </w:r>
                                  <w:r>
                                    <w:rPr>
                                      <w:rFonts w:eastAsia="黑体" w:hint="eastAsia"/>
                                      <w:sz w:val="32"/>
                                      <w:szCs w:val="32"/>
                                    </w:rPr>
                                    <w:t xml:space="preserve"> </w:t>
                                  </w:r>
                                  <w:r>
                                    <w:rPr>
                                      <w:rFonts w:eastAsia="黑体" w:hint="eastAsia"/>
                                      <w:spacing w:val="20"/>
                                      <w:position w:val="2"/>
                                      <w:sz w:val="28"/>
                                    </w:rPr>
                                    <w:t>发</w:t>
                                  </w:r>
                                  <w:r>
                                    <w:rPr>
                                      <w:rFonts w:eastAsia="黑体" w:hint="eastAsia"/>
                                      <w:position w:val="2"/>
                                      <w:sz w:val="28"/>
                                    </w:rPr>
                                    <w:t>布</w:t>
                                  </w:r>
                                </w:p>
                              </w:tc>
                            </w:tr>
                          </w:tbl>
                          <w:p w:rsidR="003F3FE4" w:rsidRDefault="003F3FE4"/>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81" o:spid="_x0000_s1026" type="#_x0000_t202" style="position:absolute;left:0;text-align:left;margin-left:-1.7pt;margin-top:649.35pt;width:482.9pt;height:134.35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" o:allowincell="f" stroked="f">
                <v:textbox inset="0,0,0,0">
                  <w:txbxContent>
                    <w:tbl>
                      <w:tblPr>
                        <w:tblW w:w="9357" w:type="dxa"/>
                        <w:jc w:val="center"/>
                        <w:tblLayout w:type="fixed"/>
                        <w:tblCellMar>
                          <w:left w:w="0" w:type="dxa"/>
                          <w:right w:w="0" w:type="dxa"/>
                        </w:tblCellMar>
                        <w:tblLook w:val="04A0" w:firstRow="1" w:lastRow="0" w:firstColumn="1" w:lastColumn="0" w:noHBand="0" w:noVBand="1"/>
                      </w:tblPr>
                      <w:tblGrid>
                        <w:gridCol w:w="3232"/>
                        <w:gridCol w:w="3175"/>
                        <w:gridCol w:w="2950"/>
                      </w:tblGrid>
                      <w:tr w:rsidR="003F3FE4">
                        <w:trPr>
                          <w:trHeight w:hRule="exact" w:val="312"/>
                          <w:jc w:val="center"/>
                        </w:trPr>
                        <w:tc>
                          <w:tcPr>
                            <w:tcW w:w="9357" w:type="dxa"/>
                            <w:gridSpan w:val="3"/>
                          </w:tcPr>
                          <w:p w:rsidR="003F3FE4" w:rsidRDefault="003F3FE4"/>
                        </w:tc>
                      </w:tr>
                      <w:tr w:rsidR="003F3FE4">
                        <w:trPr>
                          <w:trHeight w:hRule="exact" w:val="567"/>
                          <w:jc w:val="center"/>
                        </w:trPr>
                        <w:tc>
                          <w:tcPr>
                            <w:tcW w:w="9357" w:type="dxa"/>
                            <w:gridSpan w:val="3"/>
                          </w:tcPr>
                          <w:p w:rsidR="003F3FE4" w:rsidRDefault="003F3FE4"/>
                        </w:tc>
                      </w:tr>
                      <w:tr w:rsidR="003F3FE4">
                        <w:trPr>
                          <w:trHeight w:hRule="exact" w:val="567"/>
                          <w:jc w:val="center"/>
                        </w:trPr>
                        <w:tc>
                          <w:tcPr>
                            <w:tcW w:w="3232" w:type="dxa"/>
                            <w:tcBorders>
                              <w:bottom w:val="single" w:sz="8" w:space="0" w:color="auto"/>
                            </w:tcBorders>
                            <w:vAlign w:val="bottom"/>
                          </w:tcPr>
                          <w:p w:rsidR="003F3FE4" w:rsidRDefault="00DF3A9C">
                            <w:pPr>
                              <w:rPr>
                                <w:rFonts w:ascii="黑体" w:eastAsia="黑体" w:hAnsi="黑体"/>
                              </w:rPr>
                            </w:pPr>
                            <w:r>
                              <w:rPr>
                                <w:rFonts w:ascii="黑体" w:eastAsia="黑体" w:hAnsi="黑体" w:hint="eastAsia"/>
                                <w:spacing w:val="10"/>
                                <w:sz w:val="28"/>
                                <w:szCs w:val="28"/>
                              </w:rPr>
                              <w:t>201</w:t>
                            </w:r>
                            <w:r>
                              <w:rPr>
                                <w:rFonts w:ascii="黑体" w:eastAsia="黑体" w:hAnsi="黑体"/>
                                <w:spacing w:val="10"/>
                                <w:sz w:val="28"/>
                                <w:szCs w:val="28"/>
                              </w:rPr>
                              <w:t>9</w:t>
                            </w:r>
                            <w:r>
                              <w:rPr>
                                <w:rFonts w:ascii="黑体" w:eastAsia="黑体" w:hAnsi="黑体" w:hint="eastAsia"/>
                                <w:sz w:val="28"/>
                              </w:rPr>
                              <w:t>-XX-XX发布</w:t>
                            </w:r>
                          </w:p>
                        </w:tc>
                        <w:tc>
                          <w:tcPr>
                            <w:tcW w:w="3175" w:type="dxa"/>
                            <w:tcBorders>
                              <w:bottom w:val="single" w:sz="8" w:space="0" w:color="auto"/>
                            </w:tcBorders>
                            <w:vAlign w:val="bottom"/>
                          </w:tcPr>
                          <w:p w:rsidR="003F3FE4" w:rsidRDefault="003F3FE4">
                            <w:pPr>
                              <w:jc w:val="center"/>
                              <w:rPr>
                                <w:rFonts w:ascii="黑体" w:eastAsia="黑体"/>
                                <w:sz w:val="28"/>
                              </w:rPr>
                            </w:pPr>
                          </w:p>
                        </w:tc>
                        <w:tc>
                          <w:tcPr>
                            <w:tcW w:w="2950" w:type="dxa"/>
                            <w:tcBorders>
                              <w:bottom w:val="single" w:sz="8" w:space="0" w:color="auto"/>
                            </w:tcBorders>
                            <w:vAlign w:val="bottom"/>
                          </w:tcPr>
                          <w:p w:rsidR="003F3FE4" w:rsidRDefault="00DF3A9C">
                            <w:pPr>
                              <w:jc w:val="right"/>
                              <w:rPr>
                                <w:rFonts w:ascii="黑体" w:eastAsia="黑体" w:hAnsi="黑体"/>
                              </w:rPr>
                            </w:pPr>
                            <w:r>
                              <w:rPr>
                                <w:rFonts w:ascii="黑体" w:eastAsia="黑体" w:hAnsi="黑体" w:hint="eastAsia"/>
                                <w:spacing w:val="10"/>
                                <w:sz w:val="28"/>
                                <w:szCs w:val="28"/>
                              </w:rPr>
                              <w:t>201</w:t>
                            </w:r>
                            <w:r>
                              <w:rPr>
                                <w:rFonts w:ascii="黑体" w:eastAsia="黑体" w:hAnsi="黑体"/>
                                <w:spacing w:val="10"/>
                                <w:sz w:val="28"/>
                                <w:szCs w:val="28"/>
                              </w:rPr>
                              <w:t>9</w:t>
                            </w:r>
                            <w:r>
                              <w:rPr>
                                <w:rFonts w:ascii="黑体" w:eastAsia="黑体" w:hAnsi="黑体" w:hint="eastAsia"/>
                                <w:sz w:val="28"/>
                              </w:rPr>
                              <w:t>-</w:t>
                            </w:r>
                            <w:r>
                              <w:rPr>
                                <w:rFonts w:ascii="黑体" w:eastAsia="黑体" w:hAnsi="黑体" w:hint="eastAsia"/>
                                <w:spacing w:val="10"/>
                                <w:sz w:val="28"/>
                                <w:szCs w:val="28"/>
                              </w:rPr>
                              <w:t>XX</w:t>
                            </w:r>
                            <w:r>
                              <w:rPr>
                                <w:rFonts w:ascii="黑体" w:eastAsia="黑体" w:hAnsi="黑体" w:hint="eastAsia"/>
                                <w:sz w:val="28"/>
                              </w:rPr>
                              <w:t>-</w:t>
                            </w:r>
                            <w:r>
                              <w:rPr>
                                <w:rFonts w:ascii="黑体" w:eastAsia="黑体" w:hAnsi="黑体" w:hint="eastAsia"/>
                                <w:spacing w:val="10"/>
                                <w:sz w:val="28"/>
                                <w:szCs w:val="28"/>
                              </w:rPr>
                              <w:t>XX</w:t>
                            </w:r>
                            <w:r>
                              <w:rPr>
                                <w:rFonts w:ascii="黑体" w:eastAsia="黑体" w:hAnsi="黑体" w:hint="eastAsia"/>
                                <w:sz w:val="28"/>
                              </w:rPr>
                              <w:t>实施</w:t>
                            </w:r>
                          </w:p>
                        </w:tc>
                      </w:tr>
                      <w:tr w:rsidR="003F3FE4">
                        <w:trPr>
                          <w:trHeight w:hRule="exact" w:val="567"/>
                          <w:jc w:val="center"/>
                        </w:trPr>
                        <w:tc>
                          <w:tcPr>
                            <w:tcW w:w="9357" w:type="dxa"/>
                            <w:gridSpan w:val="3"/>
                            <w:tcBorders>
                              <w:top w:val="single" w:sz="8" w:space="0" w:color="auto"/>
                            </w:tcBorders>
                            <w:vAlign w:val="center"/>
                          </w:tcPr>
                          <w:p w:rsidR="003F3FE4" w:rsidRDefault="003F3FE4">
                            <w:pPr>
                              <w:jc w:val="center"/>
                              <w:rPr>
                                <w:rFonts w:eastAsia="黑体"/>
                                <w:spacing w:val="30"/>
                                <w:sz w:val="32"/>
                              </w:rPr>
                            </w:pPr>
                          </w:p>
                        </w:tc>
                      </w:tr>
                      <w:tr w:rsidR="003F3FE4">
                        <w:trPr>
                          <w:trHeight w:hRule="exact" w:val="380"/>
                          <w:jc w:val="center"/>
                        </w:trPr>
                        <w:tc>
                          <w:tcPr>
                            <w:tcW w:w="9357" w:type="dxa"/>
                            <w:gridSpan w:val="3"/>
                          </w:tcPr>
                          <w:p w:rsidR="003F3FE4" w:rsidRDefault="00DF3A9C">
                            <w:pPr>
                              <w:spacing w:line="360" w:lineRule="exact"/>
                              <w:jc w:val="center"/>
                            </w:pPr>
                            <w:r>
                              <w:rPr>
                                <w:rFonts w:eastAsia="黑体"/>
                                <w:sz w:val="32"/>
                                <w:szCs w:val="32"/>
                              </w:rPr>
                              <w:t>中国汽车工程学会</w:t>
                            </w:r>
                            <w:r>
                              <w:rPr>
                                <w:rFonts w:eastAsia="黑体" w:hint="eastAsia"/>
                                <w:sz w:val="32"/>
                                <w:szCs w:val="32"/>
                              </w:rPr>
                              <w:t xml:space="preserve"> </w:t>
                            </w:r>
                            <w:r>
                              <w:rPr>
                                <w:rFonts w:eastAsia="黑体" w:hint="eastAsia"/>
                                <w:spacing w:val="20"/>
                                <w:position w:val="2"/>
                                <w:sz w:val="28"/>
                              </w:rPr>
                              <w:t>发</w:t>
                            </w:r>
                            <w:r>
                              <w:rPr>
                                <w:rFonts w:eastAsia="黑体" w:hint="eastAsia"/>
                                <w:position w:val="2"/>
                                <w:sz w:val="28"/>
                              </w:rPr>
                              <w:t>布</w:t>
                            </w:r>
                          </w:p>
                        </w:tc>
                      </w:tr>
                    </w:tbl>
                    <w:p w:rsidR="003F3FE4" w:rsidRDefault="003F3FE4"/>
                  </w:txbxContent>
                </v:textbox>
                <w10:wrap anchory="page"/>
              </v:shape>
            </w:pict>
          </mc:Fallback>
        </mc:AlternateContent>
      </w:r>
    </w:p>
    <w:p w:rsidR="003F3FE4" w:rsidRDefault="003F3FE4"/>
    <w:p w:rsidR="003F3FE4" w:rsidRDefault="003F3FE4"/>
    <w:p w:rsidR="003F3FE4" w:rsidRDefault="003F3FE4"/>
    <w:p w:rsidR="003F3FE4" w:rsidRDefault="003F3FE4"/>
    <w:p w:rsidR="003F3FE4" w:rsidRDefault="003F3FE4"/>
    <w:p w:rsidR="003F3FE4" w:rsidRDefault="003F3FE4">
      <w:pPr>
        <w:sectPr w:rsidR="003F3FE4">
          <w:headerReference w:type="even" r:id="rId8"/>
          <w:headerReference w:type="default" r:id="rId9"/>
          <w:footerReference w:type="even" r:id="rId10"/>
          <w:pgSz w:w="11906" w:h="16838"/>
          <w:pgMar w:top="567" w:right="1134" w:bottom="1134" w:left="1134" w:header="113" w:footer="624" w:gutter="0"/>
          <w:cols w:space="720"/>
          <w:docGrid w:type="lines" w:linePitch="312"/>
        </w:sectPr>
      </w:pPr>
    </w:p>
    <w:p w:rsidR="003F3FE4" w:rsidRDefault="00DF3A9C">
      <w:pPr>
        <w:pStyle w:val="TOC11"/>
        <w:spacing w:beforeLines="100" w:before="312" w:afterLines="100" w:after="312" w:line="360" w:lineRule="exact"/>
        <w:jc w:val="center"/>
        <w:rPr>
          <w:rFonts w:ascii="黑体" w:eastAsia="黑体"/>
          <w:color w:val="auto"/>
          <w:sz w:val="32"/>
        </w:rPr>
      </w:pPr>
      <w:r>
        <w:rPr>
          <w:rFonts w:ascii="黑体" w:eastAsia="黑体" w:hint="eastAsia"/>
          <w:color w:val="auto"/>
          <w:sz w:val="32"/>
        </w:rPr>
        <w:lastRenderedPageBreak/>
        <w:t>目  次</w:t>
      </w:r>
    </w:p>
    <w:p w:rsidR="003F3FE4" w:rsidRDefault="00DF3A9C">
      <w:pPr>
        <w:pStyle w:val="TOC1"/>
        <w:tabs>
          <w:tab w:val="right" w:leader="dot" w:pos="9628"/>
        </w:tabs>
        <w:spacing w:line="360" w:lineRule="exact"/>
        <w:rPr>
          <w:kern w:val="2"/>
        </w:rPr>
      </w:pPr>
      <w:r>
        <w:fldChar w:fldCharType="begin"/>
      </w:r>
      <w:r>
        <w:instrText xml:space="preserve"> TOC \o "1-3" \h \z \u </w:instrText>
      </w:r>
      <w:r>
        <w:fldChar w:fldCharType="separate"/>
      </w:r>
      <w:hyperlink w:anchor="_Toc511741581" w:history="1">
        <w:r>
          <w:rPr>
            <w:rStyle w:val="af1"/>
            <w:rFonts w:cs="黑体" w:hint="eastAsia"/>
          </w:rPr>
          <w:t>前言</w:t>
        </w:r>
        <w:r>
          <w:tab/>
        </w:r>
        <w:r>
          <w:fldChar w:fldCharType="begin"/>
        </w:r>
        <w:r>
          <w:instrText xml:space="preserve"> PAGEREF _Toc511741581 \h </w:instrText>
        </w:r>
        <w:r>
          <w:fldChar w:fldCharType="separate"/>
        </w:r>
        <w:r>
          <w:t>II</w:t>
        </w:r>
        <w:r>
          <w:fldChar w:fldCharType="end"/>
        </w:r>
      </w:hyperlink>
    </w:p>
    <w:p w:rsidR="003F3FE4" w:rsidRDefault="00971201">
      <w:pPr>
        <w:pStyle w:val="TOC2"/>
        <w:tabs>
          <w:tab w:val="right" w:leader="dot" w:pos="9628"/>
        </w:tabs>
        <w:spacing w:line="360" w:lineRule="exact"/>
        <w:ind w:leftChars="0" w:left="0"/>
        <w:rPr>
          <w:rFonts w:ascii="宋体" w:hAnsi="宋体"/>
          <w:szCs w:val="21"/>
        </w:rPr>
      </w:pPr>
      <w:hyperlink w:anchor="_Toc511741584" w:history="1">
        <w:r w:rsidR="00DF3A9C">
          <w:rPr>
            <w:rStyle w:val="af1"/>
            <w:rFonts w:ascii="宋体" w:hAnsi="宋体"/>
          </w:rPr>
          <w:t xml:space="preserve">1  </w:t>
        </w:r>
        <w:r w:rsidR="00DF3A9C">
          <w:rPr>
            <w:rStyle w:val="af1"/>
            <w:rFonts w:ascii="宋体" w:hAnsi="宋体" w:hint="eastAsia"/>
          </w:rPr>
          <w:t>范围</w:t>
        </w:r>
        <w:r w:rsidR="00DF3A9C">
          <w:rPr>
            <w:rFonts w:ascii="宋体" w:hAnsi="宋体"/>
            <w:szCs w:val="21"/>
          </w:rPr>
          <w:tab/>
        </w:r>
        <w:r w:rsidR="00DF3A9C">
          <w:rPr>
            <w:rFonts w:ascii="宋体" w:hAnsi="宋体"/>
            <w:szCs w:val="21"/>
          </w:rPr>
          <w:fldChar w:fldCharType="begin"/>
        </w:r>
        <w:r w:rsidR="00DF3A9C">
          <w:rPr>
            <w:rFonts w:ascii="宋体" w:hAnsi="宋体"/>
            <w:szCs w:val="21"/>
          </w:rPr>
          <w:instrText xml:space="preserve"> PAGEREF _Toc511741584 \h </w:instrText>
        </w:r>
        <w:r w:rsidR="00DF3A9C">
          <w:rPr>
            <w:rFonts w:ascii="宋体" w:hAnsi="宋体"/>
            <w:szCs w:val="21"/>
          </w:rPr>
        </w:r>
        <w:r w:rsidR="00DF3A9C">
          <w:rPr>
            <w:rFonts w:ascii="宋体" w:hAnsi="宋体"/>
            <w:szCs w:val="21"/>
          </w:rPr>
          <w:fldChar w:fldCharType="separate"/>
        </w:r>
        <w:r w:rsidR="00DF3A9C">
          <w:rPr>
            <w:rFonts w:ascii="宋体" w:hAnsi="宋体"/>
            <w:szCs w:val="21"/>
          </w:rPr>
          <w:t>1</w:t>
        </w:r>
        <w:r w:rsidR="00DF3A9C">
          <w:rPr>
            <w:rFonts w:ascii="宋体" w:hAnsi="宋体"/>
            <w:szCs w:val="21"/>
          </w:rPr>
          <w:fldChar w:fldCharType="end"/>
        </w:r>
      </w:hyperlink>
    </w:p>
    <w:p w:rsidR="003F3FE4" w:rsidRDefault="00971201">
      <w:pPr>
        <w:pStyle w:val="TOC2"/>
        <w:tabs>
          <w:tab w:val="right" w:leader="dot" w:pos="9628"/>
        </w:tabs>
        <w:spacing w:line="360" w:lineRule="exact"/>
        <w:ind w:leftChars="0" w:left="0"/>
        <w:rPr>
          <w:rFonts w:ascii="宋体" w:hAnsi="宋体"/>
          <w:szCs w:val="21"/>
        </w:rPr>
      </w:pPr>
      <w:hyperlink w:anchor="_Toc511741585" w:history="1">
        <w:r w:rsidR="00DF3A9C">
          <w:rPr>
            <w:rStyle w:val="af1"/>
            <w:rFonts w:ascii="宋体" w:hAnsi="宋体"/>
          </w:rPr>
          <w:t xml:space="preserve">2  </w:t>
        </w:r>
        <w:r w:rsidR="00DF3A9C">
          <w:rPr>
            <w:rStyle w:val="af1"/>
            <w:rFonts w:ascii="宋体" w:hAnsi="宋体" w:hint="eastAsia"/>
          </w:rPr>
          <w:t>规范性引用文件</w:t>
        </w:r>
        <w:r w:rsidR="00DF3A9C">
          <w:rPr>
            <w:rFonts w:ascii="宋体" w:hAnsi="宋体"/>
            <w:szCs w:val="21"/>
          </w:rPr>
          <w:tab/>
        </w:r>
        <w:r w:rsidR="00DF3A9C">
          <w:rPr>
            <w:rFonts w:ascii="宋体" w:hAnsi="宋体"/>
            <w:szCs w:val="21"/>
          </w:rPr>
          <w:fldChar w:fldCharType="begin"/>
        </w:r>
        <w:r w:rsidR="00DF3A9C">
          <w:rPr>
            <w:rFonts w:ascii="宋体" w:hAnsi="宋体"/>
            <w:szCs w:val="21"/>
          </w:rPr>
          <w:instrText xml:space="preserve"> PAGEREF _Toc511741585 \h </w:instrText>
        </w:r>
        <w:r w:rsidR="00DF3A9C">
          <w:rPr>
            <w:rFonts w:ascii="宋体" w:hAnsi="宋体"/>
            <w:szCs w:val="21"/>
          </w:rPr>
        </w:r>
        <w:r w:rsidR="00DF3A9C">
          <w:rPr>
            <w:rFonts w:ascii="宋体" w:hAnsi="宋体"/>
            <w:szCs w:val="21"/>
          </w:rPr>
          <w:fldChar w:fldCharType="separate"/>
        </w:r>
        <w:r w:rsidR="00DF3A9C">
          <w:rPr>
            <w:rFonts w:ascii="宋体" w:hAnsi="宋体"/>
            <w:szCs w:val="21"/>
          </w:rPr>
          <w:t>1</w:t>
        </w:r>
        <w:r w:rsidR="00DF3A9C">
          <w:rPr>
            <w:rFonts w:ascii="宋体" w:hAnsi="宋体"/>
            <w:szCs w:val="21"/>
          </w:rPr>
          <w:fldChar w:fldCharType="end"/>
        </w:r>
      </w:hyperlink>
    </w:p>
    <w:p w:rsidR="003F3FE4" w:rsidRDefault="00971201">
      <w:pPr>
        <w:pStyle w:val="TOC2"/>
        <w:tabs>
          <w:tab w:val="right" w:leader="dot" w:pos="9628"/>
        </w:tabs>
        <w:spacing w:line="360" w:lineRule="exact"/>
        <w:ind w:leftChars="0" w:left="0"/>
        <w:rPr>
          <w:rFonts w:ascii="宋体" w:hAnsi="宋体"/>
          <w:szCs w:val="21"/>
        </w:rPr>
      </w:pPr>
      <w:hyperlink w:anchor="_Toc511741586" w:history="1">
        <w:r w:rsidR="00DF3A9C">
          <w:rPr>
            <w:rStyle w:val="af1"/>
            <w:rFonts w:ascii="宋体" w:hAnsi="宋体"/>
          </w:rPr>
          <w:t xml:space="preserve">3  </w:t>
        </w:r>
        <w:r w:rsidR="00DF3A9C">
          <w:rPr>
            <w:rStyle w:val="af1"/>
            <w:rFonts w:ascii="宋体" w:hAnsi="宋体" w:hint="eastAsia"/>
          </w:rPr>
          <w:t>术语和定义</w:t>
        </w:r>
        <w:r w:rsidR="00DF3A9C">
          <w:rPr>
            <w:rFonts w:ascii="宋体" w:hAnsi="宋体"/>
            <w:szCs w:val="21"/>
          </w:rPr>
          <w:tab/>
        </w:r>
        <w:r w:rsidR="00DF3A9C">
          <w:rPr>
            <w:rFonts w:ascii="宋体" w:hAnsi="宋体"/>
            <w:szCs w:val="21"/>
          </w:rPr>
          <w:fldChar w:fldCharType="begin"/>
        </w:r>
        <w:r w:rsidR="00DF3A9C">
          <w:rPr>
            <w:rFonts w:ascii="宋体" w:hAnsi="宋体"/>
            <w:szCs w:val="21"/>
          </w:rPr>
          <w:instrText xml:space="preserve"> PAGEREF _Toc511741586 \h </w:instrText>
        </w:r>
        <w:r w:rsidR="00DF3A9C">
          <w:rPr>
            <w:rFonts w:ascii="宋体" w:hAnsi="宋体"/>
            <w:szCs w:val="21"/>
          </w:rPr>
        </w:r>
        <w:r w:rsidR="00DF3A9C">
          <w:rPr>
            <w:rFonts w:ascii="宋体" w:hAnsi="宋体"/>
            <w:szCs w:val="21"/>
          </w:rPr>
          <w:fldChar w:fldCharType="separate"/>
        </w:r>
        <w:r w:rsidR="00DF3A9C">
          <w:rPr>
            <w:rFonts w:ascii="宋体" w:hAnsi="宋体"/>
            <w:szCs w:val="21"/>
          </w:rPr>
          <w:t>1</w:t>
        </w:r>
        <w:r w:rsidR="00DF3A9C">
          <w:rPr>
            <w:rFonts w:ascii="宋体" w:hAnsi="宋体"/>
            <w:szCs w:val="21"/>
          </w:rPr>
          <w:fldChar w:fldCharType="end"/>
        </w:r>
      </w:hyperlink>
    </w:p>
    <w:p w:rsidR="003F3FE4" w:rsidRDefault="00971201">
      <w:pPr>
        <w:pStyle w:val="TOC2"/>
        <w:tabs>
          <w:tab w:val="right" w:leader="dot" w:pos="9628"/>
        </w:tabs>
        <w:spacing w:line="360" w:lineRule="exact"/>
        <w:ind w:leftChars="0" w:left="0"/>
        <w:rPr>
          <w:rFonts w:ascii="宋体" w:hAnsi="宋体"/>
          <w:szCs w:val="21"/>
        </w:rPr>
      </w:pPr>
      <w:hyperlink w:anchor="_Toc511741596" w:history="1">
        <w:r w:rsidR="00DF3A9C">
          <w:rPr>
            <w:rStyle w:val="af1"/>
            <w:rFonts w:ascii="宋体" w:hAnsi="宋体"/>
          </w:rPr>
          <w:t xml:space="preserve">4  </w:t>
        </w:r>
        <w:r w:rsidR="00DF3A9C">
          <w:rPr>
            <w:rStyle w:val="af1"/>
            <w:rFonts w:ascii="宋体" w:hAnsi="宋体" w:hint="eastAsia"/>
          </w:rPr>
          <w:t>一般</w:t>
        </w:r>
        <w:r w:rsidR="00DF3A9C">
          <w:rPr>
            <w:rFonts w:hint="eastAsia"/>
          </w:rPr>
          <w:t>要求</w:t>
        </w:r>
        <w:r w:rsidR="00DF3A9C">
          <w:rPr>
            <w:rFonts w:ascii="宋体" w:hAnsi="宋体"/>
            <w:szCs w:val="21"/>
          </w:rPr>
          <w:tab/>
        </w:r>
      </w:hyperlink>
      <w:r w:rsidR="00DF3A9C">
        <w:rPr>
          <w:rFonts w:ascii="宋体" w:hAnsi="宋体" w:hint="eastAsia"/>
          <w:szCs w:val="21"/>
        </w:rPr>
        <w:t>1</w:t>
      </w:r>
    </w:p>
    <w:p w:rsidR="003F3FE4" w:rsidRDefault="00971201">
      <w:pPr>
        <w:pStyle w:val="TOC2"/>
        <w:tabs>
          <w:tab w:val="right" w:leader="dot" w:pos="9628"/>
        </w:tabs>
        <w:spacing w:line="360" w:lineRule="exact"/>
        <w:ind w:leftChars="0" w:left="0"/>
        <w:rPr>
          <w:rFonts w:ascii="宋体" w:hAnsi="宋体"/>
          <w:szCs w:val="21"/>
        </w:rPr>
      </w:pPr>
      <w:hyperlink w:anchor="_Toc511741596" w:history="1">
        <w:r w:rsidR="00DF3A9C">
          <w:rPr>
            <w:rStyle w:val="af1"/>
            <w:rFonts w:ascii="宋体" w:hAnsi="宋体" w:hint="eastAsia"/>
          </w:rPr>
          <w:t>5</w:t>
        </w:r>
        <w:r w:rsidR="00DF3A9C">
          <w:rPr>
            <w:rStyle w:val="af1"/>
            <w:rFonts w:ascii="宋体" w:hAnsi="宋体"/>
          </w:rPr>
          <w:t xml:space="preserve">  </w:t>
        </w:r>
        <w:r w:rsidR="00DF3A9C">
          <w:rPr>
            <w:rStyle w:val="af1"/>
            <w:rFonts w:ascii="宋体" w:hAnsi="宋体" w:hint="eastAsia"/>
          </w:rPr>
          <w:t>场地</w:t>
        </w:r>
        <w:r w:rsidR="00DF3A9C">
          <w:rPr>
            <w:rFonts w:hint="eastAsia"/>
          </w:rPr>
          <w:t>要求</w:t>
        </w:r>
        <w:r w:rsidR="00DF3A9C">
          <w:rPr>
            <w:rFonts w:ascii="宋体" w:hAnsi="宋体"/>
            <w:szCs w:val="21"/>
          </w:rPr>
          <w:tab/>
        </w:r>
      </w:hyperlink>
      <w:r w:rsidR="00DF3A9C">
        <w:rPr>
          <w:rFonts w:ascii="宋体" w:hAnsi="宋体" w:hint="eastAsia"/>
          <w:szCs w:val="21"/>
        </w:rPr>
        <w:t>1</w:t>
      </w:r>
    </w:p>
    <w:p w:rsidR="003F3FE4" w:rsidRDefault="00971201">
      <w:pPr>
        <w:pStyle w:val="TOC2"/>
        <w:tabs>
          <w:tab w:val="right" w:leader="dot" w:pos="9628"/>
        </w:tabs>
        <w:spacing w:line="360" w:lineRule="exact"/>
        <w:ind w:leftChars="0" w:left="0"/>
        <w:rPr>
          <w:rFonts w:ascii="宋体" w:hAnsi="宋体"/>
          <w:szCs w:val="21"/>
        </w:rPr>
      </w:pPr>
      <w:hyperlink w:anchor="_Toc511741596" w:history="1">
        <w:r w:rsidR="00DF3A9C">
          <w:rPr>
            <w:rStyle w:val="af1"/>
            <w:rFonts w:ascii="宋体" w:hAnsi="宋体" w:hint="eastAsia"/>
          </w:rPr>
          <w:t>6</w:t>
        </w:r>
        <w:r w:rsidR="00DF3A9C">
          <w:rPr>
            <w:rStyle w:val="af1"/>
            <w:rFonts w:ascii="宋体" w:hAnsi="宋体"/>
          </w:rPr>
          <w:t xml:space="preserve">  </w:t>
        </w:r>
        <w:r w:rsidR="00DF3A9C">
          <w:rPr>
            <w:rStyle w:val="af1"/>
            <w:rFonts w:ascii="宋体" w:hAnsi="宋体" w:hint="eastAsia"/>
          </w:rPr>
          <w:t>装备</w:t>
        </w:r>
        <w:r w:rsidR="00DF3A9C">
          <w:rPr>
            <w:rFonts w:hint="eastAsia"/>
          </w:rPr>
          <w:t>要求</w:t>
        </w:r>
        <w:r w:rsidR="00DF3A9C">
          <w:rPr>
            <w:rFonts w:ascii="宋体" w:hAnsi="宋体"/>
            <w:szCs w:val="21"/>
          </w:rPr>
          <w:tab/>
        </w:r>
      </w:hyperlink>
      <w:r w:rsidR="00DF3A9C">
        <w:rPr>
          <w:rFonts w:ascii="宋体" w:hAnsi="宋体" w:hint="eastAsia"/>
          <w:szCs w:val="21"/>
        </w:rPr>
        <w:t>2</w:t>
      </w:r>
    </w:p>
    <w:p w:rsidR="003F3FE4" w:rsidRDefault="00971201">
      <w:pPr>
        <w:pStyle w:val="TOC2"/>
        <w:tabs>
          <w:tab w:val="right" w:leader="dot" w:pos="9628"/>
        </w:tabs>
        <w:spacing w:line="360" w:lineRule="exact"/>
        <w:ind w:leftChars="0" w:left="0"/>
        <w:rPr>
          <w:rFonts w:ascii="宋体" w:hAnsi="宋体"/>
          <w:szCs w:val="21"/>
        </w:rPr>
      </w:pPr>
      <w:hyperlink w:anchor="_Toc511741596" w:history="1">
        <w:r w:rsidR="00DF3A9C">
          <w:rPr>
            <w:rStyle w:val="af1"/>
            <w:rFonts w:ascii="宋体" w:hAnsi="宋体" w:hint="eastAsia"/>
          </w:rPr>
          <w:t>7</w:t>
        </w:r>
        <w:r w:rsidR="00DF3A9C">
          <w:rPr>
            <w:rStyle w:val="af1"/>
            <w:rFonts w:ascii="宋体" w:hAnsi="宋体"/>
          </w:rPr>
          <w:t xml:space="preserve">  </w:t>
        </w:r>
        <w:r w:rsidR="00DF3A9C">
          <w:rPr>
            <w:rStyle w:val="af1"/>
            <w:rFonts w:ascii="宋体" w:hAnsi="宋体" w:hint="eastAsia"/>
          </w:rPr>
          <w:t>安全</w:t>
        </w:r>
        <w:r w:rsidR="00DF3A9C">
          <w:rPr>
            <w:rFonts w:hint="eastAsia"/>
          </w:rPr>
          <w:t>要求</w:t>
        </w:r>
        <w:r w:rsidR="00DF3A9C">
          <w:rPr>
            <w:rFonts w:ascii="宋体" w:hAnsi="宋体"/>
            <w:szCs w:val="21"/>
          </w:rPr>
          <w:tab/>
        </w:r>
      </w:hyperlink>
      <w:r w:rsidR="00DF3A9C">
        <w:rPr>
          <w:rFonts w:ascii="宋体" w:hAnsi="宋体" w:hint="eastAsia"/>
          <w:szCs w:val="21"/>
        </w:rPr>
        <w:t>2</w:t>
      </w:r>
    </w:p>
    <w:p w:rsidR="003F3FE4" w:rsidRDefault="00971201">
      <w:pPr>
        <w:pStyle w:val="TOC2"/>
        <w:tabs>
          <w:tab w:val="right" w:leader="dot" w:pos="9628"/>
        </w:tabs>
        <w:spacing w:line="360" w:lineRule="exact"/>
        <w:ind w:leftChars="0" w:left="0"/>
        <w:rPr>
          <w:rFonts w:ascii="宋体" w:hAnsi="宋体"/>
          <w:szCs w:val="21"/>
        </w:rPr>
      </w:pPr>
      <w:hyperlink w:anchor="_Toc511741596" w:history="1">
        <w:r w:rsidR="00DF3A9C">
          <w:rPr>
            <w:rStyle w:val="af1"/>
            <w:rFonts w:ascii="宋体" w:hAnsi="宋体" w:hint="eastAsia"/>
          </w:rPr>
          <w:t>8</w:t>
        </w:r>
        <w:r w:rsidR="00DF3A9C">
          <w:rPr>
            <w:rStyle w:val="af1"/>
            <w:rFonts w:ascii="宋体" w:hAnsi="宋体"/>
          </w:rPr>
          <w:t xml:space="preserve">  </w:t>
        </w:r>
        <w:r w:rsidR="00DF3A9C">
          <w:rPr>
            <w:rStyle w:val="af1"/>
            <w:rFonts w:ascii="宋体" w:hAnsi="宋体" w:hint="eastAsia"/>
          </w:rPr>
          <w:t>工艺流程</w:t>
        </w:r>
        <w:r w:rsidR="00DF3A9C">
          <w:rPr>
            <w:rFonts w:ascii="宋体" w:hAnsi="宋体"/>
            <w:szCs w:val="21"/>
          </w:rPr>
          <w:tab/>
        </w:r>
      </w:hyperlink>
      <w:r w:rsidR="00DF3A9C">
        <w:rPr>
          <w:rFonts w:ascii="宋体" w:hAnsi="宋体" w:hint="eastAsia"/>
          <w:szCs w:val="21"/>
        </w:rPr>
        <w:t>2</w:t>
      </w:r>
    </w:p>
    <w:p w:rsidR="003F3FE4" w:rsidRDefault="00971201">
      <w:pPr>
        <w:pStyle w:val="TOC3"/>
        <w:tabs>
          <w:tab w:val="right" w:leader="dot" w:pos="9628"/>
        </w:tabs>
        <w:spacing w:line="360" w:lineRule="exact"/>
        <w:ind w:leftChars="0" w:left="0"/>
        <w:rPr>
          <w:rFonts w:ascii="宋体" w:hAnsi="宋体"/>
          <w:szCs w:val="21"/>
        </w:rPr>
      </w:pPr>
      <w:hyperlink w:anchor="_Toc511741606" w:history="1">
        <w:r w:rsidR="00DF3A9C">
          <w:rPr>
            <w:rFonts w:ascii="宋体" w:hAnsi="宋体" w:cs="宋体" w:hint="eastAsia"/>
          </w:rPr>
          <w:t>附录A（资料性附录）含负压抽离技术的锂离子蓄电池单体拆解工艺流程</w:t>
        </w:r>
        <w:r w:rsidR="00DF3A9C">
          <w:rPr>
            <w:rFonts w:ascii="宋体" w:hAnsi="宋体"/>
            <w:szCs w:val="21"/>
          </w:rPr>
          <w:tab/>
        </w:r>
      </w:hyperlink>
      <w:r w:rsidR="00DF3A9C">
        <w:rPr>
          <w:rFonts w:ascii="宋体" w:hAnsi="宋体" w:hint="eastAsia"/>
          <w:szCs w:val="21"/>
        </w:rPr>
        <w:t>4</w:t>
      </w:r>
    </w:p>
    <w:p w:rsidR="003F3FE4" w:rsidRDefault="00971201">
      <w:pPr>
        <w:pStyle w:val="TOC3"/>
        <w:tabs>
          <w:tab w:val="right" w:leader="dot" w:pos="9628"/>
        </w:tabs>
        <w:spacing w:line="360" w:lineRule="exact"/>
        <w:ind w:leftChars="0" w:left="0"/>
        <w:rPr>
          <w:rFonts w:ascii="宋体" w:hAnsi="宋体"/>
          <w:szCs w:val="21"/>
        </w:rPr>
      </w:pPr>
      <w:hyperlink w:anchor="_Toc511741606" w:history="1">
        <w:r w:rsidR="00DF3A9C">
          <w:rPr>
            <w:rFonts w:ascii="宋体" w:hAnsi="宋体" w:cs="宋体" w:hint="eastAsia"/>
          </w:rPr>
          <w:t>附录B（资料性附录）含干燥热解技术的锂离子蓄电池单体拆解工艺流程</w:t>
        </w:r>
        <w:r w:rsidR="00DF3A9C">
          <w:rPr>
            <w:rFonts w:ascii="宋体" w:hAnsi="宋体"/>
            <w:szCs w:val="21"/>
          </w:rPr>
          <w:tab/>
        </w:r>
      </w:hyperlink>
      <w:r w:rsidR="00DF3A9C">
        <w:rPr>
          <w:rFonts w:ascii="宋体" w:hAnsi="宋体" w:hint="eastAsia"/>
          <w:szCs w:val="21"/>
        </w:rPr>
        <w:t>5</w:t>
      </w:r>
    </w:p>
    <w:p w:rsidR="003F3FE4" w:rsidRDefault="00971201">
      <w:pPr>
        <w:pStyle w:val="TOC3"/>
        <w:tabs>
          <w:tab w:val="right" w:leader="dot" w:pos="9628"/>
        </w:tabs>
        <w:spacing w:line="360" w:lineRule="exact"/>
        <w:ind w:leftChars="0" w:left="0"/>
        <w:rPr>
          <w:rFonts w:ascii="宋体" w:hAnsi="宋体"/>
          <w:szCs w:val="21"/>
        </w:rPr>
      </w:pPr>
      <w:hyperlink w:anchor="_Toc511741606" w:history="1">
        <w:r w:rsidR="00DF3A9C">
          <w:rPr>
            <w:rFonts w:ascii="宋体" w:hAnsi="宋体" w:cs="宋体" w:hint="eastAsia"/>
          </w:rPr>
          <w:t>附录C（资料性附录）含化学萃取技术的锂离子蓄电池单体拆解工艺流程</w:t>
        </w:r>
        <w:r w:rsidR="00DF3A9C">
          <w:rPr>
            <w:rFonts w:ascii="宋体" w:hAnsi="宋体"/>
            <w:szCs w:val="21"/>
          </w:rPr>
          <w:tab/>
        </w:r>
      </w:hyperlink>
      <w:r w:rsidR="00DF3A9C">
        <w:rPr>
          <w:rFonts w:ascii="宋体" w:hAnsi="宋体" w:hint="eastAsia"/>
          <w:szCs w:val="21"/>
        </w:rPr>
        <w:t>6</w:t>
      </w:r>
    </w:p>
    <w:p w:rsidR="003F3FE4" w:rsidRDefault="003F3FE4">
      <w:pPr>
        <w:pStyle w:val="TOC3"/>
        <w:tabs>
          <w:tab w:val="right" w:leader="dot" w:pos="9628"/>
        </w:tabs>
        <w:spacing w:line="360" w:lineRule="exact"/>
        <w:ind w:leftChars="0" w:left="0"/>
        <w:rPr>
          <w:rFonts w:ascii="宋体" w:hAnsi="宋体"/>
          <w:szCs w:val="21"/>
        </w:rPr>
      </w:pPr>
    </w:p>
    <w:p w:rsidR="003F3FE4" w:rsidRDefault="00DF3A9C">
      <w:r>
        <w:fldChar w:fldCharType="end"/>
      </w:r>
    </w:p>
    <w:p w:rsidR="003F3FE4" w:rsidRDefault="003F3FE4"/>
    <w:p w:rsidR="003F3FE4" w:rsidRDefault="00DF3A9C">
      <w:pPr>
        <w:tabs>
          <w:tab w:val="left" w:pos="5432"/>
        </w:tabs>
      </w:pPr>
      <w:r>
        <w:tab/>
      </w:r>
    </w:p>
    <w:p w:rsidR="003F3FE4" w:rsidRDefault="00DF3A9C">
      <w:pPr>
        <w:tabs>
          <w:tab w:val="left" w:pos="5432"/>
        </w:tabs>
      </w:pPr>
      <w:r>
        <w:tab/>
      </w:r>
    </w:p>
    <w:p w:rsidR="003F3FE4" w:rsidRDefault="003F3FE4"/>
    <w:p w:rsidR="003F3FE4" w:rsidRDefault="00DF3A9C">
      <w:pPr>
        <w:tabs>
          <w:tab w:val="left" w:pos="2046"/>
        </w:tabs>
        <w:ind w:leftChars="67" w:left="141"/>
      </w:pPr>
      <w:r>
        <w:tab/>
      </w:r>
    </w:p>
    <w:p w:rsidR="003F3FE4" w:rsidRDefault="00DF3A9C">
      <w:pPr>
        <w:tabs>
          <w:tab w:val="left" w:pos="2046"/>
        </w:tabs>
        <w:sectPr w:rsidR="003F3FE4">
          <w:headerReference w:type="even" r:id="rId11"/>
          <w:headerReference w:type="default" r:id="rId12"/>
          <w:footerReference w:type="default" r:id="rId13"/>
          <w:pgSz w:w="11906" w:h="16838"/>
          <w:pgMar w:top="567" w:right="1418" w:bottom="1134" w:left="1418" w:header="1418" w:footer="1134" w:gutter="0"/>
          <w:pgNumType w:fmt="upperRoman" w:start="1"/>
          <w:cols w:space="720"/>
          <w:formProt w:val="0"/>
          <w:docGrid w:type="lines" w:linePitch="312"/>
        </w:sectPr>
      </w:pPr>
      <w:r>
        <w:tab/>
      </w:r>
    </w:p>
    <w:tbl>
      <w:tblPr>
        <w:tblW w:w="9319" w:type="dxa"/>
        <w:tblInd w:w="26" w:type="dxa"/>
        <w:tblLayout w:type="fixed"/>
        <w:tblCellMar>
          <w:left w:w="0" w:type="dxa"/>
          <w:right w:w="0" w:type="dxa"/>
        </w:tblCellMar>
        <w:tblLook w:val="04A0" w:firstRow="1" w:lastRow="0" w:firstColumn="1" w:lastColumn="0" w:noHBand="0" w:noVBand="1"/>
      </w:tblPr>
      <w:tblGrid>
        <w:gridCol w:w="9319"/>
      </w:tblGrid>
      <w:tr w:rsidR="003F3FE4">
        <w:trPr>
          <w:trHeight w:hRule="exact" w:val="567"/>
        </w:trPr>
        <w:tc>
          <w:tcPr>
            <w:tcW w:w="9319" w:type="dxa"/>
            <w:vAlign w:val="center"/>
          </w:tcPr>
          <w:p w:rsidR="003F3FE4" w:rsidRDefault="003F3FE4">
            <w:pPr>
              <w:jc w:val="center"/>
            </w:pPr>
          </w:p>
          <w:p w:rsidR="003F3FE4" w:rsidRDefault="003F3FE4">
            <w:pPr>
              <w:jc w:val="center"/>
              <w:rPr>
                <w:rFonts w:eastAsia="华文中宋"/>
              </w:rPr>
            </w:pPr>
          </w:p>
        </w:tc>
      </w:tr>
      <w:tr w:rsidR="003F3FE4">
        <w:trPr>
          <w:trHeight w:hRule="exact" w:val="360"/>
        </w:trPr>
        <w:tc>
          <w:tcPr>
            <w:tcW w:w="9319" w:type="dxa"/>
            <w:vAlign w:val="center"/>
          </w:tcPr>
          <w:p w:rsidR="003F3FE4" w:rsidRDefault="00DF3A9C">
            <w:pPr>
              <w:spacing w:line="360" w:lineRule="exact"/>
              <w:jc w:val="center"/>
              <w:outlineLvl w:val="0"/>
              <w:rPr>
                <w:rFonts w:ascii="黑体" w:eastAsia="黑体"/>
              </w:rPr>
            </w:pPr>
            <w:bookmarkStart w:id="0" w:name="_Toc32084"/>
            <w:bookmarkStart w:id="1" w:name="_Toc15876"/>
            <w:bookmarkStart w:id="2" w:name="_Toc509818962"/>
            <w:bookmarkStart w:id="3" w:name="_Toc511741581"/>
            <w:bookmarkStart w:id="4" w:name="_Toc18448"/>
            <w:r>
              <w:rPr>
                <w:rFonts w:ascii="黑体" w:eastAsia="黑体" w:hAnsi="黑体" w:cs="黑体" w:hint="eastAsia"/>
                <w:sz w:val="32"/>
                <w:szCs w:val="32"/>
              </w:rPr>
              <w:t>前   言</w:t>
            </w:r>
            <w:bookmarkEnd w:id="0"/>
            <w:bookmarkEnd w:id="1"/>
            <w:bookmarkEnd w:id="2"/>
            <w:bookmarkEnd w:id="3"/>
            <w:bookmarkEnd w:id="4"/>
          </w:p>
        </w:tc>
      </w:tr>
      <w:tr w:rsidR="003F3FE4">
        <w:trPr>
          <w:trHeight w:hRule="exact" w:val="519"/>
        </w:trPr>
        <w:tc>
          <w:tcPr>
            <w:tcW w:w="9319" w:type="dxa"/>
            <w:vAlign w:val="center"/>
          </w:tcPr>
          <w:p w:rsidR="003F3FE4" w:rsidRDefault="003F3FE4">
            <w:pPr>
              <w:jc w:val="center"/>
              <w:rPr>
                <w:rFonts w:eastAsia="华文中宋"/>
              </w:rPr>
            </w:pPr>
          </w:p>
        </w:tc>
      </w:tr>
    </w:tbl>
    <w:p w:rsidR="003F3FE4" w:rsidRDefault="00DF3A9C">
      <w:pPr>
        <w:tabs>
          <w:tab w:val="left" w:pos="1050"/>
        </w:tabs>
        <w:autoSpaceDE w:val="0"/>
        <w:autoSpaceDN w:val="0"/>
        <w:adjustRightInd w:val="0"/>
        <w:spacing w:line="360" w:lineRule="exact"/>
        <w:ind w:firstLineChars="200" w:firstLine="420"/>
        <w:rPr>
          <w:rFonts w:ascii="宋体" w:hAnsi="宋体"/>
          <w:kern w:val="0"/>
          <w:szCs w:val="21"/>
        </w:rPr>
      </w:pPr>
      <w:bookmarkStart w:id="5" w:name="_Toc12375"/>
      <w:bookmarkStart w:id="6" w:name="_Toc20380"/>
      <w:bookmarkStart w:id="7" w:name="_Toc8241"/>
      <w:bookmarkStart w:id="8" w:name="_Toc8863"/>
      <w:bookmarkStart w:id="9" w:name="_Toc12712"/>
      <w:bookmarkStart w:id="10" w:name="_Toc16290"/>
      <w:bookmarkStart w:id="11" w:name="_Toc12281"/>
      <w:bookmarkStart w:id="12" w:name="_Toc26014"/>
      <w:r>
        <w:rPr>
          <w:rFonts w:ascii="宋体" w:hAnsi="宋体" w:hint="eastAsia"/>
          <w:kern w:val="0"/>
          <w:szCs w:val="21"/>
        </w:rPr>
        <w:t>本标准</w:t>
      </w:r>
      <w:r>
        <w:rPr>
          <w:rFonts w:ascii="宋体" w:hAnsi="宋体"/>
          <w:kern w:val="0"/>
          <w:szCs w:val="21"/>
        </w:rPr>
        <w:t>按照GB/T1.1</w:t>
      </w:r>
      <w:r>
        <w:rPr>
          <w:rFonts w:ascii="宋体" w:hAnsi="宋体" w:hint="eastAsia"/>
          <w:kern w:val="0"/>
          <w:szCs w:val="21"/>
        </w:rPr>
        <w:t>－</w:t>
      </w:r>
      <w:r>
        <w:rPr>
          <w:rFonts w:ascii="宋体" w:hAnsi="宋体"/>
          <w:kern w:val="0"/>
          <w:szCs w:val="21"/>
        </w:rPr>
        <w:t>2009《标准化工作导则 第1</w:t>
      </w:r>
      <w:r>
        <w:rPr>
          <w:rFonts w:ascii="宋体" w:hAnsi="宋体" w:hint="eastAsia"/>
          <w:kern w:val="0"/>
          <w:szCs w:val="21"/>
        </w:rPr>
        <w:t>部分</w:t>
      </w:r>
      <w:r>
        <w:rPr>
          <w:rFonts w:ascii="宋体" w:hAnsi="宋体"/>
          <w:kern w:val="0"/>
          <w:szCs w:val="21"/>
        </w:rPr>
        <w:t>：标准的结构和编写》</w:t>
      </w:r>
      <w:r>
        <w:rPr>
          <w:rFonts w:hAnsi="宋体"/>
          <w:kern w:val="0"/>
          <w:szCs w:val="21"/>
        </w:rPr>
        <w:t>给出的规则起草</w:t>
      </w:r>
      <w:r>
        <w:rPr>
          <w:rFonts w:ascii="宋体" w:hAnsi="宋体"/>
          <w:kern w:val="0"/>
          <w:szCs w:val="21"/>
        </w:rPr>
        <w:t>。</w:t>
      </w:r>
    </w:p>
    <w:p w:rsidR="003F3FE4" w:rsidRDefault="00DF3A9C">
      <w:pPr>
        <w:spacing w:line="360" w:lineRule="exact"/>
        <w:ind w:firstLineChars="200" w:firstLine="420"/>
        <w:rPr>
          <w:rFonts w:ascii="宋体" w:hAnsi="宋体"/>
          <w:szCs w:val="21"/>
        </w:rPr>
      </w:pPr>
      <w:r>
        <w:rPr>
          <w:rFonts w:ascii="宋体" w:hAnsi="宋体" w:hint="eastAsia"/>
          <w:szCs w:val="21"/>
        </w:rPr>
        <w:t>请注意本文件的某些内容可能涉及专利，本文件的发布机构不承担识别这些专利的责任。</w:t>
      </w:r>
    </w:p>
    <w:p w:rsidR="00BA0056" w:rsidRDefault="00BA0056">
      <w:pPr>
        <w:spacing w:line="360" w:lineRule="exact"/>
        <w:ind w:firstLineChars="200" w:firstLine="420"/>
        <w:rPr>
          <w:rFonts w:ascii="宋体" w:hAnsi="宋体"/>
          <w:kern w:val="0"/>
          <w:szCs w:val="21"/>
        </w:rPr>
      </w:pPr>
      <w:r w:rsidRPr="00BA0056">
        <w:rPr>
          <w:rFonts w:ascii="宋体" w:hAnsi="宋体" w:hint="eastAsia"/>
          <w:kern w:val="0"/>
          <w:szCs w:val="21"/>
        </w:rPr>
        <w:t>本标准由中国汽车工程学</w:t>
      </w:r>
      <w:proofErr w:type="gramStart"/>
      <w:r w:rsidRPr="00BA0056">
        <w:rPr>
          <w:rFonts w:ascii="宋体" w:hAnsi="宋体" w:hint="eastAsia"/>
          <w:kern w:val="0"/>
          <w:szCs w:val="21"/>
        </w:rPr>
        <w:t>会汽车</w:t>
      </w:r>
      <w:proofErr w:type="gramEnd"/>
      <w:r w:rsidRPr="00BA0056">
        <w:rPr>
          <w:rFonts w:ascii="宋体" w:hAnsi="宋体" w:hint="eastAsia"/>
          <w:kern w:val="0"/>
          <w:szCs w:val="21"/>
        </w:rPr>
        <w:t>测试技术分会组织提出。</w:t>
      </w:r>
    </w:p>
    <w:p w:rsidR="003F3FE4" w:rsidRDefault="00DF3A9C">
      <w:pPr>
        <w:spacing w:line="360" w:lineRule="exact"/>
        <w:ind w:firstLineChars="200" w:firstLine="420"/>
        <w:rPr>
          <w:rFonts w:ascii="宋体" w:hAnsi="宋体"/>
          <w:szCs w:val="21"/>
        </w:rPr>
      </w:pPr>
      <w:bookmarkStart w:id="13" w:name="_GoBack"/>
      <w:bookmarkEnd w:id="13"/>
      <w:r>
        <w:rPr>
          <w:rFonts w:ascii="宋体" w:hAnsi="宋体" w:hint="eastAsia"/>
          <w:szCs w:val="21"/>
        </w:rPr>
        <w:t>本标准起草单位：中国汽车技术研究中心有限公司、深圳市比亚</w:t>
      </w:r>
      <w:proofErr w:type="gramStart"/>
      <w:r>
        <w:rPr>
          <w:rFonts w:ascii="宋体" w:hAnsi="宋体" w:hint="eastAsia"/>
          <w:szCs w:val="21"/>
        </w:rPr>
        <w:t>迪</w:t>
      </w:r>
      <w:proofErr w:type="gramEnd"/>
      <w:r>
        <w:rPr>
          <w:rFonts w:ascii="宋体" w:hAnsi="宋体" w:hint="eastAsia"/>
          <w:szCs w:val="21"/>
        </w:rPr>
        <w:t>锂电池有限公司、</w:t>
      </w:r>
      <w:proofErr w:type="gramStart"/>
      <w:r>
        <w:rPr>
          <w:rFonts w:ascii="宋体" w:hAnsi="宋体" w:hint="eastAsia"/>
          <w:szCs w:val="21"/>
        </w:rPr>
        <w:t>银隆新能源</w:t>
      </w:r>
      <w:proofErr w:type="gramEnd"/>
      <w:r>
        <w:rPr>
          <w:rFonts w:ascii="宋体" w:hAnsi="宋体" w:hint="eastAsia"/>
          <w:szCs w:val="21"/>
        </w:rPr>
        <w:t>股份有限公司、湖南景翌湘台环保高新技术开发有限公司、微宏动力系统（湖州）有限公司、合肥国轩高科动力能源有限公司、中航锂电科技有限公司、天津赛德美新能源科技有限公司、蜂巢能源科技有限公司、中国科学院物理研究所、天目</w:t>
      </w:r>
      <w:proofErr w:type="gramStart"/>
      <w:r>
        <w:rPr>
          <w:rFonts w:ascii="宋体" w:hAnsi="宋体" w:hint="eastAsia"/>
          <w:szCs w:val="21"/>
        </w:rPr>
        <w:t>湖先进</w:t>
      </w:r>
      <w:proofErr w:type="gramEnd"/>
      <w:r>
        <w:rPr>
          <w:rFonts w:ascii="宋体" w:hAnsi="宋体" w:hint="eastAsia"/>
          <w:szCs w:val="21"/>
        </w:rPr>
        <w:t>储能技术研究院有限公司、天能集团。</w:t>
      </w:r>
    </w:p>
    <w:p w:rsidR="003F3FE4" w:rsidRDefault="00DF3A9C">
      <w:pPr>
        <w:autoSpaceDE w:val="0"/>
        <w:autoSpaceDN w:val="0"/>
        <w:spacing w:line="360" w:lineRule="exact"/>
        <w:ind w:firstLineChars="200" w:firstLine="420"/>
        <w:jc w:val="left"/>
        <w:rPr>
          <w:rFonts w:ascii="宋体" w:hAnsi="宋体"/>
        </w:rPr>
      </w:pPr>
      <w:r>
        <w:rPr>
          <w:rFonts w:ascii="宋体" w:hAnsi="宋体" w:hint="eastAsia"/>
        </w:rPr>
        <w:t>本</w:t>
      </w:r>
      <w:r>
        <w:rPr>
          <w:rFonts w:ascii="宋体" w:hAnsi="宋体" w:hint="eastAsia"/>
          <w:szCs w:val="21"/>
        </w:rPr>
        <w:t>标准</w:t>
      </w:r>
      <w:r>
        <w:rPr>
          <w:rFonts w:ascii="宋体" w:hAnsi="宋体" w:hint="eastAsia"/>
        </w:rPr>
        <w:t>主要起草人：马天翼、樊彬、王芳、王高武、李海军、解付兵、王晓亚、刘东、李</w:t>
      </w:r>
      <w:proofErr w:type="gramStart"/>
      <w:r>
        <w:rPr>
          <w:rFonts w:ascii="宋体" w:hAnsi="宋体" w:hint="eastAsia"/>
        </w:rPr>
        <w:t>肖肖</w:t>
      </w:r>
      <w:proofErr w:type="gramEnd"/>
      <w:r>
        <w:rPr>
          <w:rFonts w:ascii="宋体" w:hAnsi="宋体" w:hint="eastAsia"/>
        </w:rPr>
        <w:t>、赵小勇、朱亚青、李泓、杨伟、林春景、姜成龙。</w:t>
      </w:r>
    </w:p>
    <w:p w:rsidR="003F3FE4" w:rsidRDefault="00DF3A9C">
      <w:pPr>
        <w:widowControl/>
        <w:spacing w:line="360" w:lineRule="exact"/>
        <w:jc w:val="left"/>
        <w:rPr>
          <w:szCs w:val="21"/>
        </w:rPr>
      </w:pPr>
      <w:r>
        <w:rPr>
          <w:szCs w:val="21"/>
        </w:rPr>
        <w:br w:type="page"/>
      </w:r>
    </w:p>
    <w:p w:rsidR="003F3FE4" w:rsidRDefault="003F3FE4">
      <w:pPr>
        <w:jc w:val="center"/>
        <w:rPr>
          <w:rFonts w:ascii="黑体" w:eastAsia="黑体" w:hAnsi="黑体" w:cs="黑体"/>
          <w:sz w:val="32"/>
          <w:szCs w:val="32"/>
        </w:rPr>
        <w:sectPr w:rsidR="003F3FE4">
          <w:headerReference w:type="even" r:id="rId14"/>
          <w:headerReference w:type="default" r:id="rId15"/>
          <w:footerReference w:type="even" r:id="rId16"/>
          <w:pgSz w:w="11906" w:h="16838"/>
          <w:pgMar w:top="1985" w:right="1588" w:bottom="1344" w:left="1588" w:header="1418" w:footer="868" w:gutter="0"/>
          <w:pgNumType w:fmt="upperRoman"/>
          <w:cols w:space="720"/>
          <w:docGrid w:type="lines" w:linePitch="312"/>
        </w:sectPr>
      </w:pPr>
    </w:p>
    <w:tbl>
      <w:tblPr>
        <w:tblW w:w="9356" w:type="dxa"/>
        <w:tblLayout w:type="fixed"/>
        <w:tblCellMar>
          <w:left w:w="0" w:type="dxa"/>
          <w:right w:w="0" w:type="dxa"/>
        </w:tblCellMar>
        <w:tblLook w:val="04A0" w:firstRow="1" w:lastRow="0" w:firstColumn="1" w:lastColumn="0" w:noHBand="0" w:noVBand="1"/>
      </w:tblPr>
      <w:tblGrid>
        <w:gridCol w:w="9356"/>
      </w:tblGrid>
      <w:tr w:rsidR="003F3FE4">
        <w:trPr>
          <w:trHeight w:hRule="exact" w:val="469"/>
        </w:trPr>
        <w:tc>
          <w:tcPr>
            <w:tcW w:w="9356" w:type="dxa"/>
            <w:vAlign w:val="center"/>
          </w:tcPr>
          <w:bookmarkEnd w:id="5"/>
          <w:bookmarkEnd w:id="6"/>
          <w:bookmarkEnd w:id="7"/>
          <w:bookmarkEnd w:id="8"/>
          <w:bookmarkEnd w:id="9"/>
          <w:bookmarkEnd w:id="10"/>
          <w:bookmarkEnd w:id="11"/>
          <w:bookmarkEnd w:id="12"/>
          <w:p w:rsidR="003F3FE4" w:rsidRDefault="00DF3A9C">
            <w:pPr>
              <w:pStyle w:val="afa"/>
              <w:spacing w:before="0" w:after="0" w:line="240" w:lineRule="auto"/>
              <w:rPr>
                <w:rFonts w:hAnsi="黑体"/>
                <w:szCs w:val="32"/>
              </w:rPr>
            </w:pPr>
            <w:r>
              <w:rPr>
                <w:rFonts w:hAnsi="黑体" w:hint="eastAsia"/>
              </w:rPr>
              <w:lastRenderedPageBreak/>
              <w:t>电动汽车用锂离子蓄电池单体拆解技术规范</w:t>
            </w:r>
          </w:p>
          <w:p w:rsidR="003F3FE4" w:rsidRDefault="003F3FE4"/>
          <w:p w:rsidR="003F3FE4" w:rsidRDefault="003F3FE4"/>
          <w:p w:rsidR="003F3FE4" w:rsidRDefault="003F3FE4"/>
          <w:p w:rsidR="003F3FE4" w:rsidRDefault="003F3FE4"/>
          <w:p w:rsidR="003F3FE4" w:rsidRDefault="003F3FE4"/>
          <w:p w:rsidR="003F3FE4" w:rsidRDefault="003F3FE4"/>
          <w:p w:rsidR="003F3FE4" w:rsidRDefault="003F3FE4"/>
          <w:p w:rsidR="003F3FE4" w:rsidRDefault="003F3FE4"/>
          <w:p w:rsidR="003F3FE4" w:rsidRDefault="003F3FE4"/>
          <w:p w:rsidR="003F3FE4" w:rsidRDefault="003F3FE4"/>
          <w:p w:rsidR="003F3FE4" w:rsidRDefault="003F3FE4">
            <w:pPr>
              <w:spacing w:line="360" w:lineRule="exact"/>
              <w:jc w:val="center"/>
              <w:rPr>
                <w:rFonts w:ascii="黑体" w:eastAsia="黑体"/>
                <w:sz w:val="32"/>
                <w:szCs w:val="32"/>
              </w:rPr>
            </w:pPr>
          </w:p>
        </w:tc>
      </w:tr>
      <w:tr w:rsidR="003F3FE4">
        <w:trPr>
          <w:trHeight w:hRule="exact" w:val="316"/>
        </w:trPr>
        <w:tc>
          <w:tcPr>
            <w:tcW w:w="9356" w:type="dxa"/>
          </w:tcPr>
          <w:p w:rsidR="003F3FE4" w:rsidRDefault="003F3FE4">
            <w:pPr>
              <w:jc w:val="center"/>
              <w:rPr>
                <w:rFonts w:ascii="黑体" w:eastAsia="黑体"/>
                <w:sz w:val="32"/>
                <w:szCs w:val="32"/>
              </w:rPr>
            </w:pPr>
          </w:p>
        </w:tc>
      </w:tr>
    </w:tbl>
    <w:p w:rsidR="003F3FE4" w:rsidRDefault="00DF3A9C">
      <w:pPr>
        <w:pStyle w:val="a"/>
        <w:numPr>
          <w:ilvl w:val="0"/>
          <w:numId w:val="0"/>
        </w:numPr>
        <w:spacing w:beforeLines="100" w:before="312" w:afterLines="100" w:after="312"/>
        <w:jc w:val="left"/>
      </w:pPr>
      <w:r>
        <w:rPr>
          <w:rFonts w:hint="eastAsia"/>
        </w:rPr>
        <w:t>1 范围</w:t>
      </w:r>
    </w:p>
    <w:p w:rsidR="003F3FE4" w:rsidRDefault="00DF3A9C">
      <w:pPr>
        <w:adjustRightInd w:val="0"/>
        <w:spacing w:line="360" w:lineRule="exact"/>
        <w:ind w:firstLineChars="200" w:firstLine="420"/>
        <w:rPr>
          <w:rFonts w:ascii="宋体" w:hAnsi="宋体"/>
          <w:szCs w:val="22"/>
        </w:rPr>
      </w:pPr>
      <w:r>
        <w:rPr>
          <w:rFonts w:ascii="宋体" w:hAnsi="宋体" w:hint="eastAsia"/>
          <w:szCs w:val="22"/>
        </w:rPr>
        <w:t>本标准规定了电动汽车用锂离子蓄电池材料回收再利用过程中单体拆解的术语和定义、要求和作业程序。</w:t>
      </w:r>
    </w:p>
    <w:p w:rsidR="003F3FE4" w:rsidRDefault="00DF3A9C">
      <w:pPr>
        <w:adjustRightInd w:val="0"/>
        <w:spacing w:line="360" w:lineRule="exact"/>
        <w:ind w:firstLineChars="200" w:firstLine="420"/>
        <w:rPr>
          <w:rFonts w:ascii="宋体" w:hAnsi="宋体"/>
          <w:szCs w:val="22"/>
        </w:rPr>
      </w:pPr>
      <w:r>
        <w:rPr>
          <w:rFonts w:ascii="宋体" w:hAnsi="宋体" w:hint="eastAsia"/>
          <w:szCs w:val="22"/>
        </w:rPr>
        <w:t>本标准适用于电动汽车用锂离子蓄电池材料回收再利用过程中单体拆解。储能用锂离子蓄电池单体的拆解工作可参考使用。</w:t>
      </w:r>
    </w:p>
    <w:p w:rsidR="003F3FE4" w:rsidRDefault="00DF3A9C">
      <w:pPr>
        <w:pStyle w:val="a"/>
        <w:numPr>
          <w:ilvl w:val="0"/>
          <w:numId w:val="0"/>
        </w:numPr>
        <w:spacing w:beforeLines="100" w:before="312" w:afterLines="100" w:after="312"/>
        <w:jc w:val="left"/>
      </w:pPr>
      <w:r>
        <w:rPr>
          <w:rFonts w:hint="eastAsia"/>
        </w:rPr>
        <w:t>2 规范性引用文件</w:t>
      </w:r>
    </w:p>
    <w:p w:rsidR="003F3FE4" w:rsidRDefault="00DF3A9C">
      <w:pPr>
        <w:pStyle w:val="af4"/>
        <w:spacing w:line="360" w:lineRule="exact"/>
        <w:ind w:firstLine="420"/>
        <w:rPr>
          <w:szCs w:val="22"/>
        </w:rPr>
      </w:pPr>
      <w:r>
        <w:rPr>
          <w:rFonts w:hint="eastAsia"/>
          <w:szCs w:val="22"/>
        </w:rPr>
        <w:t>下列文件对于本文件的应用是必不可少的。凡是注日期的引用文件，仅注日期的版本适用于本文件。凡是不注日期引用文件，其最新版本（包括所有的修改单）适用于本文件。</w:t>
      </w:r>
    </w:p>
    <w:p w:rsidR="00DE5689" w:rsidRDefault="00DE5689">
      <w:pPr>
        <w:pStyle w:val="af4"/>
        <w:spacing w:line="360" w:lineRule="exact"/>
        <w:ind w:firstLine="420"/>
        <w:rPr>
          <w:szCs w:val="22"/>
        </w:rPr>
      </w:pPr>
      <w:r w:rsidRPr="00DE5689">
        <w:rPr>
          <w:rFonts w:hint="eastAsia"/>
          <w:szCs w:val="22"/>
        </w:rPr>
        <w:t>GB/T 2900.41 电工术语 原电池和蓄电池</w:t>
      </w:r>
    </w:p>
    <w:p w:rsidR="003F3FE4" w:rsidRDefault="00DF3A9C">
      <w:pPr>
        <w:pStyle w:val="af4"/>
        <w:spacing w:line="360" w:lineRule="exact"/>
        <w:ind w:firstLine="420"/>
        <w:rPr>
          <w:szCs w:val="22"/>
        </w:rPr>
      </w:pPr>
      <w:r>
        <w:rPr>
          <w:rFonts w:hint="eastAsia"/>
          <w:szCs w:val="22"/>
        </w:rPr>
        <w:t>GB 5085.7 危险废物鉴别标准通则</w:t>
      </w:r>
    </w:p>
    <w:p w:rsidR="003F3FE4" w:rsidRDefault="00DF3A9C">
      <w:pPr>
        <w:pStyle w:val="af4"/>
        <w:spacing w:line="360" w:lineRule="exact"/>
        <w:ind w:firstLine="420"/>
        <w:rPr>
          <w:szCs w:val="22"/>
        </w:rPr>
      </w:pPr>
      <w:r>
        <w:rPr>
          <w:rFonts w:hint="eastAsia"/>
          <w:szCs w:val="22"/>
        </w:rPr>
        <w:t>GB 18597 危险废物，贮存污染控制标准</w:t>
      </w:r>
    </w:p>
    <w:p w:rsidR="003F3FE4" w:rsidRDefault="00DF3A9C">
      <w:pPr>
        <w:pStyle w:val="af4"/>
        <w:spacing w:line="360" w:lineRule="exact"/>
        <w:ind w:firstLine="420"/>
        <w:rPr>
          <w:szCs w:val="22"/>
        </w:rPr>
      </w:pPr>
      <w:r>
        <w:rPr>
          <w:rFonts w:hint="eastAsia"/>
          <w:szCs w:val="22"/>
        </w:rPr>
        <w:t>GB 18599 一般工业固体废物，贮存处置场污染控制标准</w:t>
      </w:r>
    </w:p>
    <w:p w:rsidR="003F3FE4" w:rsidRDefault="00DF3A9C">
      <w:pPr>
        <w:pStyle w:val="af4"/>
        <w:spacing w:line="360" w:lineRule="exact"/>
        <w:ind w:firstLine="420"/>
        <w:rPr>
          <w:szCs w:val="22"/>
        </w:rPr>
      </w:pPr>
      <w:r>
        <w:rPr>
          <w:rFonts w:hint="eastAsia"/>
          <w:szCs w:val="22"/>
        </w:rPr>
        <w:t>GB/T 19596 电动汽车术语</w:t>
      </w:r>
    </w:p>
    <w:p w:rsidR="003F3FE4" w:rsidRDefault="00DF3A9C">
      <w:pPr>
        <w:pStyle w:val="af4"/>
        <w:spacing w:line="360" w:lineRule="exact"/>
        <w:ind w:firstLine="420"/>
        <w:rPr>
          <w:szCs w:val="22"/>
        </w:rPr>
      </w:pPr>
      <w:r>
        <w:rPr>
          <w:rFonts w:hint="eastAsia"/>
          <w:szCs w:val="22"/>
        </w:rPr>
        <w:t>HJ 2025 危险废物收集贮存运输技术规范</w:t>
      </w:r>
    </w:p>
    <w:p w:rsidR="003F3FE4" w:rsidRDefault="00DF3A9C">
      <w:pPr>
        <w:pStyle w:val="a"/>
        <w:numPr>
          <w:ilvl w:val="0"/>
          <w:numId w:val="0"/>
        </w:numPr>
        <w:spacing w:beforeLines="100" w:before="312" w:afterLines="100" w:after="312"/>
        <w:jc w:val="left"/>
      </w:pPr>
      <w:r>
        <w:rPr>
          <w:rFonts w:hint="eastAsia"/>
        </w:rPr>
        <w:t>3 术语和定义</w:t>
      </w:r>
    </w:p>
    <w:p w:rsidR="003F3FE4" w:rsidRDefault="00DF3A9C">
      <w:pPr>
        <w:pStyle w:val="af4"/>
        <w:spacing w:line="360" w:lineRule="exact"/>
        <w:ind w:firstLine="420"/>
        <w:rPr>
          <w:szCs w:val="22"/>
        </w:rPr>
      </w:pPr>
      <w:r>
        <w:rPr>
          <w:rFonts w:hint="eastAsia"/>
          <w:szCs w:val="22"/>
        </w:rPr>
        <w:t>GB/T 19596 和 GB/T 2900.41 界定的以及下列术语和定义适用于本文件。</w:t>
      </w:r>
    </w:p>
    <w:p w:rsidR="003F3FE4" w:rsidRDefault="00DF3A9C">
      <w:pPr>
        <w:pStyle w:val="af4"/>
        <w:spacing w:beforeLines="50" w:before="156" w:afterLines="50" w:after="156"/>
        <w:ind w:firstLineChars="0" w:firstLine="0"/>
        <w:rPr>
          <w:rFonts w:ascii="黑体" w:eastAsia="黑体" w:hAnsi="黑体"/>
          <w:szCs w:val="22"/>
        </w:rPr>
      </w:pPr>
      <w:r>
        <w:rPr>
          <w:rFonts w:ascii="黑体" w:eastAsia="黑体" w:hAnsi="黑体" w:hint="eastAsia"/>
          <w:szCs w:val="22"/>
        </w:rPr>
        <w:t xml:space="preserve">3.1 </w:t>
      </w:r>
    </w:p>
    <w:p w:rsidR="003F3FE4" w:rsidRDefault="00DF3A9C">
      <w:pPr>
        <w:pStyle w:val="af4"/>
        <w:spacing w:beforeLines="50" w:before="156" w:afterLines="50" w:after="156"/>
        <w:ind w:firstLine="420"/>
        <w:rPr>
          <w:rFonts w:ascii="黑体" w:eastAsia="黑体" w:hAnsi="黑体"/>
          <w:szCs w:val="22"/>
        </w:rPr>
      </w:pPr>
      <w:r>
        <w:rPr>
          <w:rFonts w:ascii="黑体" w:eastAsia="黑体" w:hAnsi="黑体" w:hint="eastAsia"/>
          <w:szCs w:val="22"/>
        </w:rPr>
        <w:t>蓄电池单体 secondary cell</w:t>
      </w:r>
    </w:p>
    <w:p w:rsidR="003F3FE4" w:rsidRDefault="00DF3A9C">
      <w:pPr>
        <w:spacing w:line="360" w:lineRule="exact"/>
        <w:ind w:firstLine="420"/>
        <w:rPr>
          <w:rFonts w:ascii="宋体" w:hAnsi="宋体" w:cs="方正书宋_GBK"/>
          <w:color w:val="000000"/>
          <w:szCs w:val="21"/>
        </w:rPr>
      </w:pPr>
      <w:r>
        <w:rPr>
          <w:rFonts w:ascii="宋体" w:hAnsi="宋体" w:cs="方正书宋_GBK" w:hint="eastAsia"/>
          <w:color w:val="000000"/>
          <w:szCs w:val="21"/>
        </w:rPr>
        <w:t>直接将化学能转化为电能的基本单元装置，包括电极、隔膜、电解质、外壳和端子，并被设计成可充电。</w:t>
      </w:r>
    </w:p>
    <w:p w:rsidR="003F3FE4" w:rsidRDefault="00DF3A9C">
      <w:pPr>
        <w:spacing w:line="360" w:lineRule="exact"/>
        <w:ind w:firstLine="420"/>
        <w:rPr>
          <w:rFonts w:ascii="宋体" w:hAnsi="宋体" w:cs="方正书宋_GBK"/>
          <w:color w:val="000000"/>
          <w:szCs w:val="21"/>
        </w:rPr>
      </w:pPr>
      <w:r>
        <w:rPr>
          <w:rFonts w:ascii="宋体" w:hAnsi="宋体" w:cs="方正书宋_GBK" w:hint="eastAsia"/>
          <w:color w:val="000000"/>
          <w:szCs w:val="21"/>
        </w:rPr>
        <w:t>[GB/T 31485-2015,定义3.1]</w:t>
      </w:r>
    </w:p>
    <w:p w:rsidR="003F3FE4" w:rsidRDefault="00DF3A9C">
      <w:pPr>
        <w:pStyle w:val="af4"/>
        <w:spacing w:beforeLines="50" w:before="156" w:afterLines="50" w:after="156"/>
        <w:ind w:firstLineChars="0" w:firstLine="0"/>
        <w:rPr>
          <w:rFonts w:ascii="黑体" w:eastAsia="黑体" w:hAnsi="黑体"/>
          <w:szCs w:val="22"/>
        </w:rPr>
      </w:pPr>
      <w:r>
        <w:rPr>
          <w:rFonts w:ascii="黑体" w:eastAsia="黑体" w:hAnsi="黑体" w:hint="eastAsia"/>
          <w:szCs w:val="22"/>
        </w:rPr>
        <w:t xml:space="preserve">3.2 </w:t>
      </w:r>
    </w:p>
    <w:p w:rsidR="003F3FE4" w:rsidRDefault="00DF3A9C">
      <w:pPr>
        <w:pStyle w:val="af4"/>
        <w:spacing w:beforeLines="50" w:before="156" w:afterLines="50" w:after="156"/>
        <w:ind w:firstLine="420"/>
        <w:rPr>
          <w:rFonts w:ascii="黑体" w:eastAsia="黑体" w:hAnsi="黑体"/>
          <w:szCs w:val="22"/>
        </w:rPr>
      </w:pPr>
      <w:r>
        <w:rPr>
          <w:rFonts w:ascii="黑体" w:eastAsia="黑体" w:hAnsi="黑体" w:hint="eastAsia"/>
          <w:szCs w:val="22"/>
        </w:rPr>
        <w:t>拆解 dismantling</w:t>
      </w:r>
    </w:p>
    <w:p w:rsidR="003F3FE4" w:rsidRDefault="00DF3A9C">
      <w:pPr>
        <w:spacing w:line="360" w:lineRule="exact"/>
        <w:ind w:firstLine="420"/>
        <w:rPr>
          <w:rFonts w:ascii="宋体" w:hAnsi="宋体" w:cs="方正书宋_GBK"/>
          <w:color w:val="000000"/>
          <w:szCs w:val="21"/>
        </w:rPr>
      </w:pPr>
      <w:proofErr w:type="gramStart"/>
      <w:r>
        <w:rPr>
          <w:rFonts w:ascii="宋体" w:hAnsi="宋体" w:cs="方正书宋_GBK" w:hint="eastAsia"/>
          <w:color w:val="000000"/>
          <w:szCs w:val="21"/>
        </w:rPr>
        <w:t>锂</w:t>
      </w:r>
      <w:proofErr w:type="gramEnd"/>
      <w:r>
        <w:rPr>
          <w:rFonts w:ascii="宋体" w:hAnsi="宋体" w:cs="方正书宋_GBK" w:hint="eastAsia"/>
          <w:color w:val="000000"/>
          <w:szCs w:val="21"/>
        </w:rPr>
        <w:t>离子蓄电池材料回收再利用过程中，将单体进行解体的作业。</w:t>
      </w:r>
    </w:p>
    <w:p w:rsidR="003F3FE4" w:rsidRDefault="00DF3A9C">
      <w:pPr>
        <w:spacing w:beforeLines="100" w:before="312" w:afterLines="100" w:after="312"/>
        <w:rPr>
          <w:rFonts w:ascii="黑体" w:eastAsia="黑体" w:hAnsi="黑体"/>
          <w:szCs w:val="22"/>
        </w:rPr>
      </w:pPr>
      <w:r>
        <w:rPr>
          <w:rFonts w:ascii="黑体" w:eastAsia="黑体" w:hAnsi="黑体" w:hint="eastAsia"/>
          <w:szCs w:val="22"/>
        </w:rPr>
        <w:t>4 一般要求</w:t>
      </w:r>
    </w:p>
    <w:p w:rsidR="003F3FE4" w:rsidRDefault="00DF3A9C">
      <w:pPr>
        <w:spacing w:beforeLines="50" w:before="156" w:afterLines="50" w:after="156"/>
        <w:rPr>
          <w:rFonts w:ascii="黑体" w:eastAsia="黑体" w:hAnsi="黑体"/>
          <w:bCs/>
          <w:kern w:val="0"/>
          <w:szCs w:val="22"/>
          <w:lang w:val="ru-RU"/>
        </w:rPr>
      </w:pPr>
      <w:r>
        <w:rPr>
          <w:rFonts w:ascii="黑体" w:eastAsia="黑体" w:hAnsi="黑体" w:hint="eastAsia"/>
          <w:bCs/>
          <w:kern w:val="0"/>
          <w:szCs w:val="22"/>
          <w:lang w:val="ru-RU"/>
        </w:rPr>
        <w:t>4.1</w:t>
      </w:r>
      <w:r>
        <w:rPr>
          <w:rFonts w:ascii="黑体" w:eastAsia="黑体" w:hAnsi="黑体" w:hint="eastAsia"/>
          <w:bCs/>
          <w:kern w:val="0"/>
          <w:szCs w:val="22"/>
        </w:rPr>
        <w:t xml:space="preserve"> </w:t>
      </w:r>
      <w:r>
        <w:rPr>
          <w:rFonts w:ascii="宋体" w:hAnsi="宋体" w:hint="eastAsia"/>
          <w:szCs w:val="22"/>
        </w:rPr>
        <w:t>电池拆解企业</w:t>
      </w:r>
      <w:r>
        <w:rPr>
          <w:rFonts w:ascii="宋体" w:hAnsi="宋体" w:hint="eastAsia"/>
          <w:szCs w:val="22"/>
          <w:lang w:val="zh-CN"/>
        </w:rPr>
        <w:t>应具有国家法律、法规规定的相关资质。</w:t>
      </w:r>
    </w:p>
    <w:p w:rsidR="003F3FE4" w:rsidRDefault="00DF3A9C">
      <w:pPr>
        <w:spacing w:beforeLines="50" w:before="156" w:afterLines="50" w:after="156"/>
        <w:rPr>
          <w:rFonts w:ascii="宋体" w:hAnsi="宋体"/>
          <w:szCs w:val="22"/>
          <w:lang w:val="ru-RU"/>
        </w:rPr>
      </w:pPr>
      <w:r>
        <w:rPr>
          <w:rFonts w:ascii="黑体" w:eastAsia="黑体" w:hAnsi="黑体" w:hint="eastAsia"/>
          <w:bCs/>
          <w:kern w:val="0"/>
          <w:szCs w:val="22"/>
          <w:lang w:val="ru-RU"/>
        </w:rPr>
        <w:t xml:space="preserve">4.2 </w:t>
      </w:r>
      <w:r>
        <w:rPr>
          <w:rFonts w:ascii="宋体" w:hAnsi="宋体" w:hint="eastAsia"/>
          <w:szCs w:val="22"/>
          <w:lang w:val="ru-RU"/>
        </w:rPr>
        <w:t>电池拆解应按照电池生产企业提供的电池信息或拆解手册，制定拆解作业程序或拆解作业指导书，</w:t>
      </w:r>
      <w:r>
        <w:rPr>
          <w:rFonts w:ascii="宋体" w:hAnsi="宋体" w:hint="eastAsia"/>
          <w:szCs w:val="22"/>
          <w:lang w:val="ru-RU"/>
        </w:rPr>
        <w:lastRenderedPageBreak/>
        <w:t>进行安全拆解。</w:t>
      </w:r>
    </w:p>
    <w:p w:rsidR="003F3FE4" w:rsidRDefault="00DF3A9C">
      <w:pPr>
        <w:spacing w:beforeLines="50" w:before="156" w:afterLines="50" w:after="156"/>
        <w:rPr>
          <w:rFonts w:ascii="黑体" w:eastAsia="黑体" w:hAnsi="黑体"/>
          <w:bCs/>
          <w:kern w:val="0"/>
          <w:szCs w:val="22"/>
          <w:lang w:val="ru-RU"/>
        </w:rPr>
      </w:pPr>
      <w:r>
        <w:rPr>
          <w:rFonts w:ascii="黑体" w:eastAsia="黑体" w:hAnsi="黑体" w:hint="eastAsia"/>
          <w:bCs/>
          <w:kern w:val="0"/>
          <w:szCs w:val="22"/>
          <w:lang w:val="ru-RU"/>
        </w:rPr>
        <w:t xml:space="preserve">4.3 </w:t>
      </w:r>
      <w:r>
        <w:rPr>
          <w:rFonts w:ascii="宋体" w:hAnsi="宋体" w:hint="eastAsia"/>
          <w:szCs w:val="22"/>
        </w:rPr>
        <w:t>应</w:t>
      </w:r>
      <w:r>
        <w:rPr>
          <w:rFonts w:ascii="宋体" w:hAnsi="宋体" w:hint="eastAsia"/>
          <w:szCs w:val="22"/>
          <w:lang w:val="ru-RU"/>
        </w:rPr>
        <w:t>采用机械或自动化拆解方式，以提高拆解效率及安全性。</w:t>
      </w:r>
    </w:p>
    <w:p w:rsidR="003F3FE4" w:rsidRDefault="00DF3A9C">
      <w:pPr>
        <w:spacing w:beforeLines="100" w:before="312" w:afterLines="100" w:after="312"/>
        <w:rPr>
          <w:rFonts w:ascii="黑体" w:eastAsia="黑体" w:hAnsi="黑体"/>
          <w:szCs w:val="22"/>
        </w:rPr>
      </w:pPr>
      <w:r>
        <w:rPr>
          <w:rFonts w:ascii="黑体" w:eastAsia="黑体" w:hAnsi="黑体" w:hint="eastAsia"/>
          <w:szCs w:val="22"/>
        </w:rPr>
        <w:t>5 场地要求</w:t>
      </w:r>
    </w:p>
    <w:p w:rsidR="003F3FE4" w:rsidRDefault="00DF3A9C">
      <w:pPr>
        <w:spacing w:beforeLines="50" w:before="156" w:afterLines="50" w:after="156"/>
        <w:rPr>
          <w:rFonts w:ascii="黑体" w:eastAsia="黑体" w:hAnsi="黑体"/>
          <w:bCs/>
          <w:kern w:val="0"/>
          <w:szCs w:val="22"/>
        </w:rPr>
      </w:pPr>
      <w:r>
        <w:rPr>
          <w:rFonts w:ascii="黑体" w:eastAsia="黑体" w:hAnsi="黑体" w:hint="eastAsia"/>
          <w:bCs/>
          <w:kern w:val="0"/>
          <w:szCs w:val="22"/>
        </w:rPr>
        <w:t>5</w:t>
      </w:r>
      <w:r>
        <w:rPr>
          <w:rFonts w:ascii="黑体" w:eastAsia="黑体" w:hAnsi="黑体" w:hint="eastAsia"/>
          <w:bCs/>
          <w:kern w:val="0"/>
          <w:szCs w:val="22"/>
          <w:lang w:val="ru-RU"/>
        </w:rPr>
        <w:t>.1</w:t>
      </w:r>
      <w:r>
        <w:rPr>
          <w:rFonts w:ascii="黑体" w:eastAsia="黑体" w:hAnsi="黑体" w:hint="eastAsia"/>
          <w:bCs/>
          <w:kern w:val="0"/>
          <w:szCs w:val="22"/>
        </w:rPr>
        <w:t xml:space="preserve"> </w:t>
      </w:r>
      <w:r>
        <w:rPr>
          <w:rFonts w:ascii="宋体" w:hAnsi="宋体" w:hint="eastAsia"/>
          <w:szCs w:val="22"/>
        </w:rPr>
        <w:t>待拆解电池单体的存放地应是拥有隔离措施的独立场所。</w:t>
      </w:r>
    </w:p>
    <w:p w:rsidR="003F3FE4" w:rsidRDefault="00DF3A9C">
      <w:pPr>
        <w:spacing w:beforeLines="50" w:before="156" w:afterLines="50" w:after="156"/>
        <w:rPr>
          <w:rFonts w:ascii="黑体" w:eastAsia="黑体" w:hAnsi="黑体"/>
          <w:bCs/>
          <w:kern w:val="0"/>
          <w:szCs w:val="22"/>
          <w:lang w:val="ru-RU"/>
        </w:rPr>
      </w:pPr>
      <w:r>
        <w:rPr>
          <w:rFonts w:ascii="黑体" w:eastAsia="黑体" w:hAnsi="黑体" w:hint="eastAsia"/>
          <w:bCs/>
          <w:kern w:val="0"/>
          <w:szCs w:val="22"/>
        </w:rPr>
        <w:t>5.2</w:t>
      </w:r>
      <w:r>
        <w:rPr>
          <w:rFonts w:ascii="黑体" w:eastAsia="黑体" w:hAnsi="黑体" w:hint="eastAsia"/>
          <w:bCs/>
          <w:kern w:val="0"/>
          <w:szCs w:val="22"/>
          <w:lang w:val="ru-RU"/>
        </w:rPr>
        <w:t xml:space="preserve"> </w:t>
      </w:r>
      <w:r>
        <w:rPr>
          <w:rFonts w:ascii="宋体" w:hAnsi="宋体" w:hint="eastAsia"/>
          <w:szCs w:val="22"/>
          <w:lang w:val="ru-RU"/>
        </w:rPr>
        <w:t>拆解场地及拆解得到的材料或部件储存场地应具备安全防范设施，如消防设施、报警设施、应急设施等。</w:t>
      </w:r>
    </w:p>
    <w:p w:rsidR="003F3FE4" w:rsidRDefault="00DF3A9C">
      <w:pPr>
        <w:spacing w:beforeLines="50" w:before="156" w:afterLines="50" w:after="156"/>
        <w:rPr>
          <w:rFonts w:ascii="黑体" w:eastAsia="黑体" w:hAnsi="黑体"/>
          <w:bCs/>
          <w:kern w:val="0"/>
          <w:szCs w:val="22"/>
          <w:lang w:val="ru-RU"/>
        </w:rPr>
      </w:pPr>
      <w:r>
        <w:rPr>
          <w:rFonts w:ascii="黑体" w:eastAsia="黑体" w:hAnsi="黑体" w:hint="eastAsia"/>
          <w:bCs/>
          <w:kern w:val="0"/>
          <w:szCs w:val="22"/>
        </w:rPr>
        <w:t>5.3</w:t>
      </w:r>
      <w:r>
        <w:rPr>
          <w:rFonts w:ascii="黑体" w:eastAsia="黑体" w:hAnsi="黑体" w:hint="eastAsia"/>
          <w:bCs/>
          <w:kern w:val="0"/>
          <w:szCs w:val="22"/>
          <w:lang w:val="ru-RU"/>
        </w:rPr>
        <w:t xml:space="preserve"> </w:t>
      </w:r>
      <w:r>
        <w:rPr>
          <w:rFonts w:ascii="宋体" w:hAnsi="宋体" w:hint="eastAsia"/>
          <w:szCs w:val="22"/>
          <w:lang w:val="ru-RU"/>
        </w:rPr>
        <w:t>拆解场地及拆解得到的材料或部件储存场地应具有环保防范设施，如废水处理系统和废气处理系统等。</w:t>
      </w:r>
    </w:p>
    <w:p w:rsidR="003F3FE4" w:rsidRDefault="00DF3A9C">
      <w:pPr>
        <w:spacing w:beforeLines="50" w:before="156" w:afterLines="50" w:after="156"/>
        <w:rPr>
          <w:rFonts w:ascii="黑体" w:eastAsia="黑体" w:hAnsi="黑体"/>
          <w:bCs/>
          <w:kern w:val="0"/>
          <w:szCs w:val="22"/>
        </w:rPr>
      </w:pPr>
      <w:r>
        <w:rPr>
          <w:rFonts w:ascii="黑体" w:eastAsia="黑体" w:hAnsi="黑体" w:hint="eastAsia"/>
          <w:bCs/>
          <w:kern w:val="0"/>
          <w:szCs w:val="22"/>
        </w:rPr>
        <w:t>5</w:t>
      </w:r>
      <w:r>
        <w:rPr>
          <w:rFonts w:ascii="黑体" w:eastAsia="黑体" w:hAnsi="黑体" w:hint="eastAsia"/>
          <w:bCs/>
          <w:kern w:val="0"/>
          <w:szCs w:val="22"/>
          <w:lang w:val="ru-RU"/>
        </w:rPr>
        <w:t>.</w:t>
      </w:r>
      <w:r>
        <w:rPr>
          <w:rFonts w:ascii="黑体" w:eastAsia="黑体" w:hAnsi="黑体" w:hint="eastAsia"/>
          <w:bCs/>
          <w:kern w:val="0"/>
          <w:szCs w:val="22"/>
        </w:rPr>
        <w:t xml:space="preserve">4 </w:t>
      </w:r>
      <w:r>
        <w:rPr>
          <w:rFonts w:ascii="宋体" w:hAnsi="宋体" w:hint="eastAsia"/>
          <w:szCs w:val="22"/>
          <w:lang w:val="ru-RU"/>
        </w:rPr>
        <w:t>拆解场地</w:t>
      </w:r>
      <w:r>
        <w:rPr>
          <w:rFonts w:ascii="宋体" w:hAnsi="宋体" w:hint="eastAsia"/>
          <w:szCs w:val="22"/>
        </w:rPr>
        <w:t>的噪声应符合相关国家法律、法规的相关要求。</w:t>
      </w:r>
    </w:p>
    <w:p w:rsidR="003F3FE4" w:rsidRDefault="00DF3A9C">
      <w:pPr>
        <w:spacing w:beforeLines="50" w:before="156" w:afterLines="50" w:after="156"/>
        <w:rPr>
          <w:rFonts w:ascii="黑体" w:eastAsia="黑体" w:hAnsi="黑体"/>
          <w:bCs/>
          <w:kern w:val="0"/>
          <w:szCs w:val="22"/>
          <w:lang w:val="ru-RU"/>
        </w:rPr>
      </w:pPr>
      <w:r>
        <w:rPr>
          <w:rFonts w:ascii="黑体" w:eastAsia="黑体" w:hAnsi="黑体" w:hint="eastAsia"/>
          <w:bCs/>
          <w:kern w:val="0"/>
          <w:szCs w:val="22"/>
        </w:rPr>
        <w:t>5.5</w:t>
      </w:r>
      <w:r>
        <w:rPr>
          <w:rFonts w:ascii="黑体" w:eastAsia="黑体" w:hAnsi="黑体" w:hint="eastAsia"/>
          <w:bCs/>
          <w:kern w:val="0"/>
          <w:szCs w:val="22"/>
          <w:lang w:val="ru-RU"/>
        </w:rPr>
        <w:t xml:space="preserve"> </w:t>
      </w:r>
      <w:r>
        <w:rPr>
          <w:rFonts w:ascii="宋体" w:hAnsi="宋体" w:hint="eastAsia"/>
          <w:szCs w:val="22"/>
          <w:lang w:val="ru-RU"/>
        </w:rPr>
        <w:t>拆解场地及拆解得到的材料或部件储存场地应具备人员健康防范设施，如空气质量监测装置等。</w:t>
      </w:r>
    </w:p>
    <w:p w:rsidR="003F3FE4" w:rsidRDefault="00DF3A9C">
      <w:pPr>
        <w:spacing w:beforeLines="100" w:before="312" w:afterLines="100" w:after="312"/>
        <w:rPr>
          <w:rFonts w:ascii="黑体" w:eastAsia="黑体" w:hAnsi="黑体"/>
          <w:szCs w:val="22"/>
        </w:rPr>
      </w:pPr>
      <w:r>
        <w:rPr>
          <w:rFonts w:ascii="黑体" w:eastAsia="黑体" w:hAnsi="黑体" w:hint="eastAsia"/>
          <w:szCs w:val="22"/>
        </w:rPr>
        <w:t>6 装备要求</w:t>
      </w:r>
    </w:p>
    <w:p w:rsidR="003F3FE4" w:rsidRDefault="00DF3A9C" w:rsidP="00865980">
      <w:pPr>
        <w:spacing w:beforeLines="50" w:before="156" w:afterLines="50" w:after="156"/>
        <w:ind w:firstLineChars="200" w:firstLine="420"/>
        <w:rPr>
          <w:rFonts w:ascii="黑体" w:eastAsia="黑体" w:hAnsi="黑体"/>
          <w:bCs/>
          <w:kern w:val="0"/>
          <w:szCs w:val="22"/>
          <w:lang w:val="ru-RU"/>
        </w:rPr>
      </w:pPr>
      <w:r>
        <w:rPr>
          <w:rFonts w:ascii="宋体" w:hAnsi="宋体" w:hint="eastAsia"/>
          <w:szCs w:val="22"/>
          <w:lang w:val="ru-RU"/>
        </w:rPr>
        <w:t>拆解</w:t>
      </w:r>
      <w:r w:rsidR="00865980">
        <w:rPr>
          <w:rFonts w:ascii="宋体" w:hAnsi="宋体" w:hint="eastAsia"/>
          <w:szCs w:val="22"/>
          <w:lang w:val="ru-RU"/>
        </w:rPr>
        <w:t>装</w:t>
      </w:r>
      <w:r>
        <w:rPr>
          <w:rFonts w:ascii="宋体" w:hAnsi="宋体" w:hint="eastAsia"/>
          <w:szCs w:val="22"/>
          <w:lang w:val="ru-RU"/>
        </w:rPr>
        <w:t>备应充分考虑防火、有害气体处理、粉尘处理、废液处理，降低能耗。</w:t>
      </w:r>
    </w:p>
    <w:p w:rsidR="003F3FE4" w:rsidRDefault="00DF3A9C">
      <w:pPr>
        <w:spacing w:beforeLines="100" w:before="312" w:afterLines="100" w:after="312"/>
        <w:rPr>
          <w:rFonts w:ascii="黑体" w:eastAsia="黑体" w:hAnsi="黑体"/>
          <w:szCs w:val="22"/>
        </w:rPr>
      </w:pPr>
      <w:r>
        <w:rPr>
          <w:rFonts w:ascii="黑体" w:eastAsia="黑体" w:hAnsi="黑体" w:hint="eastAsia"/>
          <w:szCs w:val="22"/>
        </w:rPr>
        <w:t>7 安全要求</w:t>
      </w:r>
    </w:p>
    <w:p w:rsidR="003F3FE4" w:rsidRDefault="00DF3A9C">
      <w:pPr>
        <w:spacing w:beforeLines="50" w:before="156" w:afterLines="50" w:after="156"/>
        <w:rPr>
          <w:rFonts w:ascii="黑体" w:eastAsia="黑体" w:hAnsi="黑体"/>
          <w:bCs/>
          <w:kern w:val="0"/>
          <w:szCs w:val="22"/>
          <w:lang w:val="ru-RU"/>
        </w:rPr>
      </w:pPr>
      <w:r>
        <w:rPr>
          <w:rFonts w:ascii="黑体" w:eastAsia="黑体" w:hAnsi="黑体" w:hint="eastAsia"/>
          <w:bCs/>
          <w:kern w:val="0"/>
          <w:szCs w:val="22"/>
        </w:rPr>
        <w:t>7.</w:t>
      </w:r>
      <w:r>
        <w:rPr>
          <w:rFonts w:ascii="黑体" w:eastAsia="黑体" w:hAnsi="黑体" w:hint="eastAsia"/>
          <w:bCs/>
          <w:kern w:val="0"/>
          <w:szCs w:val="22"/>
          <w:lang w:val="ru-RU"/>
        </w:rPr>
        <w:t>1 人员安全</w:t>
      </w:r>
    </w:p>
    <w:p w:rsidR="003F3FE4" w:rsidRDefault="00DF3A9C">
      <w:pPr>
        <w:spacing w:beforeLines="50" w:before="156" w:afterLines="50" w:after="156"/>
        <w:rPr>
          <w:rFonts w:ascii="黑体" w:eastAsia="黑体" w:hAnsi="黑体"/>
          <w:szCs w:val="22"/>
          <w:lang w:val="zh-CN"/>
        </w:rPr>
      </w:pPr>
      <w:r>
        <w:rPr>
          <w:rFonts w:ascii="黑体" w:eastAsia="黑体" w:hAnsi="黑体" w:hint="eastAsia"/>
          <w:szCs w:val="22"/>
        </w:rPr>
        <w:t>7</w:t>
      </w:r>
      <w:r>
        <w:rPr>
          <w:rFonts w:ascii="黑体" w:eastAsia="黑体" w:hAnsi="黑体" w:hint="eastAsia"/>
          <w:szCs w:val="22"/>
          <w:lang w:val="zh-CN"/>
        </w:rPr>
        <w:t xml:space="preserve">.1.1 </w:t>
      </w:r>
      <w:r>
        <w:rPr>
          <w:rFonts w:ascii="宋体" w:hAnsi="宋体" w:hint="eastAsia"/>
          <w:szCs w:val="22"/>
          <w:lang w:val="zh-CN"/>
        </w:rPr>
        <w:t>拆解作业人员应具备相应的专业知识并经过培训。</w:t>
      </w:r>
    </w:p>
    <w:p w:rsidR="003F3FE4" w:rsidRDefault="00DF3A9C">
      <w:pPr>
        <w:spacing w:beforeLines="50" w:before="156" w:afterLines="50" w:after="156"/>
        <w:rPr>
          <w:rFonts w:ascii="黑体" w:eastAsia="黑体" w:hAnsi="黑体"/>
          <w:szCs w:val="22"/>
          <w:lang w:val="zh-CN"/>
        </w:rPr>
      </w:pPr>
      <w:r>
        <w:rPr>
          <w:rFonts w:ascii="黑体" w:eastAsia="黑体" w:hAnsi="黑体" w:hint="eastAsia"/>
          <w:szCs w:val="22"/>
        </w:rPr>
        <w:t>7</w:t>
      </w:r>
      <w:r>
        <w:rPr>
          <w:rFonts w:ascii="黑体" w:eastAsia="黑体" w:hAnsi="黑体" w:hint="eastAsia"/>
          <w:szCs w:val="22"/>
          <w:lang w:val="zh-CN"/>
        </w:rPr>
        <w:t>.1.2</w:t>
      </w:r>
      <w:r>
        <w:rPr>
          <w:rFonts w:ascii="黑体" w:eastAsia="黑体" w:hAnsi="黑体" w:hint="eastAsia"/>
          <w:szCs w:val="22"/>
        </w:rPr>
        <w:t xml:space="preserve"> </w:t>
      </w:r>
      <w:r>
        <w:rPr>
          <w:rFonts w:ascii="宋体" w:hAnsi="宋体" w:hint="eastAsia"/>
          <w:szCs w:val="22"/>
        </w:rPr>
        <w:t>拆解</w:t>
      </w:r>
      <w:r>
        <w:rPr>
          <w:rFonts w:ascii="宋体" w:hAnsi="宋体" w:hint="eastAsia"/>
          <w:szCs w:val="22"/>
          <w:lang w:val="zh-CN"/>
        </w:rPr>
        <w:t>作业人员应穿戴</w:t>
      </w:r>
      <w:r>
        <w:rPr>
          <w:rFonts w:ascii="宋体" w:hAnsi="宋体" w:hint="eastAsia"/>
          <w:szCs w:val="22"/>
        </w:rPr>
        <w:t>必要的</w:t>
      </w:r>
      <w:r>
        <w:rPr>
          <w:rFonts w:ascii="宋体" w:hAnsi="宋体" w:hint="eastAsia"/>
          <w:szCs w:val="22"/>
          <w:lang w:val="zh-CN"/>
        </w:rPr>
        <w:t>安全防护装备。</w:t>
      </w:r>
    </w:p>
    <w:p w:rsidR="003F3FE4" w:rsidRDefault="00DF3A9C">
      <w:pPr>
        <w:spacing w:beforeLines="50" w:before="156" w:afterLines="50" w:after="156"/>
        <w:rPr>
          <w:rFonts w:ascii="黑体" w:eastAsia="黑体" w:hAnsi="黑体"/>
          <w:bCs/>
          <w:kern w:val="0"/>
          <w:szCs w:val="22"/>
          <w:lang w:val="ru-RU"/>
        </w:rPr>
      </w:pPr>
      <w:r>
        <w:rPr>
          <w:rFonts w:ascii="黑体" w:eastAsia="黑体" w:hAnsi="黑体" w:hint="eastAsia"/>
          <w:bCs/>
          <w:kern w:val="0"/>
          <w:szCs w:val="22"/>
        </w:rPr>
        <w:t>7</w:t>
      </w:r>
      <w:r>
        <w:rPr>
          <w:rFonts w:ascii="黑体" w:eastAsia="黑体" w:hAnsi="黑体" w:hint="eastAsia"/>
          <w:bCs/>
          <w:kern w:val="0"/>
          <w:szCs w:val="22"/>
          <w:lang w:val="ru-RU"/>
        </w:rPr>
        <w:t>.2 拆解安全</w:t>
      </w:r>
    </w:p>
    <w:p w:rsidR="003F3FE4" w:rsidRDefault="00DF3A9C">
      <w:pPr>
        <w:spacing w:beforeLines="50" w:before="156" w:afterLines="50" w:after="156"/>
        <w:rPr>
          <w:rFonts w:ascii="黑体" w:eastAsia="黑体" w:hAnsi="黑体"/>
          <w:szCs w:val="22"/>
        </w:rPr>
      </w:pPr>
      <w:r>
        <w:rPr>
          <w:rFonts w:ascii="黑体" w:eastAsia="黑体" w:hAnsi="黑体" w:hint="eastAsia"/>
          <w:szCs w:val="22"/>
        </w:rPr>
        <w:t xml:space="preserve">7.2.1 </w:t>
      </w:r>
      <w:r>
        <w:rPr>
          <w:rFonts w:ascii="宋体" w:hAnsi="宋体" w:hint="eastAsia"/>
          <w:szCs w:val="22"/>
        </w:rPr>
        <w:t>拆解过程应按照制定的拆解作业程序或作业指导书进行。</w:t>
      </w:r>
    </w:p>
    <w:p w:rsidR="003F3FE4" w:rsidRDefault="00DF3A9C">
      <w:pPr>
        <w:spacing w:beforeLines="50" w:before="156" w:afterLines="50" w:after="156"/>
        <w:rPr>
          <w:rFonts w:ascii="黑体" w:eastAsia="黑体" w:hAnsi="黑体"/>
          <w:szCs w:val="22"/>
        </w:rPr>
      </w:pPr>
      <w:r>
        <w:rPr>
          <w:rFonts w:ascii="黑体" w:eastAsia="黑体" w:hAnsi="黑体" w:hint="eastAsia"/>
          <w:szCs w:val="22"/>
        </w:rPr>
        <w:t xml:space="preserve">7.2.2 </w:t>
      </w:r>
      <w:r>
        <w:rPr>
          <w:rFonts w:ascii="宋体" w:hAnsi="宋体" w:hint="eastAsia"/>
          <w:szCs w:val="22"/>
        </w:rPr>
        <w:t>拆解过程应先检查拆解设备的状态和待拆解电池的状态。</w:t>
      </w:r>
    </w:p>
    <w:p w:rsidR="003F3FE4" w:rsidRDefault="00DF3A9C">
      <w:pPr>
        <w:spacing w:beforeLines="50" w:before="156" w:afterLines="50" w:after="156"/>
        <w:rPr>
          <w:rFonts w:ascii="黑体" w:eastAsia="黑体" w:hAnsi="黑体"/>
          <w:szCs w:val="22"/>
        </w:rPr>
      </w:pPr>
      <w:r>
        <w:rPr>
          <w:rFonts w:ascii="黑体" w:eastAsia="黑体" w:hAnsi="黑体" w:hint="eastAsia"/>
          <w:szCs w:val="22"/>
        </w:rPr>
        <w:t xml:space="preserve">7.2.3 </w:t>
      </w:r>
      <w:r>
        <w:rPr>
          <w:rFonts w:ascii="宋体" w:hAnsi="宋体" w:hint="eastAsia"/>
          <w:szCs w:val="22"/>
        </w:rPr>
        <w:t>可根据拆解需要将电池放电以提高拆解安全性。</w:t>
      </w:r>
    </w:p>
    <w:p w:rsidR="003F3FE4" w:rsidRDefault="00DF3A9C">
      <w:pPr>
        <w:spacing w:beforeLines="50" w:before="156" w:afterLines="50" w:after="156"/>
        <w:rPr>
          <w:rFonts w:ascii="黑体" w:eastAsia="黑体" w:hAnsi="黑体"/>
          <w:bCs/>
          <w:kern w:val="0"/>
          <w:szCs w:val="22"/>
          <w:lang w:val="ru-RU"/>
        </w:rPr>
      </w:pPr>
      <w:r>
        <w:rPr>
          <w:rFonts w:ascii="黑体" w:eastAsia="黑体" w:hAnsi="黑体" w:hint="eastAsia"/>
          <w:bCs/>
          <w:kern w:val="0"/>
          <w:szCs w:val="22"/>
        </w:rPr>
        <w:t>7</w:t>
      </w:r>
      <w:r>
        <w:rPr>
          <w:rFonts w:ascii="黑体" w:eastAsia="黑体" w:hAnsi="黑体" w:hint="eastAsia"/>
          <w:bCs/>
          <w:kern w:val="0"/>
          <w:szCs w:val="22"/>
          <w:lang w:val="ru-RU"/>
        </w:rPr>
        <w:t>.3 储存安全</w:t>
      </w:r>
    </w:p>
    <w:p w:rsidR="003F3FE4" w:rsidRDefault="00DF3A9C">
      <w:pPr>
        <w:spacing w:beforeLines="50" w:before="156" w:afterLines="50" w:after="156"/>
        <w:rPr>
          <w:rFonts w:ascii="黑体" w:eastAsia="黑体" w:hAnsi="黑体"/>
          <w:szCs w:val="22"/>
        </w:rPr>
      </w:pPr>
      <w:r>
        <w:rPr>
          <w:rFonts w:ascii="黑体" w:eastAsia="黑体" w:hAnsi="黑体" w:hint="eastAsia"/>
          <w:szCs w:val="22"/>
        </w:rPr>
        <w:t xml:space="preserve">7.3.1 </w:t>
      </w:r>
      <w:r>
        <w:rPr>
          <w:rFonts w:ascii="宋体" w:hAnsi="宋体" w:hint="eastAsia"/>
          <w:szCs w:val="22"/>
        </w:rPr>
        <w:t>收集的废液、废弃物，应按照GB 5085.7的规定进行鉴别分类，并符合下列规定：</w:t>
      </w:r>
    </w:p>
    <w:p w:rsidR="003F3FE4" w:rsidRDefault="00DF3A9C">
      <w:pPr>
        <w:spacing w:beforeLines="50" w:before="156" w:afterLines="50" w:after="156"/>
        <w:rPr>
          <w:rFonts w:ascii="宋体" w:hAnsi="宋体"/>
          <w:szCs w:val="22"/>
        </w:rPr>
      </w:pPr>
      <w:r>
        <w:rPr>
          <w:rFonts w:ascii="宋体" w:hAnsi="宋体" w:hint="eastAsia"/>
          <w:szCs w:val="22"/>
        </w:rPr>
        <w:t>a) 属于危险废物，应按照GB18597和HJ 2025要求进行收集、贮存、运输，并交由有资质单位进行处理。</w:t>
      </w:r>
    </w:p>
    <w:p w:rsidR="003F3FE4" w:rsidRDefault="00DF3A9C">
      <w:pPr>
        <w:spacing w:beforeLines="50" w:before="156" w:afterLines="50" w:after="156"/>
        <w:rPr>
          <w:rFonts w:ascii="宋体" w:hAnsi="宋体"/>
          <w:szCs w:val="22"/>
        </w:rPr>
      </w:pPr>
      <w:r>
        <w:rPr>
          <w:rFonts w:ascii="宋体" w:hAnsi="宋体" w:hint="eastAsia"/>
          <w:szCs w:val="22"/>
        </w:rPr>
        <w:t>b）属于一般固体废物，应按照GB 18599 的要求执行。</w:t>
      </w:r>
    </w:p>
    <w:p w:rsidR="003F3FE4" w:rsidRDefault="00DF3A9C">
      <w:pPr>
        <w:spacing w:beforeLines="50" w:before="156" w:afterLines="50" w:after="156"/>
        <w:rPr>
          <w:rFonts w:ascii="宋体" w:hAnsi="宋体"/>
          <w:szCs w:val="22"/>
        </w:rPr>
      </w:pPr>
      <w:r>
        <w:rPr>
          <w:rFonts w:ascii="黑体" w:eastAsia="黑体" w:hAnsi="黑体" w:hint="eastAsia"/>
          <w:szCs w:val="22"/>
        </w:rPr>
        <w:t xml:space="preserve">7.3.2 </w:t>
      </w:r>
      <w:r>
        <w:rPr>
          <w:rFonts w:ascii="宋体" w:hAnsi="宋体" w:hint="eastAsia"/>
          <w:szCs w:val="22"/>
        </w:rPr>
        <w:t>拆解后的可回收材料应采用相应的容器分类储存、标识。存储场地内应摆放规范、整齐、稳固。</w:t>
      </w:r>
    </w:p>
    <w:p w:rsidR="003F3FE4" w:rsidRDefault="00DF3A9C">
      <w:pPr>
        <w:spacing w:beforeLines="50" w:before="156" w:afterLines="50" w:after="156"/>
        <w:rPr>
          <w:rFonts w:ascii="宋体" w:hAnsi="宋体"/>
          <w:szCs w:val="22"/>
        </w:rPr>
      </w:pPr>
      <w:r>
        <w:rPr>
          <w:rFonts w:ascii="黑体" w:eastAsia="黑体" w:hAnsi="黑体" w:hint="eastAsia"/>
          <w:szCs w:val="22"/>
        </w:rPr>
        <w:t xml:space="preserve">7.3.3 </w:t>
      </w:r>
      <w:r>
        <w:rPr>
          <w:rFonts w:ascii="宋体" w:hAnsi="宋体" w:hint="eastAsia"/>
          <w:szCs w:val="22"/>
        </w:rPr>
        <w:t>存储场地应该配备有消防设施，报警设施，应急措施等安全防范设施。</w:t>
      </w:r>
    </w:p>
    <w:p w:rsidR="003F3FE4" w:rsidRDefault="00DF3A9C">
      <w:pPr>
        <w:spacing w:beforeLines="100" w:before="312" w:afterLines="100" w:after="312"/>
        <w:rPr>
          <w:rFonts w:ascii="黑体" w:eastAsia="黑体" w:hAnsi="黑体"/>
          <w:szCs w:val="22"/>
        </w:rPr>
      </w:pPr>
      <w:r>
        <w:rPr>
          <w:rFonts w:ascii="黑体" w:eastAsia="黑体" w:hAnsi="黑体" w:hint="eastAsia"/>
          <w:szCs w:val="22"/>
        </w:rPr>
        <w:t>8 工艺流程</w:t>
      </w:r>
    </w:p>
    <w:p w:rsidR="003F3FE4" w:rsidRDefault="00DF3A9C">
      <w:pPr>
        <w:spacing w:beforeLines="50" w:before="156" w:afterLines="50" w:after="156"/>
        <w:rPr>
          <w:rFonts w:ascii="黑体" w:eastAsia="黑体" w:hAnsi="黑体"/>
          <w:bCs/>
          <w:kern w:val="0"/>
          <w:szCs w:val="22"/>
        </w:rPr>
      </w:pPr>
      <w:r>
        <w:rPr>
          <w:rFonts w:ascii="黑体" w:eastAsia="黑体" w:hAnsi="黑体" w:hint="eastAsia"/>
          <w:bCs/>
          <w:kern w:val="0"/>
          <w:szCs w:val="22"/>
        </w:rPr>
        <w:lastRenderedPageBreak/>
        <w:t xml:space="preserve">8.1 </w:t>
      </w:r>
      <w:r>
        <w:rPr>
          <w:rFonts w:ascii="宋体" w:hAnsi="宋体" w:hint="eastAsia"/>
          <w:szCs w:val="22"/>
        </w:rPr>
        <w:t>动力蓄电池单体的拆解作业可参考图1进行，企业可根据自身技术路线，进行合理设计。</w:t>
      </w:r>
    </w:p>
    <w:p w:rsidR="003F3FE4" w:rsidRDefault="00DF3A9C">
      <w:pPr>
        <w:widowControl/>
        <w:tabs>
          <w:tab w:val="center" w:pos="4201"/>
          <w:tab w:val="right" w:leader="dot" w:pos="9298"/>
        </w:tabs>
        <w:autoSpaceDE w:val="0"/>
        <w:autoSpaceDN w:val="0"/>
        <w:jc w:val="center"/>
        <w:rPr>
          <w:rFonts w:ascii="黑体" w:eastAsia="黑体" w:hAnsi="黑体" w:cs="黑体"/>
        </w:rPr>
      </w:pPr>
      <w:r>
        <w:rPr>
          <w:noProof/>
        </w:rPr>
        <w:drawing>
          <wp:inline distT="0" distB="0" distL="114300" distR="114300">
            <wp:extent cx="1947545" cy="3644265"/>
            <wp:effectExtent l="0" t="0" r="1460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1947545" cy="3644265"/>
                    </a:xfrm>
                    <a:prstGeom prst="rect">
                      <a:avLst/>
                    </a:prstGeom>
                    <a:noFill/>
                    <a:ln w="9525">
                      <a:noFill/>
                    </a:ln>
                  </pic:spPr>
                </pic:pic>
              </a:graphicData>
            </a:graphic>
          </wp:inline>
        </w:drawing>
      </w:r>
    </w:p>
    <w:p w:rsidR="003F3FE4" w:rsidRDefault="00DF3A9C">
      <w:pPr>
        <w:pStyle w:val="a0"/>
        <w:spacing w:line="360" w:lineRule="exact"/>
        <w:rPr>
          <w:rFonts w:hAnsi="宋体" w:cs="Times New Roman"/>
        </w:rPr>
      </w:pPr>
      <w:proofErr w:type="gramStart"/>
      <w:r>
        <w:rPr>
          <w:rFonts w:hAnsi="宋体" w:hint="eastAsia"/>
        </w:rPr>
        <w:t>锂</w:t>
      </w:r>
      <w:proofErr w:type="gramEnd"/>
      <w:r>
        <w:rPr>
          <w:rFonts w:hAnsi="宋体" w:hint="eastAsia"/>
        </w:rPr>
        <w:t>离子蓄电池单体拆解工艺流程图</w:t>
      </w:r>
    </w:p>
    <w:p w:rsidR="003F3FE4" w:rsidRDefault="00DF3A9C">
      <w:pPr>
        <w:spacing w:beforeLines="50" w:before="156" w:afterLines="50" w:after="156"/>
        <w:rPr>
          <w:rFonts w:ascii="黑体" w:eastAsia="黑体" w:hAnsi="黑体"/>
          <w:bCs/>
          <w:kern w:val="0"/>
          <w:szCs w:val="22"/>
        </w:rPr>
      </w:pPr>
      <w:r>
        <w:rPr>
          <w:rFonts w:ascii="黑体" w:eastAsia="黑体" w:hAnsi="黑体" w:hint="eastAsia"/>
          <w:bCs/>
          <w:kern w:val="0"/>
          <w:szCs w:val="22"/>
        </w:rPr>
        <w:t xml:space="preserve">8.2 </w:t>
      </w:r>
      <w:r>
        <w:rPr>
          <w:rFonts w:ascii="宋体" w:hAnsi="宋体" w:hint="eastAsia"/>
          <w:szCs w:val="22"/>
        </w:rPr>
        <w:t>附录A、B、C提供了一些典型工艺流程供参考。</w:t>
      </w:r>
    </w:p>
    <w:p w:rsidR="003F3FE4" w:rsidRDefault="00DF3A9C">
      <w:pPr>
        <w:pStyle w:val="a0"/>
        <w:spacing w:line="360" w:lineRule="exact"/>
        <w:rPr>
          <w:rFonts w:hAnsi="黑体"/>
        </w:rPr>
      </w:pPr>
      <w:r>
        <w:rPr>
          <w:rFonts w:hAnsi="黑体"/>
        </w:rPr>
        <w:br w:type="page"/>
      </w:r>
    </w:p>
    <w:p w:rsidR="003F3FE4" w:rsidRDefault="00DF3A9C">
      <w:pPr>
        <w:autoSpaceDE w:val="0"/>
        <w:autoSpaceDN w:val="0"/>
        <w:spacing w:line="360" w:lineRule="exact"/>
        <w:jc w:val="center"/>
        <w:rPr>
          <w:rFonts w:ascii="黑体" w:eastAsia="黑体" w:hAnsi="黑体" w:cs="黑体"/>
          <w:kern w:val="0"/>
        </w:rPr>
      </w:pPr>
      <w:r>
        <w:rPr>
          <w:rFonts w:ascii="黑体" w:eastAsia="黑体" w:hAnsi="黑体" w:cs="黑体" w:hint="eastAsia"/>
          <w:kern w:val="0"/>
        </w:rPr>
        <w:lastRenderedPageBreak/>
        <w:t>附录A</w:t>
      </w:r>
    </w:p>
    <w:p w:rsidR="003F3FE4" w:rsidRDefault="00DF3A9C">
      <w:pPr>
        <w:autoSpaceDE w:val="0"/>
        <w:autoSpaceDN w:val="0"/>
        <w:spacing w:line="360" w:lineRule="exact"/>
        <w:jc w:val="center"/>
        <w:rPr>
          <w:rFonts w:ascii="黑体" w:eastAsia="黑体" w:hAnsi="黑体" w:cs="黑体"/>
          <w:kern w:val="0"/>
        </w:rPr>
      </w:pPr>
      <w:r>
        <w:rPr>
          <w:rFonts w:ascii="黑体" w:eastAsia="黑体" w:hAnsi="黑体" w:cs="黑体" w:hint="eastAsia"/>
          <w:kern w:val="0"/>
        </w:rPr>
        <w:t>（资料性附录）</w:t>
      </w:r>
    </w:p>
    <w:p w:rsidR="003F3FE4" w:rsidRDefault="00DF3A9C">
      <w:pPr>
        <w:autoSpaceDE w:val="0"/>
        <w:autoSpaceDN w:val="0"/>
        <w:spacing w:line="360" w:lineRule="exact"/>
        <w:jc w:val="center"/>
        <w:rPr>
          <w:rFonts w:ascii="黑体" w:eastAsia="黑体" w:hAnsi="黑体" w:cs="黑体"/>
          <w:kern w:val="0"/>
        </w:rPr>
      </w:pPr>
      <w:r>
        <w:rPr>
          <w:rFonts w:ascii="黑体" w:eastAsia="黑体" w:hAnsi="黑体" w:cs="黑体" w:hint="eastAsia"/>
          <w:kern w:val="0"/>
        </w:rPr>
        <w:t>含负压抽离技术的锂离子蓄电池单体拆解工艺流程</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在锂离子蓄电池单体的拆解过程中，负压抽离技术能够将拆解过程的残留电解液含有的有机溶剂从电池单体中快速抽除，并通过废气处理系统净化含有有机溶剂的气体，保持拆解过程排放气体质量达标。具体工艺流程为：</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a）将锂离子蓄电池单体进行放电处理，包括外型检查、安全性检查、型号分类等。</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b）将锂离子蓄电池单体放置于全自动电池拆解设备中，进行释放电解液、去壳、切割</w:t>
      </w:r>
      <w:proofErr w:type="gramStart"/>
      <w:r>
        <w:rPr>
          <w:rFonts w:ascii="宋体" w:hAnsi="宋体" w:hint="eastAsia"/>
          <w:szCs w:val="22"/>
        </w:rPr>
        <w:t>极</w:t>
      </w:r>
      <w:proofErr w:type="gramEnd"/>
      <w:r>
        <w:rPr>
          <w:rFonts w:ascii="宋体" w:hAnsi="宋体" w:hint="eastAsia"/>
          <w:szCs w:val="22"/>
        </w:rPr>
        <w:t>耳、取出</w:t>
      </w:r>
      <w:proofErr w:type="gramStart"/>
      <w:r>
        <w:rPr>
          <w:rFonts w:ascii="宋体" w:hAnsi="宋体" w:hint="eastAsia"/>
          <w:szCs w:val="22"/>
        </w:rPr>
        <w:t>极</w:t>
      </w:r>
      <w:proofErr w:type="gramEnd"/>
      <w:r>
        <w:rPr>
          <w:rFonts w:ascii="宋体" w:hAnsi="宋体" w:hint="eastAsia"/>
          <w:szCs w:val="22"/>
        </w:rPr>
        <w:t>芯等电池拆解分离分类过程。整个过程密闭负压，配备专业粉尘及电解液废气处理系统，达标排放。电解液、铝壳、</w:t>
      </w:r>
      <w:proofErr w:type="gramStart"/>
      <w:r>
        <w:rPr>
          <w:rFonts w:ascii="宋体" w:hAnsi="宋体" w:hint="eastAsia"/>
          <w:szCs w:val="22"/>
        </w:rPr>
        <w:t>极</w:t>
      </w:r>
      <w:proofErr w:type="gramEnd"/>
      <w:r>
        <w:rPr>
          <w:rFonts w:ascii="宋体" w:hAnsi="宋体" w:hint="eastAsia"/>
          <w:szCs w:val="22"/>
        </w:rPr>
        <w:t>耳盖板分类回收、储存。</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c）将分离出的</w:t>
      </w:r>
      <w:proofErr w:type="gramStart"/>
      <w:r>
        <w:rPr>
          <w:rFonts w:ascii="宋体" w:hAnsi="宋体" w:hint="eastAsia"/>
          <w:szCs w:val="22"/>
        </w:rPr>
        <w:t>极</w:t>
      </w:r>
      <w:proofErr w:type="gramEnd"/>
      <w:r>
        <w:rPr>
          <w:rFonts w:ascii="宋体" w:hAnsi="宋体" w:hint="eastAsia"/>
          <w:szCs w:val="22"/>
        </w:rPr>
        <w:t>芯，分离为正极片、隔膜、负极片三个独立部分。</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d）正、负极片分别经过分离脱附工艺，使正、</w:t>
      </w:r>
      <w:proofErr w:type="gramStart"/>
      <w:r>
        <w:rPr>
          <w:rFonts w:ascii="宋体" w:hAnsi="宋体" w:hint="eastAsia"/>
          <w:szCs w:val="22"/>
        </w:rPr>
        <w:t>负材料</w:t>
      </w:r>
      <w:proofErr w:type="gramEnd"/>
      <w:r>
        <w:rPr>
          <w:rFonts w:ascii="宋体" w:hAnsi="宋体" w:hint="eastAsia"/>
          <w:szCs w:val="22"/>
        </w:rPr>
        <w:t>分别从铝箔和铜箔上脱附下来，然后进行分类包装储存。</w:t>
      </w:r>
    </w:p>
    <w:p w:rsidR="003F3FE4" w:rsidRDefault="00DF3A9C">
      <w:pPr>
        <w:autoSpaceDE w:val="0"/>
        <w:autoSpaceDN w:val="0"/>
        <w:spacing w:line="360" w:lineRule="auto"/>
        <w:jc w:val="center"/>
        <w:rPr>
          <w:rFonts w:ascii="黑体" w:eastAsia="黑体" w:hAnsi="黑体"/>
          <w:kern w:val="0"/>
        </w:rPr>
      </w:pPr>
      <w:r>
        <w:rPr>
          <w:rFonts w:ascii="黑体" w:eastAsia="黑体" w:hAnsi="黑体"/>
          <w:noProof/>
          <w:kern w:val="0"/>
        </w:rPr>
        <w:drawing>
          <wp:inline distT="0" distB="0" distL="0" distR="0">
            <wp:extent cx="3797935" cy="456628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797935" cy="4566285"/>
                    </a:xfrm>
                    <a:prstGeom prst="rect">
                      <a:avLst/>
                    </a:prstGeom>
                    <a:noFill/>
                  </pic:spPr>
                </pic:pic>
              </a:graphicData>
            </a:graphic>
          </wp:inline>
        </w:drawing>
      </w:r>
    </w:p>
    <w:p w:rsidR="003F3FE4" w:rsidRDefault="00DF3A9C">
      <w:pPr>
        <w:pStyle w:val="a0"/>
        <w:numPr>
          <w:ilvl w:val="0"/>
          <w:numId w:val="0"/>
        </w:numPr>
        <w:rPr>
          <w:rFonts w:hAnsi="宋体" w:cs="Times New Roman"/>
        </w:rPr>
      </w:pPr>
      <w:r>
        <w:rPr>
          <w:rFonts w:hAnsi="宋体"/>
        </w:rPr>
        <w:t>图A</w:t>
      </w:r>
      <w:r>
        <w:rPr>
          <w:rFonts w:hAnsi="宋体" w:hint="eastAsia"/>
        </w:rPr>
        <w:t>.1 含负压抽离技术的锂离子蓄电池单体拆解工艺流程图</w:t>
      </w:r>
    </w:p>
    <w:p w:rsidR="003F3FE4" w:rsidRDefault="00DF3A9C">
      <w:pPr>
        <w:widowControl/>
        <w:rPr>
          <w:rFonts w:ascii="黑体" w:eastAsia="黑体" w:hAnsi="黑体" w:cs="黑体"/>
        </w:rPr>
      </w:pPr>
      <w:r>
        <w:rPr>
          <w:rFonts w:ascii="黑体" w:eastAsia="黑体" w:hAnsi="黑体" w:cs="黑体"/>
        </w:rPr>
        <w:br w:type="page"/>
      </w:r>
    </w:p>
    <w:p w:rsidR="003F3FE4" w:rsidRDefault="00DF3A9C">
      <w:pPr>
        <w:autoSpaceDE w:val="0"/>
        <w:autoSpaceDN w:val="0"/>
        <w:spacing w:line="360" w:lineRule="exact"/>
        <w:jc w:val="center"/>
        <w:rPr>
          <w:rFonts w:ascii="黑体" w:eastAsia="黑体" w:hAnsi="黑体" w:cs="黑体"/>
          <w:kern w:val="0"/>
        </w:rPr>
      </w:pPr>
      <w:r>
        <w:rPr>
          <w:rFonts w:ascii="黑体" w:eastAsia="黑体" w:hAnsi="黑体" w:cs="黑体" w:hint="eastAsia"/>
          <w:kern w:val="0"/>
        </w:rPr>
        <w:lastRenderedPageBreak/>
        <w:t>附录B</w:t>
      </w:r>
    </w:p>
    <w:p w:rsidR="003F3FE4" w:rsidRDefault="00DF3A9C">
      <w:pPr>
        <w:autoSpaceDE w:val="0"/>
        <w:autoSpaceDN w:val="0"/>
        <w:spacing w:line="360" w:lineRule="exact"/>
        <w:jc w:val="center"/>
        <w:rPr>
          <w:rFonts w:ascii="黑体" w:eastAsia="黑体" w:hAnsi="黑体" w:cs="黑体"/>
          <w:kern w:val="0"/>
        </w:rPr>
      </w:pPr>
      <w:r>
        <w:rPr>
          <w:rFonts w:ascii="黑体" w:eastAsia="黑体" w:hAnsi="黑体" w:cs="黑体" w:hint="eastAsia"/>
          <w:kern w:val="0"/>
        </w:rPr>
        <w:t>（资料性附录）</w:t>
      </w:r>
    </w:p>
    <w:p w:rsidR="003F3FE4" w:rsidRDefault="00DF3A9C">
      <w:pPr>
        <w:widowControl/>
        <w:tabs>
          <w:tab w:val="center" w:pos="4201"/>
          <w:tab w:val="right" w:leader="dot" w:pos="9298"/>
        </w:tabs>
        <w:autoSpaceDE w:val="0"/>
        <w:autoSpaceDN w:val="0"/>
        <w:spacing w:line="360" w:lineRule="exact"/>
        <w:jc w:val="center"/>
        <w:rPr>
          <w:rFonts w:ascii="黑体" w:eastAsia="黑体" w:hAnsi="黑体" w:cs="黑体"/>
        </w:rPr>
      </w:pPr>
      <w:r>
        <w:rPr>
          <w:rFonts w:ascii="黑体" w:eastAsia="黑体" w:hAnsi="黑体" w:cs="黑体" w:hint="eastAsia"/>
        </w:rPr>
        <w:t>含干燥热解技术的锂离子蓄电池单体拆解工艺流程</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在锂离子蓄电池单体的拆解过程中，干燥热解技术能够将拆解过程中获得的电极、活性物质等粉料在高温环境下热解，在除去杂质的同时，能够使集流体与活性物质分离。具体工艺流程为：</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a）将锂离子电池进行放电处理，具体操作为：将装有废旧锂电池的</w:t>
      </w:r>
      <w:proofErr w:type="gramStart"/>
      <w:r>
        <w:rPr>
          <w:rFonts w:ascii="宋体" w:hAnsi="宋体" w:hint="eastAsia"/>
          <w:szCs w:val="22"/>
        </w:rPr>
        <w:t>钛篮投入</w:t>
      </w:r>
      <w:proofErr w:type="gramEnd"/>
      <w:r>
        <w:rPr>
          <w:rFonts w:ascii="宋体" w:hAnsi="宋体" w:hint="eastAsia"/>
          <w:szCs w:val="22"/>
        </w:rPr>
        <w:t>到浓度为1 %～2 %的氯化钠溶液浸泡池中，浸泡放电12 h～24 h，放电后投入水洗槽中进行水洗，并自然晾干。</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b）将晾干后的废旧</w:t>
      </w:r>
      <w:proofErr w:type="gramStart"/>
      <w:r>
        <w:rPr>
          <w:rFonts w:ascii="宋体" w:hAnsi="宋体" w:hint="eastAsia"/>
          <w:szCs w:val="22"/>
        </w:rPr>
        <w:t>锂</w:t>
      </w:r>
      <w:proofErr w:type="gramEnd"/>
      <w:r>
        <w:rPr>
          <w:rFonts w:ascii="宋体" w:hAnsi="宋体" w:hint="eastAsia"/>
          <w:szCs w:val="22"/>
        </w:rPr>
        <w:t xml:space="preserve">离子电池通过锤式破碎机进行破碎。 </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c）将破碎料进行分选，分选出外壳、隔膜及五金件。</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d）分选工序选出的正负极活性物质、集流体、导电剂和粘结剂，送入回转窑干燥热解，温度为450 ℃±50 ℃，高温使集流体和活性物质分离。。</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e）将热解后的物料细破碎至粒度为0.3 mm±0.05 mm，并通过振动筛进行筛分，筛上物为铜箔及铝箔，筛下物为含镍钴锰等的粉料。</w:t>
      </w:r>
    </w:p>
    <w:p w:rsidR="003F3FE4" w:rsidRDefault="00DF3A9C">
      <w:pPr>
        <w:autoSpaceDE w:val="0"/>
        <w:autoSpaceDN w:val="0"/>
        <w:spacing w:line="360" w:lineRule="auto"/>
        <w:jc w:val="center"/>
        <w:rPr>
          <w:color w:val="FF0000"/>
        </w:rPr>
      </w:pPr>
      <w:r>
        <w:rPr>
          <w:rFonts w:hint="eastAsia"/>
          <w:noProof/>
        </w:rPr>
        <w:drawing>
          <wp:inline distT="0" distB="0" distL="0" distR="0">
            <wp:extent cx="3046095" cy="40017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46095" cy="4001770"/>
                    </a:xfrm>
                    <a:prstGeom prst="rect">
                      <a:avLst/>
                    </a:prstGeom>
                    <a:noFill/>
                    <a:ln>
                      <a:noFill/>
                    </a:ln>
                  </pic:spPr>
                </pic:pic>
              </a:graphicData>
            </a:graphic>
          </wp:inline>
        </w:drawing>
      </w:r>
    </w:p>
    <w:p w:rsidR="003F3FE4" w:rsidRDefault="00DF3A9C">
      <w:pPr>
        <w:pStyle w:val="a0"/>
        <w:numPr>
          <w:ilvl w:val="0"/>
          <w:numId w:val="0"/>
        </w:numPr>
        <w:rPr>
          <w:rFonts w:hAnsi="宋体"/>
        </w:rPr>
      </w:pPr>
      <w:r>
        <w:rPr>
          <w:rFonts w:hAnsi="宋体"/>
        </w:rPr>
        <w:t>图</w:t>
      </w:r>
      <w:r>
        <w:rPr>
          <w:rFonts w:hAnsi="宋体" w:hint="eastAsia"/>
        </w:rPr>
        <w:t xml:space="preserve">B.1 </w:t>
      </w:r>
      <w:r>
        <w:rPr>
          <w:rFonts w:hAnsi="黑体" w:hint="eastAsia"/>
        </w:rPr>
        <w:t>含干燥热解技术的锂离子蓄电池单体拆解工艺流程</w:t>
      </w:r>
      <w:r>
        <w:rPr>
          <w:rFonts w:hAnsi="宋体" w:hint="eastAsia"/>
        </w:rPr>
        <w:t>图</w:t>
      </w:r>
    </w:p>
    <w:p w:rsidR="003F3FE4" w:rsidRDefault="00DF3A9C">
      <w:pPr>
        <w:rPr>
          <w:rFonts w:hAnsi="宋体"/>
        </w:rPr>
      </w:pPr>
      <w:r>
        <w:rPr>
          <w:rFonts w:hAnsi="宋体" w:hint="eastAsia"/>
        </w:rPr>
        <w:br w:type="page"/>
      </w:r>
    </w:p>
    <w:p w:rsidR="003F3FE4" w:rsidRDefault="00DF3A9C">
      <w:pPr>
        <w:autoSpaceDE w:val="0"/>
        <w:autoSpaceDN w:val="0"/>
        <w:spacing w:line="360" w:lineRule="exact"/>
        <w:jc w:val="center"/>
        <w:rPr>
          <w:rFonts w:ascii="黑体" w:eastAsia="黑体" w:hAnsi="黑体" w:cs="黑体"/>
          <w:kern w:val="0"/>
        </w:rPr>
      </w:pPr>
      <w:r>
        <w:rPr>
          <w:rFonts w:ascii="黑体" w:eastAsia="黑体" w:hAnsi="黑体" w:cs="黑体" w:hint="eastAsia"/>
          <w:kern w:val="0"/>
        </w:rPr>
        <w:lastRenderedPageBreak/>
        <w:t>附录C</w:t>
      </w:r>
    </w:p>
    <w:p w:rsidR="003F3FE4" w:rsidRDefault="00DF3A9C">
      <w:pPr>
        <w:autoSpaceDE w:val="0"/>
        <w:autoSpaceDN w:val="0"/>
        <w:spacing w:line="360" w:lineRule="exact"/>
        <w:jc w:val="center"/>
        <w:rPr>
          <w:rFonts w:ascii="黑体" w:eastAsia="黑体" w:hAnsi="黑体" w:cs="黑体"/>
          <w:kern w:val="0"/>
        </w:rPr>
      </w:pPr>
      <w:r>
        <w:rPr>
          <w:rFonts w:ascii="黑体" w:eastAsia="黑体" w:hAnsi="黑体" w:cs="黑体" w:hint="eastAsia"/>
          <w:kern w:val="0"/>
        </w:rPr>
        <w:t>（资料性附录）</w:t>
      </w:r>
    </w:p>
    <w:p w:rsidR="003F3FE4" w:rsidRDefault="00DF3A9C">
      <w:pPr>
        <w:widowControl/>
        <w:tabs>
          <w:tab w:val="center" w:pos="4201"/>
          <w:tab w:val="right" w:leader="dot" w:pos="9298"/>
        </w:tabs>
        <w:autoSpaceDE w:val="0"/>
        <w:autoSpaceDN w:val="0"/>
        <w:spacing w:line="360" w:lineRule="exact"/>
        <w:jc w:val="center"/>
        <w:rPr>
          <w:rFonts w:ascii="黑体" w:eastAsia="黑体" w:hAnsi="黑体" w:cs="黑体"/>
        </w:rPr>
      </w:pPr>
      <w:r>
        <w:rPr>
          <w:rFonts w:ascii="黑体" w:eastAsia="黑体" w:hAnsi="黑体" w:cs="黑体" w:hint="eastAsia"/>
        </w:rPr>
        <w:t>含化学萃取技术的材料回收工艺流程</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在锂离子蓄电池单体的拆解过程中，化学萃取技术能够使正极粉料通过溶解和萃取的过程使金属元素分离，达到含不同金属元素的无机盐分类回收的目的。具体工艺流程为：</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a）按照电池单体开路电压要求对单体进行放电。</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b）将不带电的电池单体放置到盐水溶液中浸泡3-7天后取出晾干。</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c）将单体电池投入到破碎机，经剪切、高频振动、气流分级，分离出金属、塑料、粉料等。</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d）对正极粉料利用硫酸、双氧水等进行物料溶解，过滤得滤液，利用化学试剂对杂质金属除杂（铜、铝、铁、钙、镁等），得富含锂、镍、钴、锰的金属溶液。</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e）对富含有价金属溶液利用萃取剂进行分离，得相应的镍、钴、锰、锂溶液，进行化学反应或浓缩结晶，得硫酸镍、硫酸钴、硫酸锰、磷酸铁、碳酸锂、氢氧化锂等。</w:t>
      </w:r>
    </w:p>
    <w:p w:rsidR="003F3FE4" w:rsidRDefault="00DF3A9C">
      <w:pPr>
        <w:spacing w:beforeLines="50" w:before="156" w:afterLines="50" w:after="156"/>
        <w:ind w:firstLineChars="200" w:firstLine="420"/>
        <w:rPr>
          <w:rFonts w:ascii="宋体" w:hAnsi="宋体"/>
          <w:szCs w:val="22"/>
        </w:rPr>
      </w:pPr>
      <w:r>
        <w:rPr>
          <w:rFonts w:ascii="宋体" w:hAnsi="宋体" w:hint="eastAsia"/>
          <w:szCs w:val="22"/>
        </w:rPr>
        <w:t>f）对富含有价金属溶液检测分析后，根据要求补充相应的金属盐，进行前驱体合成，得镍钴锰、镍钴铝、镍钴、</w:t>
      </w:r>
      <w:proofErr w:type="gramStart"/>
      <w:r>
        <w:rPr>
          <w:rFonts w:ascii="宋体" w:hAnsi="宋体" w:hint="eastAsia"/>
          <w:szCs w:val="22"/>
        </w:rPr>
        <w:t>镍锰等</w:t>
      </w:r>
      <w:proofErr w:type="gramEnd"/>
      <w:r>
        <w:rPr>
          <w:rFonts w:ascii="宋体" w:hAnsi="宋体" w:hint="eastAsia"/>
          <w:szCs w:val="22"/>
        </w:rPr>
        <w:t>正极材料前驱体。</w:t>
      </w:r>
    </w:p>
    <w:p w:rsidR="003F3FE4" w:rsidRDefault="00DF3A9C">
      <w:pPr>
        <w:autoSpaceDE w:val="0"/>
        <w:autoSpaceDN w:val="0"/>
        <w:spacing w:line="360" w:lineRule="auto"/>
        <w:jc w:val="center"/>
        <w:rPr>
          <w:rFonts w:ascii="黑体" w:eastAsia="黑体" w:hAnsi="黑体"/>
          <w:kern w:val="0"/>
        </w:rPr>
      </w:pPr>
      <w:r>
        <w:rPr>
          <w:noProof/>
        </w:rPr>
        <w:drawing>
          <wp:inline distT="0" distB="0" distL="0" distR="0">
            <wp:extent cx="3027045" cy="4351655"/>
            <wp:effectExtent l="0" t="0" r="5715"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0"/>
                    <a:stretch>
                      <a:fillRect/>
                    </a:stretch>
                  </pic:blipFill>
                  <pic:spPr>
                    <a:xfrm>
                      <a:off x="0" y="0"/>
                      <a:ext cx="3027045" cy="4351655"/>
                    </a:xfrm>
                    <a:prstGeom prst="rect">
                      <a:avLst/>
                    </a:prstGeom>
                  </pic:spPr>
                </pic:pic>
              </a:graphicData>
            </a:graphic>
          </wp:inline>
        </w:drawing>
      </w:r>
    </w:p>
    <w:p w:rsidR="003F3FE4" w:rsidRDefault="00DF3A9C">
      <w:pPr>
        <w:pStyle w:val="a0"/>
        <w:numPr>
          <w:ilvl w:val="0"/>
          <w:numId w:val="0"/>
        </w:numPr>
        <w:rPr>
          <w:rFonts w:ascii="宋体" w:hAnsi="宋体"/>
        </w:rPr>
      </w:pPr>
      <w:r>
        <w:rPr>
          <w:rFonts w:hAnsi="宋体"/>
        </w:rPr>
        <w:t>图</w:t>
      </w:r>
      <w:r>
        <w:rPr>
          <w:rFonts w:hAnsi="宋体" w:hint="eastAsia"/>
        </w:rPr>
        <w:t xml:space="preserve">C.1 </w:t>
      </w:r>
      <w:r>
        <w:rPr>
          <w:rFonts w:hAnsi="黑体" w:hint="eastAsia"/>
        </w:rPr>
        <w:t>含化学萃取技术的锂离子蓄电池单体拆解工艺流程</w:t>
      </w:r>
      <w:r>
        <w:rPr>
          <w:rFonts w:hAnsi="宋体" w:hint="eastAsia"/>
        </w:rPr>
        <w:t>图</w:t>
      </w:r>
    </w:p>
    <w:sectPr w:rsidR="003F3FE4">
      <w:headerReference w:type="default" r:id="rId21"/>
      <w:footerReference w:type="default" r:id="rId22"/>
      <w:pgSz w:w="11906" w:h="16838"/>
      <w:pgMar w:top="1843" w:right="1304" w:bottom="1134" w:left="1304" w:header="1418" w:footer="868"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201" w:rsidRDefault="00971201">
      <w:r>
        <w:separator/>
      </w:r>
    </w:p>
  </w:endnote>
  <w:endnote w:type="continuationSeparator" w:id="0">
    <w:p w:rsidR="00971201" w:rsidRDefault="0097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书宋_GBK">
    <w:altName w:val="微软雅黑"/>
    <w:charset w:val="86"/>
    <w:family w:val="script"/>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E4" w:rsidRDefault="00DF3A9C">
    <w:pPr>
      <w:pStyle w:val="ac"/>
    </w:pPr>
    <w:r>
      <w:rPr>
        <w:rFonts w:hint="eastAsia"/>
      </w:rPr>
      <w:t>Ⅱ</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E4" w:rsidRDefault="00DF3A9C">
    <w:pPr>
      <w:pStyle w:val="ac"/>
      <w:jc w:val="right"/>
    </w:pPr>
    <w:r>
      <w:fldChar w:fldCharType="begin"/>
    </w:r>
    <w:r>
      <w:instrText xml:space="preserve"> PAGE   \* MERGEFORMAT </w:instrText>
    </w:r>
    <w:r>
      <w:fldChar w:fldCharType="separate"/>
    </w:r>
    <w:r w:rsidR="00292CCD">
      <w:rPr>
        <w:noProof/>
      </w:rPr>
      <w:t>II</w:t>
    </w:r>
    <w:r>
      <w:rPr>
        <w:lang w:val="zh-CN"/>
      </w:rPr>
      <w:fldChar w:fldCharType="end"/>
    </w:r>
  </w:p>
  <w:p w:rsidR="003F3FE4" w:rsidRDefault="003F3FE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E4" w:rsidRDefault="00DF3A9C">
    <w:r>
      <w:rPr>
        <w:noProof/>
        <w:sz w:val="20"/>
      </w:rPr>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-146050</wp:posOffset>
              </wp:positionV>
              <wp:extent cx="360045" cy="177800"/>
              <wp:effectExtent l="0" t="0" r="0" b="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7800"/>
                      </a:xfrm>
                      <a:prstGeom prst="rect">
                        <a:avLst/>
                      </a:prstGeom>
                      <a:noFill/>
                      <a:ln>
                        <a:noFill/>
                      </a:ln>
                      <a:effectLst/>
                    </wps:spPr>
                    <wps:txbx>
                      <w:txbxContent>
                        <w:p w:rsidR="003F3FE4" w:rsidRDefault="00DF3A9C">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Pr>
                              <w:rFonts w:ascii="宋体"/>
                              <w:sz w:val="18"/>
                            </w:rPr>
                            <w:t>1</w:t>
                          </w:r>
                          <w:r>
                            <w:rPr>
                              <w:rFonts w:ascii="宋体"/>
                              <w:sz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4.35pt;margin-top:-11.5pt;width:28.35pt;height:1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" filled="f" stroked="f">
              <v:textbox inset="0,0,0,0">
                <w:txbxContent>
                  <w:p w:rsidR="003F3FE4" w:rsidRDefault="00DF3A9C">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Pr>
                        <w:rFonts w:ascii="宋体"/>
                        <w:sz w:val="18"/>
                      </w:rPr>
                      <w:t>1</w:t>
                    </w:r>
                    <w:r>
                      <w:rPr>
                        <w:rFonts w:ascii="宋体"/>
                        <w:sz w:val="18"/>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E4" w:rsidRDefault="00DF3A9C">
    <w:r>
      <w:rPr>
        <w:noProof/>
        <w:sz w:val="20"/>
      </w:rPr>
      <mc:AlternateContent>
        <mc:Choice Requires="wps">
          <w:drawing>
            <wp:anchor distT="0" distB="0" distL="114300" distR="114300" simplePos="0" relativeHeight="251659264" behindDoc="0" locked="0" layoutInCell="1" allowOverlap="1">
              <wp:simplePos x="0" y="0"/>
              <wp:positionH relativeFrom="column">
                <wp:posOffset>5581015</wp:posOffset>
              </wp:positionH>
              <wp:positionV relativeFrom="paragraph">
                <wp:posOffset>-161925</wp:posOffset>
              </wp:positionV>
              <wp:extent cx="360045" cy="179705"/>
              <wp:effectExtent l="0" t="0" r="0" b="0"/>
              <wp:wrapNone/>
              <wp:docPr id="10"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a:effectLst/>
                    </wps:spPr>
                    <wps:txbx>
                      <w:txbxContent>
                        <w:p w:rsidR="003F3FE4" w:rsidRDefault="00DF3A9C">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sidR="00292CCD">
                            <w:rPr>
                              <w:rFonts w:ascii="宋体"/>
                              <w:noProof/>
                              <w:sz w:val="18"/>
                            </w:rPr>
                            <w:t>6</w:t>
                          </w:r>
                          <w:r>
                            <w:rPr>
                              <w:rFonts w:ascii="宋体"/>
                              <w:sz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439.45pt;margin-top:-12.75pt;width:28.35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" filled="f" stroked="f">
              <v:textbox inset="0,0,0,0">
                <w:txbxContent>
                  <w:p w:rsidR="003F3FE4" w:rsidRDefault="00DF3A9C">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sidR="00292CCD">
                      <w:rPr>
                        <w:rFonts w:ascii="宋体"/>
                        <w:noProof/>
                        <w:sz w:val="18"/>
                      </w:rPr>
                      <w:t>6</w:t>
                    </w:r>
                    <w:r>
                      <w:rPr>
                        <w:rFonts w:ascii="宋体"/>
                        <w:sz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201" w:rsidRDefault="00971201">
      <w:r>
        <w:separator/>
      </w:r>
    </w:p>
  </w:footnote>
  <w:footnote w:type="continuationSeparator" w:id="0">
    <w:p w:rsidR="00971201" w:rsidRDefault="0097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E4" w:rsidRDefault="003F3FE4">
    <w:pPr>
      <w:pStyle w:val="ae"/>
      <w:pBdr>
        <w:top w:val="none" w:sz="0" w:space="1" w:color="auto"/>
        <w:left w:val="none" w:sz="0" w:space="4" w:color="auto"/>
        <w:bottom w:val="none" w:sz="0" w:space="1" w:color="auto"/>
        <w:right w:val="none" w:sz="0" w:space="4"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E4" w:rsidRDefault="003F3FE4">
    <w:pPr>
      <w:pStyle w:val="ae"/>
      <w:pBdr>
        <w:top w:val="none" w:sz="0" w:space="1" w:color="auto"/>
        <w:left w:val="none" w:sz="0" w:space="4" w:color="auto"/>
        <w:bottom w:val="none" w:sz="0" w:space="1" w:color="auto"/>
        <w:right w:val="none" w:sz="0" w:space="4"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E4" w:rsidRDefault="00DF3A9C">
    <w:pPr>
      <w:pStyle w:val="ae"/>
      <w:pBdr>
        <w:top w:val="none" w:sz="0" w:space="1" w:color="auto"/>
        <w:left w:val="none" w:sz="0" w:space="4" w:color="auto"/>
        <w:bottom w:val="none" w:sz="0" w:space="1" w:color="auto"/>
        <w:right w:val="none" w:sz="0" w:space="4" w:color="auto"/>
      </w:pBdr>
      <w:jc w:val="left"/>
    </w:pPr>
    <w:r>
      <w:rPr>
        <w:rFonts w:hint="eastAsia"/>
        <w:b/>
        <w:sz w:val="21"/>
        <w:szCs w:val="21"/>
      </w:rPr>
      <w:t xml:space="preserve">T/CACM </w:t>
    </w:r>
    <w:r>
      <w:rPr>
        <w:rFonts w:ascii="Arial Narrow" w:eastAsia="黑体" w:hAnsi="Arial Narrow" w:hint="eastAsia"/>
        <w:spacing w:val="10"/>
        <w:sz w:val="21"/>
        <w:szCs w:val="21"/>
      </w:rPr>
      <w:t>XXXX</w:t>
    </w:r>
    <w:r>
      <w:rPr>
        <w:rFonts w:ascii="Arial Narrow" w:eastAsia="黑体" w:hAnsi="Arial Narrow" w:hint="eastAsia"/>
        <w:spacing w:val="10"/>
        <w:sz w:val="21"/>
        <w:szCs w:val="21"/>
      </w:rPr>
      <w:t>－</w:t>
    </w:r>
    <w:r>
      <w:rPr>
        <w:rFonts w:ascii="Arial Narrow" w:eastAsia="黑体" w:hAnsi="Arial Narrow"/>
        <w:spacing w:val="10"/>
        <w:sz w:val="21"/>
        <w:szCs w:val="21"/>
      </w:rPr>
      <w:t>20</w:t>
    </w:r>
    <w:r>
      <w:rPr>
        <w:rFonts w:ascii="Arial Narrow" w:eastAsia="黑体" w:hAnsi="Arial Narrow" w:hint="eastAsia"/>
        <w:spacing w:val="10"/>
        <w:sz w:val="21"/>
        <w:szCs w:val="21"/>
      </w:rPr>
      <w:t>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E4" w:rsidRDefault="00DF3A9C">
    <w:pPr>
      <w:pStyle w:val="ae"/>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sidR="00292CCD">
      <w:rPr>
        <w:rFonts w:ascii="黑体" w:eastAsia="黑体" w:hAnsi="黑体"/>
        <w:spacing w:val="10"/>
        <w:sz w:val="21"/>
        <w:szCs w:val="21"/>
      </w:rPr>
      <w:t>XX</w:t>
    </w:r>
    <w:r>
      <w:rPr>
        <w:rFonts w:eastAsia="黑体" w:hint="eastAsia"/>
        <w:spacing w:val="10"/>
        <w:sz w:val="21"/>
        <w:szCs w:val="21"/>
      </w:rPr>
      <w:t>－</w:t>
    </w:r>
    <w:r>
      <w:rPr>
        <w:rFonts w:ascii="黑体" w:eastAsia="黑体" w:hAnsi="黑体"/>
        <w:spacing w:val="10"/>
        <w:sz w:val="21"/>
        <w:szCs w:val="21"/>
      </w:rPr>
      <w:t>201</w:t>
    </w:r>
    <w:r w:rsidR="00292CCD">
      <w:rPr>
        <w:rFonts w:ascii="黑体" w:eastAsia="黑体" w:hAnsi="黑体"/>
        <w:spacing w:val="10"/>
        <w:sz w:val="21"/>
        <w:szCs w:val="21"/>
      </w:rPr>
      <w:t>9</w:t>
    </w:r>
  </w:p>
  <w:p w:rsidR="003F3FE4" w:rsidRDefault="003F3FE4">
    <w:pPr>
      <w:pStyle w:val="ae"/>
      <w:pBdr>
        <w:bottom w:val="none" w:sz="0" w:space="0" w:color="auto"/>
      </w:pBdr>
      <w:wordWrap w:val="0"/>
      <w:jc w:val="right"/>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5" w:type="dxa"/>
      <w:tblLayout w:type="fixed"/>
      <w:tblCellMar>
        <w:left w:w="0" w:type="dxa"/>
        <w:right w:w="0" w:type="dxa"/>
      </w:tblCellMar>
      <w:tblLook w:val="04A0" w:firstRow="1" w:lastRow="0" w:firstColumn="1" w:lastColumn="0" w:noHBand="0" w:noVBand="1"/>
    </w:tblPr>
    <w:tblGrid>
      <w:gridCol w:w="9355"/>
    </w:tblGrid>
    <w:tr w:rsidR="003F3FE4">
      <w:trPr>
        <w:trHeight w:hRule="exact" w:val="360"/>
      </w:trPr>
      <w:tc>
        <w:tcPr>
          <w:tcW w:w="9355" w:type="dxa"/>
          <w:vAlign w:val="center"/>
        </w:tcPr>
        <w:p w:rsidR="003F3FE4" w:rsidRDefault="00DF3A9C">
          <w:r>
            <w:rPr>
              <w:rFonts w:hint="eastAsia"/>
              <w:b/>
              <w:szCs w:val="21"/>
            </w:rPr>
            <w:t xml:space="preserve">T/CSMA </w:t>
          </w:r>
          <w:r>
            <w:rPr>
              <w:rFonts w:ascii="Arial Narrow" w:eastAsia="黑体" w:hAnsi="Arial Narrow" w:hint="eastAsia"/>
              <w:spacing w:val="10"/>
              <w:szCs w:val="21"/>
            </w:rPr>
            <w:t>XXXX</w:t>
          </w:r>
          <w:r>
            <w:rPr>
              <w:rFonts w:ascii="Arial Narrow" w:eastAsia="黑体" w:hAnsi="Arial Narrow" w:hint="eastAsia"/>
              <w:spacing w:val="10"/>
              <w:szCs w:val="21"/>
            </w:rPr>
            <w:t>－</w:t>
          </w:r>
          <w:r>
            <w:rPr>
              <w:rFonts w:ascii="Arial Narrow" w:eastAsia="黑体" w:hAnsi="Arial Narrow"/>
              <w:spacing w:val="10"/>
              <w:szCs w:val="21"/>
            </w:rPr>
            <w:t>20</w:t>
          </w:r>
          <w:r>
            <w:rPr>
              <w:rFonts w:ascii="Arial Narrow" w:eastAsia="黑体" w:hAnsi="Arial Narrow" w:hint="eastAsia"/>
              <w:spacing w:val="10"/>
              <w:szCs w:val="21"/>
            </w:rPr>
            <w:t>18</w:t>
          </w:r>
        </w:p>
      </w:tc>
    </w:tr>
  </w:tbl>
  <w:p w:rsidR="003F3FE4" w:rsidRDefault="003F3FE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5" w:type="dxa"/>
      <w:tblInd w:w="5" w:type="dxa"/>
      <w:tblLayout w:type="fixed"/>
      <w:tblCellMar>
        <w:left w:w="0" w:type="dxa"/>
        <w:right w:w="0" w:type="dxa"/>
      </w:tblCellMar>
      <w:tblLook w:val="04A0" w:firstRow="1" w:lastRow="0" w:firstColumn="1" w:lastColumn="0" w:noHBand="0" w:noVBand="1"/>
    </w:tblPr>
    <w:tblGrid>
      <w:gridCol w:w="9355"/>
    </w:tblGrid>
    <w:tr w:rsidR="003F3FE4">
      <w:trPr>
        <w:trHeight w:hRule="exact" w:val="360"/>
      </w:trPr>
      <w:tc>
        <w:tcPr>
          <w:tcW w:w="9355" w:type="dxa"/>
          <w:vAlign w:val="center"/>
        </w:tcPr>
        <w:p w:rsidR="003F3FE4" w:rsidRDefault="00DF3A9C">
          <w:pPr>
            <w:pStyle w:val="ae"/>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sidR="00292CCD">
            <w:rPr>
              <w:rFonts w:ascii="黑体" w:eastAsia="黑体" w:hAnsi="黑体"/>
              <w:spacing w:val="10"/>
              <w:sz w:val="21"/>
              <w:szCs w:val="21"/>
            </w:rPr>
            <w:t>XX</w:t>
          </w:r>
          <w:r>
            <w:rPr>
              <w:rFonts w:eastAsia="黑体" w:hint="eastAsia"/>
              <w:spacing w:val="10"/>
              <w:sz w:val="21"/>
              <w:szCs w:val="21"/>
            </w:rPr>
            <w:t>－</w:t>
          </w:r>
          <w:r>
            <w:rPr>
              <w:rFonts w:ascii="黑体" w:eastAsia="黑体" w:hAnsi="黑体"/>
              <w:spacing w:val="10"/>
              <w:sz w:val="21"/>
              <w:szCs w:val="21"/>
            </w:rPr>
            <w:t>201</w:t>
          </w:r>
          <w:r w:rsidR="00292CCD">
            <w:rPr>
              <w:rFonts w:ascii="黑体" w:eastAsia="黑体" w:hAnsi="黑体"/>
              <w:spacing w:val="10"/>
              <w:sz w:val="21"/>
              <w:szCs w:val="21"/>
            </w:rPr>
            <w:t>9</w:t>
          </w:r>
        </w:p>
        <w:p w:rsidR="003F3FE4" w:rsidRDefault="003F3FE4">
          <w:pPr>
            <w:jc w:val="right"/>
            <w:rPr>
              <w:rFonts w:ascii="黑体" w:eastAsia="黑体" w:hAnsi="黑体"/>
            </w:rPr>
          </w:pPr>
        </w:p>
      </w:tc>
    </w:tr>
  </w:tbl>
  <w:p w:rsidR="003F3FE4" w:rsidRDefault="003F3FE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5" w:type="dxa"/>
      <w:tblInd w:w="5" w:type="dxa"/>
      <w:tblLayout w:type="fixed"/>
      <w:tblCellMar>
        <w:left w:w="0" w:type="dxa"/>
        <w:right w:w="0" w:type="dxa"/>
      </w:tblCellMar>
      <w:tblLook w:val="04A0" w:firstRow="1" w:lastRow="0" w:firstColumn="1" w:lastColumn="0" w:noHBand="0" w:noVBand="1"/>
    </w:tblPr>
    <w:tblGrid>
      <w:gridCol w:w="9355"/>
    </w:tblGrid>
    <w:tr w:rsidR="003F3FE4">
      <w:trPr>
        <w:trHeight w:hRule="exact" w:val="360"/>
      </w:trPr>
      <w:tc>
        <w:tcPr>
          <w:tcW w:w="9355" w:type="dxa"/>
          <w:vAlign w:val="center"/>
        </w:tcPr>
        <w:p w:rsidR="003F3FE4" w:rsidRDefault="00DF3A9C">
          <w:pPr>
            <w:pStyle w:val="ae"/>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sidR="00292CCD">
            <w:rPr>
              <w:rFonts w:ascii="黑体" w:eastAsia="黑体" w:hAnsi="黑体"/>
              <w:spacing w:val="10"/>
              <w:sz w:val="21"/>
              <w:szCs w:val="21"/>
            </w:rPr>
            <w:t>XX</w:t>
          </w:r>
          <w:r>
            <w:rPr>
              <w:rFonts w:eastAsia="黑体" w:hint="eastAsia"/>
              <w:spacing w:val="10"/>
              <w:sz w:val="21"/>
              <w:szCs w:val="21"/>
            </w:rPr>
            <w:t>－</w:t>
          </w:r>
          <w:r>
            <w:rPr>
              <w:rFonts w:ascii="黑体" w:eastAsia="黑体" w:hAnsi="黑体"/>
              <w:spacing w:val="10"/>
              <w:sz w:val="21"/>
              <w:szCs w:val="21"/>
            </w:rPr>
            <w:t>201</w:t>
          </w:r>
          <w:r>
            <w:rPr>
              <w:rFonts w:ascii="黑体" w:eastAsia="黑体" w:hAnsi="黑体" w:hint="eastAsia"/>
              <w:spacing w:val="10"/>
              <w:sz w:val="21"/>
              <w:szCs w:val="21"/>
            </w:rPr>
            <w:t>9</w:t>
          </w:r>
        </w:p>
        <w:p w:rsidR="003F3FE4" w:rsidRDefault="003F3FE4">
          <w:pPr>
            <w:jc w:val="right"/>
            <w:rPr>
              <w:rFonts w:ascii="黑体" w:eastAsia="黑体" w:hAnsi="黑体"/>
            </w:rPr>
          </w:pPr>
        </w:p>
      </w:tc>
    </w:tr>
  </w:tbl>
  <w:p w:rsidR="003F3FE4" w:rsidRDefault="003F3F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8308A"/>
    <w:multiLevelType w:val="multilevel"/>
    <w:tmpl w:val="4138308A"/>
    <w:lvl w:ilvl="0">
      <w:start w:val="1"/>
      <w:numFmt w:val="decimal"/>
      <w:lvlText w:val="%1."/>
      <w:lvlJc w:val="left"/>
      <w:pPr>
        <w:tabs>
          <w:tab w:val="left" w:pos="720"/>
        </w:tabs>
        <w:ind w:left="720" w:hanging="720"/>
      </w:pPr>
    </w:lvl>
    <w:lvl w:ilvl="1">
      <w:start w:val="1"/>
      <w:numFmt w:val="decimal"/>
      <w:pStyle w:val="a"/>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557C2AF5"/>
    <w:multiLevelType w:val="multilevel"/>
    <w:tmpl w:val="557C2AF5"/>
    <w:lvl w:ilvl="0">
      <w:start w:val="1"/>
      <w:numFmt w:val="decimal"/>
      <w:pStyle w:val="a0"/>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48"/>
        </w:tabs>
        <w:ind w:left="3969" w:hanging="1418"/>
      </w:pPr>
      <w:rPr>
        <w:rFonts w:ascii="宋体" w:eastAsia="宋体" w:hAnsi="宋体" w:hint="eastAsia"/>
        <w:sz w:val="24"/>
        <w:szCs w:val="24"/>
      </w:rPr>
    </w:lvl>
    <w:lvl w:ilvl="8">
      <w:start w:val="1"/>
      <w:numFmt w:val="decimal"/>
      <w:lvlText w:val="%1.%2.%3.%4.%5.%6.%7.%8.%9"/>
      <w:lvlJc w:val="left"/>
      <w:pPr>
        <w:tabs>
          <w:tab w:val="left" w:pos="4774"/>
        </w:tabs>
        <w:ind w:left="4677" w:hanging="1701"/>
      </w:pPr>
      <w:rPr>
        <w:rFonts w:ascii="Times New Roman" w:hAnsi="Times New Roman" w:cs="Times New Roman" w:hint="eastAsia"/>
        <w:sz w:val="24"/>
        <w:szCs w:val="24"/>
      </w:rPr>
    </w:lvl>
  </w:abstractNum>
  <w:abstractNum w:abstractNumId="2"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pStyle w:val="a1"/>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40A"/>
    <w:rsid w:val="0000293B"/>
    <w:rsid w:val="000050EC"/>
    <w:rsid w:val="00006362"/>
    <w:rsid w:val="0002730B"/>
    <w:rsid w:val="00031B6A"/>
    <w:rsid w:val="0004077F"/>
    <w:rsid w:val="00046023"/>
    <w:rsid w:val="0004771C"/>
    <w:rsid w:val="00055041"/>
    <w:rsid w:val="00057106"/>
    <w:rsid w:val="0006185B"/>
    <w:rsid w:val="0007419F"/>
    <w:rsid w:val="00077A69"/>
    <w:rsid w:val="00083291"/>
    <w:rsid w:val="00084B02"/>
    <w:rsid w:val="000856B0"/>
    <w:rsid w:val="00093F08"/>
    <w:rsid w:val="000A5297"/>
    <w:rsid w:val="000B3E43"/>
    <w:rsid w:val="000B4086"/>
    <w:rsid w:val="000B4B4E"/>
    <w:rsid w:val="000B6C7A"/>
    <w:rsid w:val="000B745F"/>
    <w:rsid w:val="000C2FEC"/>
    <w:rsid w:val="000C457B"/>
    <w:rsid w:val="000D7B4E"/>
    <w:rsid w:val="000E616F"/>
    <w:rsid w:val="000F4C00"/>
    <w:rsid w:val="000F6A42"/>
    <w:rsid w:val="000F6A6A"/>
    <w:rsid w:val="00111D4B"/>
    <w:rsid w:val="00113CB7"/>
    <w:rsid w:val="00117A05"/>
    <w:rsid w:val="00117A1A"/>
    <w:rsid w:val="00117FA9"/>
    <w:rsid w:val="001206AE"/>
    <w:rsid w:val="00123CCE"/>
    <w:rsid w:val="00126145"/>
    <w:rsid w:val="00135EFD"/>
    <w:rsid w:val="001378A4"/>
    <w:rsid w:val="00141AA2"/>
    <w:rsid w:val="00147DFA"/>
    <w:rsid w:val="00156A56"/>
    <w:rsid w:val="001616DF"/>
    <w:rsid w:val="00161780"/>
    <w:rsid w:val="0016475A"/>
    <w:rsid w:val="00165735"/>
    <w:rsid w:val="00166B69"/>
    <w:rsid w:val="00166E1A"/>
    <w:rsid w:val="00166E83"/>
    <w:rsid w:val="00167481"/>
    <w:rsid w:val="00183633"/>
    <w:rsid w:val="00183B12"/>
    <w:rsid w:val="00196665"/>
    <w:rsid w:val="001B2156"/>
    <w:rsid w:val="001B3019"/>
    <w:rsid w:val="001D67D2"/>
    <w:rsid w:val="00207DDD"/>
    <w:rsid w:val="00216CC8"/>
    <w:rsid w:val="00222AF8"/>
    <w:rsid w:val="00224F4D"/>
    <w:rsid w:val="00241187"/>
    <w:rsid w:val="00245621"/>
    <w:rsid w:val="0024741B"/>
    <w:rsid w:val="00257449"/>
    <w:rsid w:val="00271747"/>
    <w:rsid w:val="00292A3B"/>
    <w:rsid w:val="00292CCD"/>
    <w:rsid w:val="002A448B"/>
    <w:rsid w:val="002B43BD"/>
    <w:rsid w:val="002C27E7"/>
    <w:rsid w:val="002C6568"/>
    <w:rsid w:val="002D0E44"/>
    <w:rsid w:val="002D4FB9"/>
    <w:rsid w:val="002E12C1"/>
    <w:rsid w:val="002F094D"/>
    <w:rsid w:val="00301E41"/>
    <w:rsid w:val="00301EE2"/>
    <w:rsid w:val="003022EA"/>
    <w:rsid w:val="00305B4D"/>
    <w:rsid w:val="00306FB4"/>
    <w:rsid w:val="00307F9F"/>
    <w:rsid w:val="00310285"/>
    <w:rsid w:val="00332B40"/>
    <w:rsid w:val="00332CB5"/>
    <w:rsid w:val="00334BD0"/>
    <w:rsid w:val="00337BBC"/>
    <w:rsid w:val="00347949"/>
    <w:rsid w:val="00350877"/>
    <w:rsid w:val="00372826"/>
    <w:rsid w:val="00374675"/>
    <w:rsid w:val="003751D3"/>
    <w:rsid w:val="00380120"/>
    <w:rsid w:val="003803A5"/>
    <w:rsid w:val="003920E3"/>
    <w:rsid w:val="003B4153"/>
    <w:rsid w:val="003B7E67"/>
    <w:rsid w:val="003C7C9E"/>
    <w:rsid w:val="003D2F18"/>
    <w:rsid w:val="003D4DE8"/>
    <w:rsid w:val="003E2317"/>
    <w:rsid w:val="003F1851"/>
    <w:rsid w:val="003F2E5B"/>
    <w:rsid w:val="003F3FE4"/>
    <w:rsid w:val="003F7DE9"/>
    <w:rsid w:val="00401F18"/>
    <w:rsid w:val="00403A9C"/>
    <w:rsid w:val="00424EDB"/>
    <w:rsid w:val="004409EF"/>
    <w:rsid w:val="00450948"/>
    <w:rsid w:val="00463E08"/>
    <w:rsid w:val="00467A5D"/>
    <w:rsid w:val="00472135"/>
    <w:rsid w:val="004754B0"/>
    <w:rsid w:val="00481726"/>
    <w:rsid w:val="00482EC0"/>
    <w:rsid w:val="00486E60"/>
    <w:rsid w:val="004901AD"/>
    <w:rsid w:val="004942AF"/>
    <w:rsid w:val="004A4A27"/>
    <w:rsid w:val="004A6A9A"/>
    <w:rsid w:val="004B3485"/>
    <w:rsid w:val="004C79C8"/>
    <w:rsid w:val="004D65BF"/>
    <w:rsid w:val="004D68C9"/>
    <w:rsid w:val="004E403A"/>
    <w:rsid w:val="004E464B"/>
    <w:rsid w:val="004F65E0"/>
    <w:rsid w:val="005051B8"/>
    <w:rsid w:val="00512655"/>
    <w:rsid w:val="00512CB7"/>
    <w:rsid w:val="00520194"/>
    <w:rsid w:val="00522447"/>
    <w:rsid w:val="00522B8E"/>
    <w:rsid w:val="0053194F"/>
    <w:rsid w:val="00535B89"/>
    <w:rsid w:val="0054508F"/>
    <w:rsid w:val="00555204"/>
    <w:rsid w:val="00561D87"/>
    <w:rsid w:val="00567D78"/>
    <w:rsid w:val="005767D5"/>
    <w:rsid w:val="005852AD"/>
    <w:rsid w:val="00587896"/>
    <w:rsid w:val="005964BC"/>
    <w:rsid w:val="005A3C20"/>
    <w:rsid w:val="005A7ECD"/>
    <w:rsid w:val="005B3E52"/>
    <w:rsid w:val="005B4AA8"/>
    <w:rsid w:val="005B525D"/>
    <w:rsid w:val="005C045E"/>
    <w:rsid w:val="005D4C98"/>
    <w:rsid w:val="005D567E"/>
    <w:rsid w:val="005D7AB4"/>
    <w:rsid w:val="005F4DCE"/>
    <w:rsid w:val="005F62E8"/>
    <w:rsid w:val="005F6EDC"/>
    <w:rsid w:val="005F7107"/>
    <w:rsid w:val="00600362"/>
    <w:rsid w:val="00601C45"/>
    <w:rsid w:val="00602D96"/>
    <w:rsid w:val="00617385"/>
    <w:rsid w:val="0063213B"/>
    <w:rsid w:val="00641EDF"/>
    <w:rsid w:val="00642F7D"/>
    <w:rsid w:val="00655EA0"/>
    <w:rsid w:val="00664DC4"/>
    <w:rsid w:val="00666D12"/>
    <w:rsid w:val="0067095C"/>
    <w:rsid w:val="006804C3"/>
    <w:rsid w:val="00683238"/>
    <w:rsid w:val="006925EA"/>
    <w:rsid w:val="006931CE"/>
    <w:rsid w:val="006B30A6"/>
    <w:rsid w:val="006B421C"/>
    <w:rsid w:val="006C2A28"/>
    <w:rsid w:val="006C3045"/>
    <w:rsid w:val="006D54A1"/>
    <w:rsid w:val="006E5469"/>
    <w:rsid w:val="007028C3"/>
    <w:rsid w:val="00710090"/>
    <w:rsid w:val="00720671"/>
    <w:rsid w:val="007363A3"/>
    <w:rsid w:val="00740463"/>
    <w:rsid w:val="00744B92"/>
    <w:rsid w:val="00765493"/>
    <w:rsid w:val="00785408"/>
    <w:rsid w:val="00791569"/>
    <w:rsid w:val="0079295D"/>
    <w:rsid w:val="00797BF6"/>
    <w:rsid w:val="007B7DB5"/>
    <w:rsid w:val="007C3A77"/>
    <w:rsid w:val="007C6434"/>
    <w:rsid w:val="007E37E5"/>
    <w:rsid w:val="007E44D8"/>
    <w:rsid w:val="007F2F4B"/>
    <w:rsid w:val="00807AC9"/>
    <w:rsid w:val="008165D4"/>
    <w:rsid w:val="00816936"/>
    <w:rsid w:val="008271A7"/>
    <w:rsid w:val="008436F5"/>
    <w:rsid w:val="00854B9E"/>
    <w:rsid w:val="00857599"/>
    <w:rsid w:val="00865980"/>
    <w:rsid w:val="00870CEF"/>
    <w:rsid w:val="00884A9A"/>
    <w:rsid w:val="00885CB2"/>
    <w:rsid w:val="008970A6"/>
    <w:rsid w:val="008A0583"/>
    <w:rsid w:val="008A7FE4"/>
    <w:rsid w:val="008C2335"/>
    <w:rsid w:val="008C6259"/>
    <w:rsid w:val="008C72B4"/>
    <w:rsid w:val="008D0604"/>
    <w:rsid w:val="008D2E05"/>
    <w:rsid w:val="008D37F8"/>
    <w:rsid w:val="008D3AF5"/>
    <w:rsid w:val="008D53A1"/>
    <w:rsid w:val="008D6144"/>
    <w:rsid w:val="008D6F5B"/>
    <w:rsid w:val="008F7C41"/>
    <w:rsid w:val="00902238"/>
    <w:rsid w:val="0090316F"/>
    <w:rsid w:val="009175D9"/>
    <w:rsid w:val="009208FC"/>
    <w:rsid w:val="00926363"/>
    <w:rsid w:val="00937E85"/>
    <w:rsid w:val="009504DC"/>
    <w:rsid w:val="00963B9E"/>
    <w:rsid w:val="00971201"/>
    <w:rsid w:val="00983E87"/>
    <w:rsid w:val="00987E06"/>
    <w:rsid w:val="00991BA9"/>
    <w:rsid w:val="00991E48"/>
    <w:rsid w:val="00992A4D"/>
    <w:rsid w:val="00992F7C"/>
    <w:rsid w:val="009969DF"/>
    <w:rsid w:val="009A3148"/>
    <w:rsid w:val="009B7505"/>
    <w:rsid w:val="009C197B"/>
    <w:rsid w:val="009D398B"/>
    <w:rsid w:val="009F08B4"/>
    <w:rsid w:val="009F391D"/>
    <w:rsid w:val="00A0462E"/>
    <w:rsid w:val="00A05CD4"/>
    <w:rsid w:val="00A076D7"/>
    <w:rsid w:val="00A07933"/>
    <w:rsid w:val="00A16FD9"/>
    <w:rsid w:val="00A2583C"/>
    <w:rsid w:val="00A32084"/>
    <w:rsid w:val="00A358F7"/>
    <w:rsid w:val="00A42425"/>
    <w:rsid w:val="00A51842"/>
    <w:rsid w:val="00A54536"/>
    <w:rsid w:val="00A547CF"/>
    <w:rsid w:val="00A63630"/>
    <w:rsid w:val="00A70513"/>
    <w:rsid w:val="00A7159D"/>
    <w:rsid w:val="00A7339F"/>
    <w:rsid w:val="00A857C1"/>
    <w:rsid w:val="00A91E45"/>
    <w:rsid w:val="00A941D5"/>
    <w:rsid w:val="00A96ED8"/>
    <w:rsid w:val="00AA1F4D"/>
    <w:rsid w:val="00AB6BE2"/>
    <w:rsid w:val="00AC0EC5"/>
    <w:rsid w:val="00AC1F1D"/>
    <w:rsid w:val="00AC36F3"/>
    <w:rsid w:val="00AC3EFE"/>
    <w:rsid w:val="00AC5379"/>
    <w:rsid w:val="00AC6CCB"/>
    <w:rsid w:val="00AC6DC2"/>
    <w:rsid w:val="00AD0F2B"/>
    <w:rsid w:val="00AD4DE7"/>
    <w:rsid w:val="00AF7CB7"/>
    <w:rsid w:val="00B0195B"/>
    <w:rsid w:val="00B04F13"/>
    <w:rsid w:val="00B15EDA"/>
    <w:rsid w:val="00B17ABD"/>
    <w:rsid w:val="00B31363"/>
    <w:rsid w:val="00B3501B"/>
    <w:rsid w:val="00B53211"/>
    <w:rsid w:val="00B66774"/>
    <w:rsid w:val="00B77DBD"/>
    <w:rsid w:val="00B863D5"/>
    <w:rsid w:val="00BA0056"/>
    <w:rsid w:val="00BA2B80"/>
    <w:rsid w:val="00BB0B91"/>
    <w:rsid w:val="00BB63BF"/>
    <w:rsid w:val="00BC0B54"/>
    <w:rsid w:val="00BC1D00"/>
    <w:rsid w:val="00BC2AC2"/>
    <w:rsid w:val="00BC67DF"/>
    <w:rsid w:val="00BD2D9C"/>
    <w:rsid w:val="00BD5EAF"/>
    <w:rsid w:val="00BE29A5"/>
    <w:rsid w:val="00BE6EAE"/>
    <w:rsid w:val="00BE7230"/>
    <w:rsid w:val="00C01BE0"/>
    <w:rsid w:val="00C03138"/>
    <w:rsid w:val="00C1350B"/>
    <w:rsid w:val="00C36628"/>
    <w:rsid w:val="00C41AC0"/>
    <w:rsid w:val="00C423A0"/>
    <w:rsid w:val="00C502A0"/>
    <w:rsid w:val="00C52FE2"/>
    <w:rsid w:val="00C65A68"/>
    <w:rsid w:val="00C723CB"/>
    <w:rsid w:val="00C81B0B"/>
    <w:rsid w:val="00C84191"/>
    <w:rsid w:val="00C96942"/>
    <w:rsid w:val="00CA1657"/>
    <w:rsid w:val="00CA1D25"/>
    <w:rsid w:val="00CA23D8"/>
    <w:rsid w:val="00CA2D6A"/>
    <w:rsid w:val="00CA2EF0"/>
    <w:rsid w:val="00CA7797"/>
    <w:rsid w:val="00CB1FA7"/>
    <w:rsid w:val="00CB2877"/>
    <w:rsid w:val="00CD24D2"/>
    <w:rsid w:val="00CD5799"/>
    <w:rsid w:val="00CE0D8D"/>
    <w:rsid w:val="00CE22A1"/>
    <w:rsid w:val="00CE2DAE"/>
    <w:rsid w:val="00CE4FAA"/>
    <w:rsid w:val="00CE5B6B"/>
    <w:rsid w:val="00CF0404"/>
    <w:rsid w:val="00CF1E1D"/>
    <w:rsid w:val="00CF4583"/>
    <w:rsid w:val="00D07EA2"/>
    <w:rsid w:val="00D11EE2"/>
    <w:rsid w:val="00D15285"/>
    <w:rsid w:val="00D208AD"/>
    <w:rsid w:val="00D211C8"/>
    <w:rsid w:val="00D260FD"/>
    <w:rsid w:val="00D2686F"/>
    <w:rsid w:val="00D36AF7"/>
    <w:rsid w:val="00D36BDA"/>
    <w:rsid w:val="00D44CDA"/>
    <w:rsid w:val="00D51504"/>
    <w:rsid w:val="00D55D51"/>
    <w:rsid w:val="00D6439B"/>
    <w:rsid w:val="00D73DBE"/>
    <w:rsid w:val="00D843E5"/>
    <w:rsid w:val="00D87D91"/>
    <w:rsid w:val="00D9020D"/>
    <w:rsid w:val="00D9383F"/>
    <w:rsid w:val="00DB0D07"/>
    <w:rsid w:val="00DB7379"/>
    <w:rsid w:val="00DC037E"/>
    <w:rsid w:val="00DC2F24"/>
    <w:rsid w:val="00DC32C7"/>
    <w:rsid w:val="00DE1FF3"/>
    <w:rsid w:val="00DE36DA"/>
    <w:rsid w:val="00DE5689"/>
    <w:rsid w:val="00DF35A3"/>
    <w:rsid w:val="00DF3A9C"/>
    <w:rsid w:val="00E065A9"/>
    <w:rsid w:val="00E07B87"/>
    <w:rsid w:val="00E07E2D"/>
    <w:rsid w:val="00E208B6"/>
    <w:rsid w:val="00E24A3D"/>
    <w:rsid w:val="00E35302"/>
    <w:rsid w:val="00E37DC4"/>
    <w:rsid w:val="00E43B72"/>
    <w:rsid w:val="00E47FB4"/>
    <w:rsid w:val="00E50419"/>
    <w:rsid w:val="00E557C5"/>
    <w:rsid w:val="00E61E43"/>
    <w:rsid w:val="00E62B28"/>
    <w:rsid w:val="00E64AC7"/>
    <w:rsid w:val="00E655F1"/>
    <w:rsid w:val="00E73BD7"/>
    <w:rsid w:val="00E8602D"/>
    <w:rsid w:val="00EA05FA"/>
    <w:rsid w:val="00EA11D2"/>
    <w:rsid w:val="00EA602C"/>
    <w:rsid w:val="00EB62BF"/>
    <w:rsid w:val="00EB7A07"/>
    <w:rsid w:val="00EC5A1F"/>
    <w:rsid w:val="00ED2EFA"/>
    <w:rsid w:val="00ED4335"/>
    <w:rsid w:val="00ED4DE9"/>
    <w:rsid w:val="00EE491E"/>
    <w:rsid w:val="00EF02EE"/>
    <w:rsid w:val="00EF0656"/>
    <w:rsid w:val="00EF1B15"/>
    <w:rsid w:val="00EF3938"/>
    <w:rsid w:val="00EF4776"/>
    <w:rsid w:val="00F015C4"/>
    <w:rsid w:val="00F03F7D"/>
    <w:rsid w:val="00F0596C"/>
    <w:rsid w:val="00F20514"/>
    <w:rsid w:val="00F31651"/>
    <w:rsid w:val="00F443C2"/>
    <w:rsid w:val="00F60752"/>
    <w:rsid w:val="00F65D5C"/>
    <w:rsid w:val="00F67C3D"/>
    <w:rsid w:val="00F70C95"/>
    <w:rsid w:val="00F7131E"/>
    <w:rsid w:val="00F741AB"/>
    <w:rsid w:val="00F76300"/>
    <w:rsid w:val="00F93223"/>
    <w:rsid w:val="00F93231"/>
    <w:rsid w:val="00FA39CF"/>
    <w:rsid w:val="00FA686F"/>
    <w:rsid w:val="00FB4719"/>
    <w:rsid w:val="00FB7833"/>
    <w:rsid w:val="00FC46DD"/>
    <w:rsid w:val="00FF040A"/>
    <w:rsid w:val="00FF416E"/>
    <w:rsid w:val="03890B84"/>
    <w:rsid w:val="05947DB1"/>
    <w:rsid w:val="0A6B2CCA"/>
    <w:rsid w:val="135E1900"/>
    <w:rsid w:val="13AC6A44"/>
    <w:rsid w:val="19C34B33"/>
    <w:rsid w:val="22C713CB"/>
    <w:rsid w:val="28C17680"/>
    <w:rsid w:val="36332971"/>
    <w:rsid w:val="3FCE6C77"/>
    <w:rsid w:val="44BC60D4"/>
    <w:rsid w:val="4B640F31"/>
    <w:rsid w:val="502A2775"/>
    <w:rsid w:val="51C86663"/>
    <w:rsid w:val="531C23EB"/>
    <w:rsid w:val="6D3C2FB4"/>
    <w:rsid w:val="6F842F2F"/>
    <w:rsid w:val="71CA7849"/>
    <w:rsid w:val="75C821E7"/>
    <w:rsid w:val="7DA94DAF"/>
    <w:rsid w:val="7F3227E3"/>
    <w:rsid w:val="7F5E2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AC413D"/>
  <w15:docId w15:val="{64E94B23-0BB8-469E-B076-A9384CC8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2">
    <w:name w:val="Normal"/>
    <w:qFormat/>
    <w:pPr>
      <w:widowControl w:val="0"/>
      <w:jc w:val="both"/>
    </w:pPr>
    <w:rPr>
      <w:rFonts w:ascii="Times New Roman" w:hAnsi="Times New Roman"/>
      <w:kern w:val="2"/>
      <w:sz w:val="21"/>
    </w:rPr>
  </w:style>
  <w:style w:type="paragraph" w:styleId="1">
    <w:name w:val="heading 1"/>
    <w:basedOn w:val="a2"/>
    <w:next w:val="a2"/>
    <w:link w:val="10"/>
    <w:uiPriority w:val="9"/>
    <w:qFormat/>
    <w:pPr>
      <w:keepNext/>
      <w:keepLines/>
      <w:spacing w:before="340" w:after="330" w:line="578" w:lineRule="auto"/>
      <w:outlineLvl w:val="0"/>
    </w:pPr>
    <w:rPr>
      <w:b/>
      <w:bCs/>
      <w:kern w:val="44"/>
      <w:sz w:val="44"/>
      <w:szCs w:val="44"/>
    </w:rPr>
  </w:style>
  <w:style w:type="paragraph" w:styleId="2">
    <w:name w:val="heading 2"/>
    <w:basedOn w:val="a2"/>
    <w:next w:val="a2"/>
    <w:link w:val="20"/>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2"/>
    <w:next w:val="a2"/>
    <w:link w:val="30"/>
    <w:uiPriority w:val="9"/>
    <w:unhideWhenUsed/>
    <w:qFormat/>
    <w:pPr>
      <w:keepNext/>
      <w:keepLines/>
      <w:spacing w:before="260" w:after="260" w:line="416" w:lineRule="auto"/>
      <w:outlineLvl w:val="2"/>
    </w:pPr>
    <w:rPr>
      <w:b/>
      <w:bCs/>
      <w:sz w:val="32"/>
      <w:szCs w:val="32"/>
    </w:rPr>
  </w:style>
  <w:style w:type="paragraph" w:styleId="4">
    <w:name w:val="heading 4"/>
    <w:basedOn w:val="a2"/>
    <w:next w:val="a2"/>
    <w:link w:val="40"/>
    <w:unhideWhenUsed/>
    <w:qFormat/>
    <w:pPr>
      <w:keepNext/>
      <w:keepLines/>
      <w:spacing w:before="280" w:after="290" w:line="376" w:lineRule="auto"/>
      <w:outlineLvl w:val="3"/>
    </w:pPr>
    <w:rPr>
      <w:rFonts w:ascii="Cambria" w:hAnsi="Cambria"/>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uiPriority w:val="99"/>
    <w:unhideWhenUsed/>
    <w:pPr>
      <w:widowControl/>
      <w:snapToGrid w:val="0"/>
      <w:ind w:firstLineChars="200" w:firstLine="200"/>
      <w:jc w:val="left"/>
    </w:pPr>
    <w:rPr>
      <w:rFonts w:ascii="Calibri" w:eastAsia="方正书宋_GBK" w:hAnsi="Calibri"/>
      <w:kern w:val="0"/>
      <w:szCs w:val="22"/>
      <w:lang w:val="ru-RU" w:eastAsia="en-US"/>
    </w:rPr>
  </w:style>
  <w:style w:type="paragraph" w:styleId="TOC3">
    <w:name w:val="toc 3"/>
    <w:basedOn w:val="a2"/>
    <w:next w:val="a2"/>
    <w:uiPriority w:val="39"/>
    <w:unhideWhenUsed/>
    <w:qFormat/>
    <w:pPr>
      <w:ind w:leftChars="400" w:left="840"/>
    </w:pPr>
  </w:style>
  <w:style w:type="paragraph" w:styleId="a8">
    <w:name w:val="Date"/>
    <w:basedOn w:val="a2"/>
    <w:next w:val="a2"/>
    <w:link w:val="a9"/>
    <w:uiPriority w:val="99"/>
    <w:unhideWhenUsed/>
    <w:pPr>
      <w:ind w:leftChars="2500" w:left="100"/>
    </w:pPr>
  </w:style>
  <w:style w:type="paragraph" w:styleId="aa">
    <w:name w:val="Balloon Text"/>
    <w:basedOn w:val="a2"/>
    <w:link w:val="ab"/>
    <w:uiPriority w:val="99"/>
    <w:unhideWhenUsed/>
    <w:rPr>
      <w:sz w:val="18"/>
      <w:szCs w:val="18"/>
    </w:rPr>
  </w:style>
  <w:style w:type="paragraph" w:styleId="ac">
    <w:name w:val="footer"/>
    <w:basedOn w:val="a2"/>
    <w:link w:val="ad"/>
    <w:uiPriority w:val="99"/>
    <w:qFormat/>
    <w:pPr>
      <w:tabs>
        <w:tab w:val="center" w:pos="4153"/>
        <w:tab w:val="right" w:pos="8306"/>
      </w:tabs>
      <w:snapToGrid w:val="0"/>
      <w:jc w:val="left"/>
    </w:pPr>
    <w:rPr>
      <w:sz w:val="18"/>
      <w:szCs w:val="18"/>
    </w:rPr>
  </w:style>
  <w:style w:type="paragraph" w:styleId="ae">
    <w:name w:val="header"/>
    <w:basedOn w:val="a2"/>
    <w:link w:val="af"/>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next w:val="a2"/>
    <w:uiPriority w:val="39"/>
    <w:qFormat/>
    <w:pPr>
      <w:jc w:val="both"/>
    </w:pPr>
    <w:rPr>
      <w:rFonts w:ascii="宋体" w:hAnsi="宋体"/>
      <w:sz w:val="21"/>
      <w:szCs w:val="21"/>
    </w:rPr>
  </w:style>
  <w:style w:type="paragraph" w:styleId="TOC2">
    <w:name w:val="toc 2"/>
    <w:basedOn w:val="a2"/>
    <w:next w:val="a2"/>
    <w:uiPriority w:val="39"/>
    <w:unhideWhenUsed/>
    <w:qFormat/>
    <w:pPr>
      <w:ind w:leftChars="200" w:left="420"/>
    </w:pPr>
  </w:style>
  <w:style w:type="paragraph" w:styleId="af0">
    <w:name w:val="Normal (Web)"/>
    <w:basedOn w:val="a2"/>
    <w:qFormat/>
    <w:rPr>
      <w:rFonts w:ascii="Calibri" w:hAnsi="Calibri"/>
      <w:sz w:val="24"/>
      <w:szCs w:val="24"/>
    </w:rPr>
  </w:style>
  <w:style w:type="character" w:styleId="af1">
    <w:name w:val="Hyperlink"/>
    <w:basedOn w:val="a3"/>
    <w:uiPriority w:val="99"/>
    <w:qFormat/>
    <w:rPr>
      <w:color w:val="0000FF"/>
      <w:spacing w:val="0"/>
      <w:w w:val="100"/>
      <w:szCs w:val="21"/>
      <w:u w:val="single"/>
    </w:rPr>
  </w:style>
  <w:style w:type="character" w:styleId="af2">
    <w:name w:val="annotation reference"/>
    <w:basedOn w:val="a3"/>
    <w:uiPriority w:val="99"/>
    <w:unhideWhenUsed/>
    <w:qFormat/>
    <w:rPr>
      <w:sz w:val="21"/>
      <w:szCs w:val="21"/>
    </w:rPr>
  </w:style>
  <w:style w:type="paragraph" w:customStyle="1" w:styleId="af3">
    <w:name w:val="参考文献"/>
    <w:basedOn w:val="a2"/>
    <w:next w:val="af4"/>
    <w:qFormat/>
    <w:pPr>
      <w:keepNext/>
      <w:pageBreakBefore/>
      <w:widowControl/>
      <w:shd w:val="clear" w:color="FFFFFF" w:fill="FFFFFF"/>
      <w:spacing w:before="640" w:after="200"/>
      <w:jc w:val="center"/>
      <w:outlineLvl w:val="0"/>
    </w:pPr>
    <w:rPr>
      <w:rFonts w:ascii="黑体" w:eastAsia="黑体"/>
      <w:kern w:val="0"/>
    </w:rPr>
  </w:style>
  <w:style w:type="paragraph" w:customStyle="1" w:styleId="af4">
    <w:name w:val="段"/>
    <w:link w:val="Char"/>
    <w:qFormat/>
    <w:pPr>
      <w:autoSpaceDE w:val="0"/>
      <w:autoSpaceDN w:val="0"/>
      <w:ind w:firstLineChars="200" w:firstLine="200"/>
      <w:jc w:val="both"/>
    </w:pPr>
    <w:rPr>
      <w:rFonts w:ascii="宋体" w:hAnsi="Times New Roman"/>
      <w:sz w:val="21"/>
    </w:rPr>
  </w:style>
  <w:style w:type="paragraph" w:customStyle="1" w:styleId="11">
    <w:name w:val="列出段落1"/>
    <w:basedOn w:val="a2"/>
    <w:uiPriority w:val="99"/>
    <w:unhideWhenUsed/>
    <w:qFormat/>
    <w:pPr>
      <w:ind w:firstLineChars="200" w:firstLine="420"/>
    </w:pPr>
    <w:rPr>
      <w:rFonts w:ascii="Calibri" w:hAnsi="Calibri"/>
      <w:szCs w:val="24"/>
    </w:rPr>
  </w:style>
  <w:style w:type="paragraph" w:customStyle="1" w:styleId="af5">
    <w:name w:val="四级条标题"/>
    <w:basedOn w:val="af6"/>
    <w:next w:val="af4"/>
    <w:qFormat/>
    <w:pPr>
      <w:outlineLvl w:val="5"/>
    </w:pPr>
  </w:style>
  <w:style w:type="paragraph" w:customStyle="1" w:styleId="af6">
    <w:name w:val="三级条标题"/>
    <w:basedOn w:val="af7"/>
    <w:next w:val="af4"/>
    <w:qFormat/>
    <w:pPr>
      <w:outlineLvl w:val="4"/>
    </w:pPr>
  </w:style>
  <w:style w:type="paragraph" w:customStyle="1" w:styleId="af7">
    <w:name w:val="二级条标题"/>
    <w:basedOn w:val="af8"/>
    <w:next w:val="af4"/>
    <w:qFormat/>
    <w:pPr>
      <w:spacing w:before="50" w:after="50"/>
      <w:ind w:left="0"/>
      <w:outlineLvl w:val="3"/>
    </w:pPr>
  </w:style>
  <w:style w:type="paragraph" w:customStyle="1" w:styleId="af8">
    <w:name w:val="一级条标题"/>
    <w:next w:val="af4"/>
    <w:qFormat/>
    <w:pPr>
      <w:spacing w:beforeLines="50" w:afterLines="50"/>
      <w:ind w:left="426"/>
      <w:outlineLvl w:val="2"/>
    </w:pPr>
    <w:rPr>
      <w:rFonts w:ascii="黑体" w:eastAsia="黑体" w:hAnsi="Times New Roman"/>
      <w:sz w:val="21"/>
      <w:szCs w:val="21"/>
    </w:rPr>
  </w:style>
  <w:style w:type="paragraph" w:customStyle="1" w:styleId="a">
    <w:name w:val="章标题"/>
    <w:next w:val="af4"/>
    <w:link w:val="Char0"/>
    <w:qFormat/>
    <w:pPr>
      <w:numPr>
        <w:ilvl w:val="1"/>
        <w:numId w:val="1"/>
      </w:numPr>
      <w:spacing w:beforeLines="50" w:afterLines="50"/>
      <w:jc w:val="both"/>
      <w:outlineLvl w:val="1"/>
    </w:pPr>
    <w:rPr>
      <w:rFonts w:ascii="黑体" w:eastAsia="黑体"/>
      <w:kern w:val="2"/>
      <w:sz w:val="21"/>
      <w:szCs w:val="22"/>
    </w:rPr>
  </w:style>
  <w:style w:type="paragraph" w:customStyle="1" w:styleId="TOC10">
    <w:name w:val="TOC 标题1"/>
    <w:basedOn w:val="1"/>
    <w:next w:val="a2"/>
    <w:uiPriority w:val="39"/>
    <w:unhideWhenUsed/>
    <w:qFormat/>
    <w:pPr>
      <w:widowControl/>
      <w:spacing w:before="240" w:after="0" w:line="259" w:lineRule="auto"/>
      <w:jc w:val="left"/>
      <w:outlineLvl w:val="9"/>
    </w:pPr>
    <w:rPr>
      <w:rFonts w:ascii="Cambria" w:hAnsi="Cambria"/>
      <w:b w:val="0"/>
      <w:bCs w:val="0"/>
      <w:color w:val="366091"/>
      <w:kern w:val="0"/>
      <w:sz w:val="32"/>
      <w:szCs w:val="32"/>
    </w:rPr>
  </w:style>
  <w:style w:type="paragraph" w:customStyle="1" w:styleId="af9">
    <w:name w:val="标准书脚_奇数页"/>
    <w:qFormat/>
    <w:pPr>
      <w:spacing w:before="120"/>
      <w:jc w:val="right"/>
    </w:pPr>
    <w:rPr>
      <w:rFonts w:ascii="Times New Roman" w:hAnsi="Times New Roman"/>
      <w:sz w:val="18"/>
    </w:rPr>
  </w:style>
  <w:style w:type="paragraph" w:customStyle="1" w:styleId="afa">
    <w:name w:val="目次、标准名称标题"/>
    <w:basedOn w:val="a2"/>
    <w:next w:val="af4"/>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c">
    <w:name w:val="前言、引言标题"/>
    <w:next w:val="af4"/>
    <w:qFormat/>
    <w:pPr>
      <w:keepNext/>
      <w:pageBreakBefore/>
      <w:shd w:val="clear" w:color="FFFFFF" w:fill="FFFFFF"/>
      <w:spacing w:before="640" w:after="560"/>
      <w:jc w:val="center"/>
      <w:outlineLvl w:val="0"/>
    </w:pPr>
    <w:rPr>
      <w:rFonts w:ascii="黑体" w:eastAsia="黑体" w:hAnsi="Times New Roman"/>
      <w:sz w:val="32"/>
    </w:rPr>
  </w:style>
  <w:style w:type="paragraph" w:customStyle="1" w:styleId="WPSOffice1">
    <w:name w:val="WPSOffice手动目录 1"/>
    <w:qFormat/>
    <w:rPr>
      <w:rFonts w:ascii="Times New Roman" w:hAnsi="Times New Roman"/>
    </w:rPr>
  </w:style>
  <w:style w:type="paragraph" w:customStyle="1" w:styleId="afd">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e">
    <w:name w:val="五级条标题"/>
    <w:basedOn w:val="af5"/>
    <w:next w:val="af4"/>
    <w:qFormat/>
    <w:pPr>
      <w:outlineLvl w:val="6"/>
    </w:pPr>
  </w:style>
  <w:style w:type="paragraph" w:customStyle="1" w:styleId="TOC11">
    <w:name w:val="TOC 标题11"/>
    <w:basedOn w:val="1"/>
    <w:next w:val="a2"/>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aff">
    <w:name w:val="标准文件_段"/>
    <w:uiPriority w:val="99"/>
    <w:pPr>
      <w:widowControl w:val="0"/>
      <w:ind w:firstLineChars="200" w:firstLine="198"/>
      <w:jc w:val="both"/>
    </w:pPr>
    <w:rPr>
      <w:rFonts w:ascii="宋体" w:hAnsi="宋体" w:cs="宋体"/>
      <w:kern w:val="2"/>
      <w:sz w:val="21"/>
      <w:szCs w:val="21"/>
    </w:rPr>
  </w:style>
  <w:style w:type="paragraph" w:customStyle="1" w:styleId="a1">
    <w:name w:val="标准文件_章标题"/>
    <w:next w:val="aff"/>
    <w:uiPriority w:val="99"/>
    <w:pPr>
      <w:numPr>
        <w:ilvl w:val="1"/>
        <w:numId w:val="2"/>
      </w:numPr>
      <w:spacing w:beforeLines="50" w:afterLines="50"/>
      <w:jc w:val="both"/>
      <w:outlineLvl w:val="0"/>
    </w:pPr>
    <w:rPr>
      <w:rFonts w:ascii="黑体" w:eastAsia="黑体" w:hAnsi="Times New Roman" w:cs="黑体"/>
      <w:sz w:val="21"/>
      <w:szCs w:val="21"/>
    </w:rPr>
  </w:style>
  <w:style w:type="paragraph" w:styleId="aff0">
    <w:name w:val="List Paragraph"/>
    <w:uiPriority w:val="99"/>
    <w:qFormat/>
    <w:pPr>
      <w:widowControl w:val="0"/>
      <w:ind w:firstLineChars="200" w:firstLine="420"/>
      <w:jc w:val="both"/>
    </w:pPr>
    <w:rPr>
      <w:rFonts w:cs="Calibri"/>
      <w:kern w:val="2"/>
      <w:sz w:val="21"/>
      <w:szCs w:val="21"/>
    </w:rPr>
  </w:style>
  <w:style w:type="paragraph" w:customStyle="1" w:styleId="a0">
    <w:name w:val="标准文件_正文图标题"/>
    <w:next w:val="aff"/>
    <w:uiPriority w:val="99"/>
    <w:pPr>
      <w:numPr>
        <w:numId w:val="3"/>
      </w:numPr>
      <w:jc w:val="center"/>
    </w:pPr>
    <w:rPr>
      <w:rFonts w:ascii="黑体" w:eastAsia="黑体" w:hAnsi="Times New Roman" w:cs="黑体"/>
      <w:sz w:val="21"/>
      <w:szCs w:val="21"/>
    </w:rPr>
  </w:style>
  <w:style w:type="character" w:customStyle="1" w:styleId="a9">
    <w:name w:val="日期 字符"/>
    <w:basedOn w:val="a3"/>
    <w:link w:val="a8"/>
    <w:uiPriority w:val="99"/>
    <w:semiHidden/>
    <w:rPr>
      <w:rFonts w:ascii="Times New Roman" w:eastAsia="宋体" w:hAnsi="Times New Roman" w:cs="Times New Roman"/>
      <w:kern w:val="2"/>
      <w:sz w:val="21"/>
    </w:rPr>
  </w:style>
  <w:style w:type="character" w:customStyle="1" w:styleId="af">
    <w:name w:val="页眉 字符"/>
    <w:basedOn w:val="a3"/>
    <w:link w:val="ae"/>
    <w:uiPriority w:val="99"/>
    <w:qFormat/>
    <w:rPr>
      <w:rFonts w:ascii="Times New Roman" w:eastAsia="宋体" w:hAnsi="Times New Roman" w:cs="Times New Roman"/>
      <w:sz w:val="18"/>
      <w:szCs w:val="18"/>
    </w:rPr>
  </w:style>
  <w:style w:type="character" w:customStyle="1" w:styleId="Char0">
    <w:name w:val="章标题 Char"/>
    <w:link w:val="a"/>
    <w:rPr>
      <w:rFonts w:ascii="黑体" w:eastAsia="黑体"/>
    </w:rPr>
  </w:style>
  <w:style w:type="character" w:styleId="aff1">
    <w:name w:val="Placeholder Text"/>
    <w:basedOn w:val="a3"/>
    <w:uiPriority w:val="99"/>
    <w:unhideWhenUsed/>
    <w:rPr>
      <w:color w:val="808080"/>
    </w:rPr>
  </w:style>
  <w:style w:type="character" w:customStyle="1" w:styleId="text21">
    <w:name w:val="text21"/>
    <w:basedOn w:val="a3"/>
    <w:qFormat/>
  </w:style>
  <w:style w:type="character" w:customStyle="1" w:styleId="ab">
    <w:name w:val="批注框文本 字符"/>
    <w:basedOn w:val="a3"/>
    <w:link w:val="aa"/>
    <w:uiPriority w:val="99"/>
    <w:semiHidden/>
    <w:rPr>
      <w:rFonts w:ascii="Times New Roman" w:eastAsia="宋体" w:hAnsi="Times New Roman" w:cs="Times New Roman"/>
      <w:sz w:val="18"/>
      <w:szCs w:val="18"/>
    </w:rPr>
  </w:style>
  <w:style w:type="character" w:customStyle="1" w:styleId="ad">
    <w:name w:val="页脚 字符"/>
    <w:basedOn w:val="a3"/>
    <w:link w:val="ac"/>
    <w:uiPriority w:val="99"/>
    <w:qFormat/>
    <w:rPr>
      <w:rFonts w:ascii="Times New Roman" w:eastAsia="宋体" w:hAnsi="Times New Roman" w:cs="Times New Roman"/>
      <w:sz w:val="18"/>
      <w:szCs w:val="18"/>
    </w:rPr>
  </w:style>
  <w:style w:type="character" w:customStyle="1" w:styleId="10">
    <w:name w:val="标题 1 字符"/>
    <w:basedOn w:val="a3"/>
    <w:link w:val="1"/>
    <w:uiPriority w:val="9"/>
    <w:rPr>
      <w:rFonts w:ascii="Times New Roman" w:eastAsia="宋体" w:hAnsi="Times New Roman" w:cs="Times New Roman"/>
      <w:b/>
      <w:bCs/>
      <w:kern w:val="44"/>
      <w:sz w:val="44"/>
      <w:szCs w:val="44"/>
    </w:rPr>
  </w:style>
  <w:style w:type="character" w:customStyle="1" w:styleId="40">
    <w:name w:val="标题 4 字符"/>
    <w:basedOn w:val="a3"/>
    <w:link w:val="4"/>
    <w:qFormat/>
    <w:rPr>
      <w:rFonts w:ascii="Cambria" w:eastAsia="宋体" w:hAnsi="Cambria" w:cs="Times New Roman"/>
      <w:b/>
      <w:bCs/>
      <w:sz w:val="28"/>
      <w:szCs w:val="28"/>
    </w:rPr>
  </w:style>
  <w:style w:type="character" w:customStyle="1" w:styleId="20">
    <w:name w:val="标题 2 字符"/>
    <w:basedOn w:val="a3"/>
    <w:link w:val="2"/>
    <w:uiPriority w:val="9"/>
    <w:semiHidden/>
    <w:qFormat/>
    <w:rPr>
      <w:rFonts w:ascii="Cambria" w:eastAsia="宋体" w:hAnsi="Cambria" w:cs="Times New Roman"/>
      <w:b/>
      <w:bCs/>
      <w:kern w:val="2"/>
      <w:sz w:val="32"/>
      <w:szCs w:val="32"/>
    </w:rPr>
  </w:style>
  <w:style w:type="character" w:customStyle="1" w:styleId="30">
    <w:name w:val="标题 3 字符"/>
    <w:basedOn w:val="a3"/>
    <w:link w:val="3"/>
    <w:uiPriority w:val="9"/>
    <w:semiHidden/>
    <w:qFormat/>
    <w:rPr>
      <w:rFonts w:ascii="Times New Roman" w:eastAsia="宋体" w:hAnsi="Times New Roman" w:cs="Times New Roman"/>
      <w:b/>
      <w:bCs/>
      <w:kern w:val="2"/>
      <w:sz w:val="32"/>
      <w:szCs w:val="32"/>
    </w:rPr>
  </w:style>
  <w:style w:type="character" w:customStyle="1" w:styleId="Char">
    <w:name w:val="段 Char"/>
    <w:link w:val="af4"/>
    <w:qFormat/>
    <w:rPr>
      <w:rFonts w:ascii="宋体" w:eastAsia="宋体" w:hAnsi="Times New Roman" w:cs="Times New Roman"/>
      <w:kern w:val="0"/>
      <w:szCs w:val="20"/>
    </w:rPr>
  </w:style>
  <w:style w:type="character" w:customStyle="1" w:styleId="a7">
    <w:name w:val="批注文字 字符"/>
    <w:basedOn w:val="a3"/>
    <w:link w:val="a6"/>
    <w:uiPriority w:val="99"/>
    <w:semiHidden/>
    <w:rPr>
      <w:rFonts w:ascii="Calibri" w:eastAsia="方正书宋_GBK" w:hAnsi="Calibri" w:cs="Times New Roman"/>
      <w:sz w:val="21"/>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630</Words>
  <Characters>3591</Characters>
  <Application>Microsoft Office Word</Application>
  <DocSecurity>0</DocSecurity>
  <Lines>29</Lines>
  <Paragraphs>8</Paragraphs>
  <ScaleCrop>false</ScaleCrop>
  <Company>MS</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25</cp:revision>
  <cp:lastPrinted>2018-08-28T07:38:00Z</cp:lastPrinted>
  <dcterms:created xsi:type="dcterms:W3CDTF">2018-08-28T07:38:00Z</dcterms:created>
  <dcterms:modified xsi:type="dcterms:W3CDTF">2019-09-02T06:41:00Z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2052-11.1.0.8976</vt:lpwstr>
  </property>
</Properties>
</file>