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80D" w:rsidRPr="0003000B" w:rsidRDefault="00796A21">
      <w:pPr>
        <w:jc w:val="center"/>
        <w:rPr>
          <w:rFonts w:ascii="黑体" w:eastAsia="黑体" w:hAnsi="黑体"/>
          <w:sz w:val="36"/>
          <w:szCs w:val="36"/>
        </w:rPr>
      </w:pPr>
      <w:r w:rsidRPr="0003000B">
        <w:rPr>
          <w:rFonts w:ascii="黑体" w:eastAsia="黑体" w:hAnsi="黑体" w:hint="eastAsia"/>
          <w:sz w:val="36"/>
          <w:szCs w:val="36"/>
        </w:rPr>
        <w:t>《汽车用变排量摆片式机油泵  术语》</w:t>
      </w:r>
      <w:r w:rsidRPr="0003000B">
        <w:rPr>
          <w:rFonts w:ascii="黑体" w:eastAsia="黑体" w:hAnsi="黑体"/>
          <w:sz w:val="36"/>
          <w:szCs w:val="36"/>
        </w:rPr>
        <w:t>编制说明</w:t>
      </w:r>
    </w:p>
    <w:p w:rsidR="00CB780D" w:rsidRPr="0003000B" w:rsidRDefault="00CB780D">
      <w:pPr>
        <w:spacing w:line="276" w:lineRule="auto"/>
        <w:rPr>
          <w:bCs/>
          <w:sz w:val="36"/>
          <w:szCs w:val="36"/>
        </w:rPr>
      </w:pPr>
    </w:p>
    <w:p w:rsidR="00CB780D" w:rsidRPr="0003000B" w:rsidRDefault="00796A21">
      <w:pPr>
        <w:spacing w:line="360" w:lineRule="auto"/>
        <w:rPr>
          <w:rFonts w:ascii="宋体" w:hAnsi="宋体"/>
          <w:b/>
          <w:szCs w:val="21"/>
        </w:rPr>
      </w:pPr>
      <w:r w:rsidRPr="0003000B">
        <w:rPr>
          <w:rFonts w:ascii="宋体" w:hAnsi="宋体" w:hint="eastAsia"/>
          <w:b/>
          <w:szCs w:val="21"/>
        </w:rPr>
        <w:t>一、</w:t>
      </w:r>
      <w:r w:rsidRPr="0003000B">
        <w:rPr>
          <w:rFonts w:ascii="宋体" w:hAnsi="宋体"/>
          <w:b/>
          <w:szCs w:val="21"/>
        </w:rPr>
        <w:t>工作</w:t>
      </w:r>
      <w:r w:rsidRPr="0003000B">
        <w:rPr>
          <w:rFonts w:ascii="宋体" w:hAnsi="宋体" w:hint="eastAsia"/>
          <w:b/>
          <w:szCs w:val="21"/>
        </w:rPr>
        <w:t>简</w:t>
      </w:r>
      <w:r w:rsidRPr="0003000B">
        <w:rPr>
          <w:rFonts w:ascii="宋体" w:hAnsi="宋体"/>
          <w:b/>
          <w:szCs w:val="21"/>
        </w:rPr>
        <w:t>况</w:t>
      </w:r>
    </w:p>
    <w:p w:rsidR="00CB780D" w:rsidRPr="0003000B" w:rsidRDefault="00796A21">
      <w:pPr>
        <w:spacing w:line="360" w:lineRule="auto"/>
        <w:ind w:firstLineChars="202" w:firstLine="426"/>
        <w:rPr>
          <w:rFonts w:ascii="宋体" w:hAnsi="宋体"/>
          <w:b/>
          <w:szCs w:val="21"/>
        </w:rPr>
      </w:pPr>
      <w:r w:rsidRPr="0003000B">
        <w:rPr>
          <w:rFonts w:ascii="宋体" w:hAnsi="宋体" w:hint="eastAsia"/>
          <w:b/>
          <w:szCs w:val="21"/>
        </w:rPr>
        <w:t>1.1 任务来源</w:t>
      </w:r>
    </w:p>
    <w:p w:rsidR="00CB780D" w:rsidRPr="0003000B" w:rsidRDefault="00796A21">
      <w:pPr>
        <w:widowControl/>
        <w:spacing w:line="360" w:lineRule="auto"/>
        <w:ind w:firstLineChars="200" w:firstLine="420"/>
        <w:rPr>
          <w:rFonts w:ascii="宋体" w:hAnsi="宋体"/>
          <w:color w:val="FF0000"/>
          <w:kern w:val="0"/>
          <w:szCs w:val="21"/>
        </w:rPr>
      </w:pPr>
      <w:r w:rsidRPr="0003000B">
        <w:rPr>
          <w:rFonts w:ascii="宋体" w:hAnsi="宋体" w:hint="eastAsia"/>
          <w:kern w:val="0"/>
          <w:szCs w:val="21"/>
        </w:rPr>
        <w:t>《汽车用变排量摆片式机油泵  术语》团体标准是由中国汽车工程学会批准立项。文件号中</w:t>
      </w:r>
      <w:proofErr w:type="gramStart"/>
      <w:r w:rsidRPr="0003000B">
        <w:rPr>
          <w:rFonts w:ascii="宋体" w:hAnsi="宋体" w:hint="eastAsia"/>
          <w:kern w:val="0"/>
          <w:szCs w:val="21"/>
        </w:rPr>
        <w:t>汽学函</w:t>
      </w:r>
      <w:proofErr w:type="gramEnd"/>
      <w:r w:rsidRPr="0003000B">
        <w:rPr>
          <w:rFonts w:ascii="宋体" w:hAnsi="宋体" w:hint="eastAsia"/>
          <w:kern w:val="0"/>
          <w:szCs w:val="21"/>
        </w:rPr>
        <w:t>【2017】157号，任务号为2017-14。本标准由中国汽车工程学会提出，由苏州赫尔拜斯泵业有限公司、清华大学苏州汽车研究院、江苏省汽车工程学会、</w:t>
      </w:r>
      <w:proofErr w:type="gramStart"/>
      <w:r w:rsidRPr="0003000B">
        <w:rPr>
          <w:rFonts w:ascii="宋体" w:hAnsi="宋体" w:hint="eastAsia"/>
          <w:kern w:val="0"/>
          <w:szCs w:val="21"/>
        </w:rPr>
        <w:t>一汽解放</w:t>
      </w:r>
      <w:proofErr w:type="gramEnd"/>
      <w:r w:rsidRPr="0003000B">
        <w:rPr>
          <w:rFonts w:ascii="宋体" w:hAnsi="宋体" w:hint="eastAsia"/>
          <w:kern w:val="0"/>
          <w:szCs w:val="21"/>
        </w:rPr>
        <w:t>汽车有限公司无锡柴油机厂、张家港清研再制造产业研究院有限公司等单位起草。</w:t>
      </w:r>
    </w:p>
    <w:p w:rsidR="00CB780D" w:rsidRPr="0003000B" w:rsidRDefault="00796A21">
      <w:pPr>
        <w:spacing w:line="360" w:lineRule="auto"/>
        <w:ind w:firstLineChars="202" w:firstLine="426"/>
        <w:rPr>
          <w:rFonts w:ascii="宋体" w:hAnsi="宋体"/>
          <w:b/>
          <w:szCs w:val="21"/>
        </w:rPr>
      </w:pPr>
      <w:r w:rsidRPr="0003000B">
        <w:rPr>
          <w:rFonts w:ascii="宋体" w:hAnsi="宋体" w:hint="eastAsia"/>
          <w:b/>
          <w:szCs w:val="21"/>
        </w:rPr>
        <w:t>1.2编制背景与目标</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t>目前，汽车所使用的机油泵传统结构是齿轮、摆线、叶片等几种结构并存，其问题点很多：单位体积的排量小、效率低、噪音高、可靠性差（性能下降），影响动力总成的性能发挥和寿命。</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t>摆片式变排量机油泵是一种先进的新型结构泵，其特点是可靠性极好，效率比</w:t>
      </w:r>
      <w:proofErr w:type="gramStart"/>
      <w:r w:rsidRPr="0003000B">
        <w:rPr>
          <w:rFonts w:ascii="宋体" w:hAnsi="宋体" w:hint="eastAsia"/>
          <w:kern w:val="0"/>
          <w:szCs w:val="21"/>
        </w:rPr>
        <w:t>传统泵有极</w:t>
      </w:r>
      <w:proofErr w:type="gramEnd"/>
      <w:r w:rsidRPr="0003000B">
        <w:rPr>
          <w:rFonts w:ascii="宋体" w:hAnsi="宋体" w:hint="eastAsia"/>
          <w:kern w:val="0"/>
          <w:szCs w:val="21"/>
        </w:rPr>
        <w:t>大地提高，结构紧凑、鲁棒性好。该泵还能做到双出口双压输出，可一泵代两泵使用。汽车使用该泵替代原有机油泵，有利于提升整车的可靠性、降低油耗和噪声，在</w:t>
      </w:r>
      <w:proofErr w:type="gramStart"/>
      <w:r w:rsidRPr="0003000B">
        <w:rPr>
          <w:rFonts w:ascii="宋体" w:hAnsi="宋体" w:hint="eastAsia"/>
          <w:kern w:val="0"/>
          <w:szCs w:val="21"/>
        </w:rPr>
        <w:t>泵方面</w:t>
      </w:r>
      <w:proofErr w:type="gramEnd"/>
      <w:r w:rsidRPr="0003000B">
        <w:rPr>
          <w:rFonts w:ascii="宋体" w:hAnsi="宋体" w:hint="eastAsia"/>
          <w:kern w:val="0"/>
          <w:szCs w:val="21"/>
        </w:rPr>
        <w:t>实现了小型化和轻量化。</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t>该项目符合国家节能减排的宏观政策，对</w:t>
      </w:r>
      <w:proofErr w:type="gramStart"/>
      <w:r w:rsidRPr="0003000B">
        <w:rPr>
          <w:rFonts w:ascii="宋体" w:hAnsi="宋体" w:hint="eastAsia"/>
          <w:kern w:val="0"/>
          <w:szCs w:val="21"/>
        </w:rPr>
        <w:t>车企控制</w:t>
      </w:r>
      <w:proofErr w:type="gramEnd"/>
      <w:r w:rsidRPr="0003000B">
        <w:rPr>
          <w:rFonts w:ascii="宋体" w:hAnsi="宋体" w:hint="eastAsia"/>
          <w:kern w:val="0"/>
          <w:szCs w:val="21"/>
        </w:rPr>
        <w:t>汽车排放指标具有很好的实际效果。</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t>制定该泵系列标准有利于推进车用机油泵技术提升，产品更新换代，推动该新技术的推广应用，对帮助汽车主机厂实现节油降耗的目标起到积极的推进作用。同时对提升汽车行业的整体质量有着重要的意义。</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t>制定该泵标准系列也有利于规范该结构泵的新结构出现的新术语和定义，提高了汽车用泵技术要求，填补了该泵新试验方法和试验装置的空白。</w:t>
      </w:r>
    </w:p>
    <w:p w:rsidR="00CB780D" w:rsidRPr="0003000B" w:rsidRDefault="00796A21">
      <w:pPr>
        <w:spacing w:line="360" w:lineRule="auto"/>
        <w:ind w:firstLineChars="202" w:firstLine="426"/>
        <w:rPr>
          <w:rFonts w:ascii="宋体" w:hAnsi="宋体"/>
          <w:b/>
          <w:szCs w:val="21"/>
        </w:rPr>
      </w:pPr>
      <w:r w:rsidRPr="0003000B">
        <w:rPr>
          <w:rFonts w:ascii="宋体" w:hAnsi="宋体" w:hint="eastAsia"/>
          <w:b/>
          <w:szCs w:val="21"/>
        </w:rPr>
        <w:t>1.3主要工作过程</w:t>
      </w:r>
    </w:p>
    <w:p w:rsidR="00CB780D" w:rsidRPr="0003000B" w:rsidRDefault="00796A21">
      <w:pPr>
        <w:pStyle w:val="af4"/>
        <w:spacing w:line="360" w:lineRule="auto"/>
        <w:ind w:firstLine="420"/>
        <w:rPr>
          <w:rFonts w:hAnsi="宋体"/>
          <w:szCs w:val="21"/>
        </w:rPr>
      </w:pPr>
      <w:r w:rsidRPr="0003000B">
        <w:rPr>
          <w:rFonts w:hAnsi="宋体"/>
          <w:szCs w:val="21"/>
        </w:rPr>
        <w:t>20</w:t>
      </w:r>
      <w:r w:rsidRPr="0003000B">
        <w:rPr>
          <w:rFonts w:hAnsi="宋体" w:hint="eastAsia"/>
          <w:szCs w:val="21"/>
        </w:rPr>
        <w:t>17</w:t>
      </w:r>
      <w:r w:rsidRPr="0003000B">
        <w:rPr>
          <w:rFonts w:hAnsi="宋体"/>
          <w:szCs w:val="21"/>
        </w:rPr>
        <w:t>年，在中国汽车工程学会组织下，成立了以</w:t>
      </w:r>
      <w:r w:rsidRPr="0003000B">
        <w:rPr>
          <w:rFonts w:hAnsi="宋体" w:hint="eastAsia"/>
          <w:szCs w:val="21"/>
        </w:rPr>
        <w:t>苏州赫尔拜斯泵业有限公司、清华大学苏州汽车研究院、江苏省汽车工程学会、</w:t>
      </w:r>
      <w:proofErr w:type="gramStart"/>
      <w:r w:rsidRPr="0003000B">
        <w:rPr>
          <w:rFonts w:hAnsi="宋体" w:hint="eastAsia"/>
          <w:szCs w:val="21"/>
        </w:rPr>
        <w:t>一汽解放</w:t>
      </w:r>
      <w:proofErr w:type="gramEnd"/>
      <w:r w:rsidRPr="0003000B">
        <w:rPr>
          <w:rFonts w:hAnsi="宋体" w:hint="eastAsia"/>
          <w:szCs w:val="21"/>
        </w:rPr>
        <w:t>汽车有限公司无锡柴油机厂、张家港清研再制造产业研究院有限公司为</w:t>
      </w:r>
      <w:r w:rsidRPr="0003000B">
        <w:rPr>
          <w:rFonts w:hAnsi="宋体"/>
          <w:szCs w:val="21"/>
        </w:rPr>
        <w:t>主要起草单位的编制小组。</w:t>
      </w:r>
    </w:p>
    <w:p w:rsidR="00CB780D" w:rsidRPr="0003000B" w:rsidRDefault="00796A21">
      <w:pPr>
        <w:widowControl/>
        <w:tabs>
          <w:tab w:val="center" w:pos="4201"/>
          <w:tab w:val="right" w:leader="dot" w:pos="9298"/>
        </w:tabs>
        <w:autoSpaceDE w:val="0"/>
        <w:autoSpaceDN w:val="0"/>
        <w:spacing w:line="360" w:lineRule="auto"/>
        <w:ind w:firstLineChars="200" w:firstLine="420"/>
        <w:rPr>
          <w:rFonts w:ascii="宋体" w:hAnsi="宋体"/>
          <w:kern w:val="0"/>
          <w:szCs w:val="21"/>
        </w:rPr>
      </w:pPr>
      <w:r w:rsidRPr="0003000B">
        <w:rPr>
          <w:rFonts w:ascii="宋体" w:hAnsi="宋体" w:hint="eastAsia"/>
          <w:kern w:val="0"/>
          <w:szCs w:val="21"/>
        </w:rPr>
        <w:t>2017年1月11日组织了立项启动会，成立了标准编写工作组。</w:t>
      </w:r>
    </w:p>
    <w:p w:rsidR="00CB780D" w:rsidRPr="0003000B" w:rsidRDefault="00796A21">
      <w:pPr>
        <w:widowControl/>
        <w:tabs>
          <w:tab w:val="center" w:pos="4201"/>
          <w:tab w:val="right" w:leader="dot" w:pos="9298"/>
        </w:tabs>
        <w:autoSpaceDE w:val="0"/>
        <w:autoSpaceDN w:val="0"/>
        <w:spacing w:line="360" w:lineRule="auto"/>
        <w:ind w:firstLineChars="200" w:firstLine="420"/>
        <w:rPr>
          <w:rFonts w:ascii="宋体" w:hAnsi="宋体"/>
          <w:kern w:val="0"/>
          <w:szCs w:val="21"/>
        </w:rPr>
      </w:pPr>
      <w:r w:rsidRPr="0003000B">
        <w:rPr>
          <w:rFonts w:ascii="宋体" w:hAnsi="宋体" w:hint="eastAsia"/>
          <w:kern w:val="0"/>
          <w:szCs w:val="21"/>
        </w:rPr>
        <w:t>2017年3月15日进行了工作组讨论会，围绕着标准起草过程中发现的各类问题，共同讨论，分析，最后达成共识。</w:t>
      </w:r>
    </w:p>
    <w:p w:rsidR="00CB780D" w:rsidRPr="0003000B" w:rsidRDefault="00796A21">
      <w:pPr>
        <w:widowControl/>
        <w:tabs>
          <w:tab w:val="center" w:pos="4201"/>
          <w:tab w:val="right" w:leader="dot" w:pos="9298"/>
        </w:tabs>
        <w:autoSpaceDE w:val="0"/>
        <w:autoSpaceDN w:val="0"/>
        <w:spacing w:line="360" w:lineRule="auto"/>
        <w:ind w:firstLineChars="200" w:firstLine="420"/>
        <w:rPr>
          <w:rFonts w:ascii="宋体" w:hAnsi="宋体"/>
          <w:kern w:val="0"/>
          <w:szCs w:val="21"/>
        </w:rPr>
      </w:pPr>
      <w:r w:rsidRPr="0003000B">
        <w:rPr>
          <w:rFonts w:ascii="宋体" w:hAnsi="宋体" w:hint="eastAsia"/>
          <w:kern w:val="0"/>
          <w:szCs w:val="21"/>
        </w:rPr>
        <w:lastRenderedPageBreak/>
        <w:t>2018年4月，工作组前往</w:t>
      </w:r>
      <w:r w:rsidRPr="0003000B">
        <w:rPr>
          <w:rFonts w:hAnsi="宋体" w:hint="eastAsia"/>
          <w:szCs w:val="21"/>
        </w:rPr>
        <w:t>苏州赫尔拜斯泵业有限公司</w:t>
      </w:r>
      <w:r w:rsidRPr="0003000B">
        <w:rPr>
          <w:rFonts w:ascii="宋体" w:hAnsi="宋体" w:hint="eastAsia"/>
          <w:kern w:val="0"/>
          <w:szCs w:val="21"/>
        </w:rPr>
        <w:t>所在地，专家参观现场，对照机油泵实物，了解机油泵结构后，对照标准草稿，进一步修改了机油泵术语，术语的描述更为科学，合理，更加符合泵的实际情况，方便标准的推广使用。</w:t>
      </w:r>
    </w:p>
    <w:p w:rsidR="00CB780D" w:rsidRPr="0003000B" w:rsidRDefault="00796A21">
      <w:pPr>
        <w:spacing w:line="360" w:lineRule="auto"/>
        <w:ind w:firstLineChars="200" w:firstLine="420"/>
        <w:rPr>
          <w:rFonts w:ascii="宋体" w:hAnsi="宋体"/>
          <w:kern w:val="0"/>
          <w:szCs w:val="21"/>
        </w:rPr>
      </w:pPr>
      <w:r w:rsidRPr="0003000B">
        <w:rPr>
          <w:rFonts w:ascii="宋体" w:hAnsi="宋体" w:hint="eastAsia"/>
          <w:kern w:val="0"/>
          <w:szCs w:val="21"/>
        </w:rPr>
        <w:t>2018年10月27日举行第一次标准研讨会，与会专家就标准编写结构、语言、格式等方面进行了专业的指导，同时在传统泵和</w:t>
      </w:r>
      <w:proofErr w:type="gramStart"/>
      <w:r w:rsidRPr="0003000B">
        <w:rPr>
          <w:rFonts w:ascii="宋体" w:hAnsi="宋体" w:hint="eastAsia"/>
          <w:kern w:val="0"/>
          <w:szCs w:val="21"/>
        </w:rPr>
        <w:t>摆片泵之间</w:t>
      </w:r>
      <w:proofErr w:type="gramEnd"/>
      <w:r w:rsidRPr="0003000B">
        <w:rPr>
          <w:rFonts w:ascii="宋体" w:hAnsi="宋体" w:hint="eastAsia"/>
          <w:kern w:val="0"/>
          <w:szCs w:val="21"/>
        </w:rPr>
        <w:t>的相互借鉴方面提出了专业意见。在术语部分，为了便于标准的使用和推广，针对摆片式机油泵的特殊结构，对部分术语进行了优化表达，并增加了迟滞损失率、转速特性和万有特性曲线等术语，对部分通用的术语进行了删减；技术规范部分，对第3章进行了修改，第4</w:t>
      </w:r>
      <w:proofErr w:type="gramStart"/>
      <w:r w:rsidRPr="0003000B">
        <w:rPr>
          <w:rFonts w:ascii="宋体" w:hAnsi="宋体" w:hint="eastAsia"/>
          <w:kern w:val="0"/>
          <w:szCs w:val="21"/>
        </w:rPr>
        <w:t>章重新</w:t>
      </w:r>
      <w:proofErr w:type="gramEnd"/>
      <w:r w:rsidRPr="0003000B">
        <w:rPr>
          <w:rFonts w:ascii="宋体" w:hAnsi="宋体" w:hint="eastAsia"/>
          <w:kern w:val="0"/>
          <w:szCs w:val="21"/>
        </w:rPr>
        <w:t>规范了表述方式，明确了部分指标的范围；试验方法和装置部分，对试验方法的表述改用了表格的形式，增加了特性曲线图例等内容，使标准更加直观，便于理解。最后，对机油泵的三个标准共同用语进行了统一，同时将性能规范和试验方法做了对应，调整了</w:t>
      </w:r>
      <w:proofErr w:type="gramStart"/>
      <w:r w:rsidRPr="0003000B">
        <w:rPr>
          <w:rFonts w:ascii="宋体" w:hAnsi="宋体" w:hint="eastAsia"/>
          <w:kern w:val="0"/>
          <w:szCs w:val="21"/>
        </w:rPr>
        <w:t>章条号</w:t>
      </w:r>
      <w:proofErr w:type="gramEnd"/>
      <w:r w:rsidRPr="0003000B">
        <w:rPr>
          <w:rFonts w:ascii="宋体" w:hAnsi="宋体" w:hint="eastAsia"/>
          <w:kern w:val="0"/>
          <w:szCs w:val="21"/>
        </w:rPr>
        <w:t>，按照GB/T 1.1的要求补充了目次和参考文献等要素。</w:t>
      </w:r>
    </w:p>
    <w:p w:rsidR="00CB780D" w:rsidRPr="0003000B" w:rsidRDefault="00796A21">
      <w:pPr>
        <w:widowControl/>
        <w:tabs>
          <w:tab w:val="center" w:pos="4201"/>
          <w:tab w:val="right" w:leader="dot" w:pos="9298"/>
        </w:tabs>
        <w:autoSpaceDE w:val="0"/>
        <w:autoSpaceDN w:val="0"/>
        <w:spacing w:line="360" w:lineRule="auto"/>
        <w:ind w:firstLineChars="200" w:firstLine="420"/>
        <w:rPr>
          <w:rFonts w:ascii="宋体" w:hAnsi="宋体"/>
          <w:kern w:val="0"/>
          <w:szCs w:val="21"/>
        </w:rPr>
      </w:pPr>
      <w:r w:rsidRPr="0003000B">
        <w:rPr>
          <w:rFonts w:ascii="宋体" w:hAnsi="宋体" w:hint="eastAsia"/>
          <w:kern w:val="0"/>
          <w:szCs w:val="21"/>
        </w:rPr>
        <w:t>2019年3月工作组在</w:t>
      </w:r>
      <w:proofErr w:type="gramStart"/>
      <w:r w:rsidRPr="0003000B">
        <w:rPr>
          <w:rFonts w:ascii="宋体" w:hAnsi="宋体" w:hint="eastAsia"/>
          <w:kern w:val="0"/>
          <w:szCs w:val="21"/>
        </w:rPr>
        <w:t>一汽解放</w:t>
      </w:r>
      <w:proofErr w:type="gramEnd"/>
      <w:r w:rsidRPr="0003000B">
        <w:rPr>
          <w:rFonts w:ascii="宋体" w:hAnsi="宋体" w:hint="eastAsia"/>
          <w:kern w:val="0"/>
          <w:szCs w:val="21"/>
        </w:rPr>
        <w:t>汽车有限公司无锡柴油机厂进行技术交流，并对草稿提出修改意见。</w:t>
      </w:r>
    </w:p>
    <w:p w:rsidR="00CB780D" w:rsidRDefault="00796A21">
      <w:pPr>
        <w:spacing w:line="360" w:lineRule="auto"/>
        <w:ind w:firstLineChars="200" w:firstLine="420"/>
        <w:rPr>
          <w:rFonts w:ascii="宋体" w:hAnsi="宋体"/>
          <w:kern w:val="0"/>
          <w:szCs w:val="21"/>
        </w:rPr>
      </w:pPr>
      <w:r w:rsidRPr="0003000B">
        <w:rPr>
          <w:rFonts w:ascii="宋体" w:hAnsi="宋体" w:hint="eastAsia"/>
          <w:kern w:val="0"/>
          <w:szCs w:val="21"/>
        </w:rPr>
        <w:t>2019年8月29日举行第二次标准研讨会，参会人员逐句审查标准草稿。对于部分术语的英文翻译是否准确进行了激烈的讨论和分析，最后确定了电子</w:t>
      </w:r>
      <w:proofErr w:type="gramStart"/>
      <w:r w:rsidRPr="0003000B">
        <w:rPr>
          <w:rFonts w:ascii="宋体" w:hAnsi="宋体" w:hint="eastAsia"/>
          <w:kern w:val="0"/>
          <w:szCs w:val="21"/>
        </w:rPr>
        <w:t>摆片泵</w:t>
      </w:r>
      <w:proofErr w:type="gramEnd"/>
      <w:r w:rsidRPr="0003000B">
        <w:rPr>
          <w:rFonts w:ascii="宋体" w:hAnsi="宋体" w:hint="eastAsia"/>
          <w:kern w:val="0"/>
          <w:szCs w:val="21"/>
        </w:rPr>
        <w:t>和万有特性曲线的英文表达；技术规范部分则重点讨论性能指标是否符合行业要求，指标数值规定是否合理、准确，并对4.6总效率和容积效率指标进行了修订，对第5章检验规则增加了检验项目，对检验频率进行了规定；试验方法和试验装置部分增加了附录A和附录B要素，同时对试验介质的规定按照行业通用要求进行了修改，以满足产品检验要求。最后，再一次对三个标准的格式、表述用语是否规范进行了筛查。经全体专家反复斟酌，统一意见后，形成标准征求意见稿。</w:t>
      </w:r>
    </w:p>
    <w:p w:rsidR="004459F3" w:rsidRDefault="004459F3" w:rsidP="004459F3">
      <w:pPr>
        <w:spacing w:line="360" w:lineRule="auto"/>
        <w:ind w:firstLineChars="200" w:firstLine="420"/>
        <w:rPr>
          <w:rFonts w:ascii="宋体" w:hAnsi="宋体"/>
          <w:sz w:val="24"/>
        </w:rPr>
      </w:pPr>
      <w:r w:rsidRPr="007B0095">
        <w:rPr>
          <w:rFonts w:ascii="宋体" w:hAnsi="宋体" w:hint="eastAsia"/>
          <w:kern w:val="0"/>
          <w:szCs w:val="21"/>
        </w:rPr>
        <w:t>2019年</w:t>
      </w:r>
      <w:r>
        <w:rPr>
          <w:rFonts w:ascii="宋体" w:hAnsi="宋体" w:hint="eastAsia"/>
          <w:kern w:val="0"/>
          <w:szCs w:val="21"/>
        </w:rPr>
        <w:t>10</w:t>
      </w:r>
      <w:r w:rsidRPr="007B0095">
        <w:rPr>
          <w:rFonts w:ascii="宋体" w:hAnsi="宋体" w:hint="eastAsia"/>
          <w:kern w:val="0"/>
          <w:szCs w:val="21"/>
        </w:rPr>
        <w:t>月</w:t>
      </w:r>
      <w:r>
        <w:rPr>
          <w:rFonts w:ascii="宋体" w:hAnsi="宋体" w:hint="eastAsia"/>
          <w:kern w:val="0"/>
          <w:szCs w:val="21"/>
        </w:rPr>
        <w:t>31</w:t>
      </w:r>
      <w:r w:rsidRPr="007B0095">
        <w:rPr>
          <w:rFonts w:ascii="宋体" w:hAnsi="宋体" w:hint="eastAsia"/>
          <w:kern w:val="0"/>
          <w:szCs w:val="21"/>
        </w:rPr>
        <w:t>日-</w:t>
      </w:r>
      <w:r>
        <w:rPr>
          <w:rFonts w:ascii="宋体" w:hAnsi="宋体" w:hint="eastAsia"/>
          <w:kern w:val="0"/>
          <w:szCs w:val="21"/>
        </w:rPr>
        <w:t>11</w:t>
      </w:r>
      <w:r w:rsidRPr="007B0095">
        <w:rPr>
          <w:rFonts w:ascii="宋体" w:hAnsi="宋体" w:hint="eastAsia"/>
          <w:kern w:val="0"/>
          <w:szCs w:val="21"/>
        </w:rPr>
        <w:t>月</w:t>
      </w:r>
      <w:r>
        <w:rPr>
          <w:rFonts w:ascii="宋体" w:hAnsi="宋体" w:hint="eastAsia"/>
          <w:kern w:val="0"/>
          <w:szCs w:val="21"/>
        </w:rPr>
        <w:t>30</w:t>
      </w:r>
      <w:r w:rsidRPr="007B0095">
        <w:rPr>
          <w:rFonts w:ascii="宋体" w:hAnsi="宋体" w:hint="eastAsia"/>
          <w:kern w:val="0"/>
          <w:szCs w:val="21"/>
        </w:rPr>
        <w:t>日</w:t>
      </w:r>
      <w:r>
        <w:rPr>
          <w:rFonts w:ascii="宋体" w:hAnsi="宋体" w:hint="eastAsia"/>
          <w:kern w:val="0"/>
          <w:szCs w:val="21"/>
        </w:rPr>
        <w:t>，汽车</w:t>
      </w:r>
      <w:proofErr w:type="gramStart"/>
      <w:r>
        <w:rPr>
          <w:rFonts w:ascii="宋体" w:hAnsi="宋体" w:hint="eastAsia"/>
          <w:kern w:val="0"/>
          <w:szCs w:val="21"/>
        </w:rPr>
        <w:t>用摆片式</w:t>
      </w:r>
      <w:proofErr w:type="gramEnd"/>
      <w:r>
        <w:rPr>
          <w:rFonts w:ascii="宋体" w:hAnsi="宋体" w:hint="eastAsia"/>
          <w:kern w:val="0"/>
          <w:szCs w:val="21"/>
        </w:rPr>
        <w:t>机油泵系列</w:t>
      </w:r>
      <w:r w:rsidRPr="007B0095">
        <w:rPr>
          <w:rFonts w:ascii="宋体" w:hAnsi="宋体" w:hint="eastAsia"/>
          <w:kern w:val="0"/>
          <w:szCs w:val="21"/>
        </w:rPr>
        <w:t>标准在全</w:t>
      </w:r>
      <w:r>
        <w:rPr>
          <w:rFonts w:ascii="宋体" w:hAnsi="宋体" w:hint="eastAsia"/>
          <w:kern w:val="0"/>
          <w:szCs w:val="21"/>
        </w:rPr>
        <w:t>中国汽车工程学会官方网站（</w:t>
      </w:r>
      <w:hyperlink r:id="rId11" w:history="1">
        <w:r w:rsidRPr="007111DB">
          <w:rPr>
            <w:rStyle w:val="af5"/>
            <w:rFonts w:ascii="宋体" w:hAnsi="宋体"/>
            <w:kern w:val="0"/>
            <w:szCs w:val="21"/>
          </w:rPr>
          <w:t>http://csae.sae-china.org/a3276.html</w:t>
        </w:r>
      </w:hyperlink>
      <w:r>
        <w:rPr>
          <w:rFonts w:ascii="宋体" w:hAnsi="宋体" w:hint="eastAsia"/>
          <w:kern w:val="0"/>
          <w:szCs w:val="21"/>
        </w:rPr>
        <w:t>）</w:t>
      </w:r>
      <w:r w:rsidRPr="007B0095">
        <w:rPr>
          <w:rFonts w:ascii="宋体" w:hAnsi="宋体" w:hint="eastAsia"/>
          <w:kern w:val="0"/>
          <w:szCs w:val="21"/>
        </w:rPr>
        <w:t>进行公示，向汽车行业征求意见。</w:t>
      </w:r>
      <w:r w:rsidR="0072014B">
        <w:rPr>
          <w:rFonts w:ascii="宋体" w:hAnsi="宋体" w:hint="eastAsia"/>
          <w:kern w:val="0"/>
          <w:szCs w:val="21"/>
        </w:rPr>
        <w:t>针对收到的反馈意见，</w:t>
      </w:r>
      <w:bookmarkStart w:id="0" w:name="_GoBack"/>
      <w:bookmarkEnd w:id="0"/>
      <w:r>
        <w:rPr>
          <w:rFonts w:ascii="宋体" w:hAnsi="宋体" w:hint="eastAsia"/>
          <w:sz w:val="24"/>
        </w:rPr>
        <w:t>标准起草组经过认真讨论后，对修改意见处理后，形成标准送审稿</w:t>
      </w:r>
      <w:r w:rsidRPr="0000127C">
        <w:rPr>
          <w:rFonts w:ascii="宋体" w:hAnsi="宋体" w:hint="eastAsia"/>
          <w:sz w:val="24"/>
        </w:rPr>
        <w:t>。</w:t>
      </w:r>
      <w:r>
        <w:rPr>
          <w:rFonts w:ascii="宋体" w:hAnsi="宋体" w:hint="eastAsia"/>
          <w:sz w:val="24"/>
        </w:rPr>
        <w:t>修改内容如下表：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228"/>
        <w:gridCol w:w="2528"/>
        <w:gridCol w:w="1540"/>
        <w:gridCol w:w="2730"/>
      </w:tblGrid>
      <w:tr w:rsidR="004459F3" w:rsidTr="001D3EC6">
        <w:trPr>
          <w:trHeight w:val="636"/>
        </w:trPr>
        <w:tc>
          <w:tcPr>
            <w:tcW w:w="828" w:type="dxa"/>
            <w:vAlign w:val="center"/>
          </w:tcPr>
          <w:p w:rsidR="004459F3" w:rsidRDefault="004459F3" w:rsidP="004459F3">
            <w:pPr>
              <w:adjustRightInd w:val="0"/>
              <w:snapToGrid w:val="0"/>
              <w:spacing w:beforeLines="50" w:before="156" w:line="360" w:lineRule="auto"/>
              <w:jc w:val="center"/>
            </w:pPr>
            <w:r>
              <w:rPr>
                <w:rFonts w:hint="eastAsia"/>
              </w:rPr>
              <w:t>序号</w:t>
            </w:r>
          </w:p>
        </w:tc>
        <w:tc>
          <w:tcPr>
            <w:tcW w:w="2228" w:type="dxa"/>
            <w:vAlign w:val="center"/>
          </w:tcPr>
          <w:p w:rsidR="004459F3" w:rsidRDefault="004459F3" w:rsidP="004459F3">
            <w:pPr>
              <w:adjustRightInd w:val="0"/>
              <w:snapToGrid w:val="0"/>
              <w:spacing w:beforeLines="50" w:before="156" w:line="360" w:lineRule="auto"/>
              <w:jc w:val="center"/>
            </w:pPr>
            <w:proofErr w:type="gramStart"/>
            <w:r>
              <w:rPr>
                <w:rFonts w:hint="eastAsia"/>
              </w:rPr>
              <w:t>章条编号</w:t>
            </w:r>
            <w:proofErr w:type="gramEnd"/>
          </w:p>
        </w:tc>
        <w:tc>
          <w:tcPr>
            <w:tcW w:w="2528" w:type="dxa"/>
            <w:vAlign w:val="center"/>
          </w:tcPr>
          <w:p w:rsidR="004459F3" w:rsidRDefault="004459F3" w:rsidP="004459F3">
            <w:pPr>
              <w:adjustRightInd w:val="0"/>
              <w:snapToGrid w:val="0"/>
              <w:spacing w:beforeLines="50" w:before="156" w:line="360" w:lineRule="auto"/>
              <w:jc w:val="center"/>
            </w:pPr>
            <w:r>
              <w:rPr>
                <w:rFonts w:hint="eastAsia"/>
              </w:rPr>
              <w:t>意见内容</w:t>
            </w:r>
          </w:p>
        </w:tc>
        <w:tc>
          <w:tcPr>
            <w:tcW w:w="1540" w:type="dxa"/>
            <w:vAlign w:val="center"/>
          </w:tcPr>
          <w:p w:rsidR="004459F3" w:rsidRDefault="004459F3" w:rsidP="004459F3">
            <w:pPr>
              <w:adjustRightInd w:val="0"/>
              <w:snapToGrid w:val="0"/>
              <w:spacing w:beforeLines="50" w:before="156" w:line="360" w:lineRule="auto"/>
              <w:jc w:val="center"/>
            </w:pPr>
            <w:r>
              <w:rPr>
                <w:rFonts w:hint="eastAsia"/>
              </w:rPr>
              <w:t>提出单位</w:t>
            </w:r>
          </w:p>
        </w:tc>
        <w:tc>
          <w:tcPr>
            <w:tcW w:w="2730" w:type="dxa"/>
            <w:vAlign w:val="center"/>
          </w:tcPr>
          <w:p w:rsidR="004459F3" w:rsidRDefault="004459F3" w:rsidP="004459F3">
            <w:pPr>
              <w:adjustRightInd w:val="0"/>
              <w:snapToGrid w:val="0"/>
              <w:spacing w:beforeLines="50" w:before="156" w:line="360" w:lineRule="auto"/>
              <w:jc w:val="center"/>
            </w:pPr>
            <w:r>
              <w:rPr>
                <w:rFonts w:hint="eastAsia"/>
              </w:rPr>
              <w:t>处理意见及理由</w:t>
            </w:r>
          </w:p>
        </w:tc>
      </w:tr>
      <w:tr w:rsidR="004459F3" w:rsidTr="001D3EC6">
        <w:trPr>
          <w:trHeight w:val="1148"/>
        </w:trPr>
        <w:tc>
          <w:tcPr>
            <w:tcW w:w="828" w:type="dxa"/>
          </w:tcPr>
          <w:p w:rsidR="004459F3" w:rsidRDefault="004459F3" w:rsidP="008D771F">
            <w:pPr>
              <w:adjustRightInd w:val="0"/>
              <w:snapToGrid w:val="0"/>
              <w:spacing w:line="360" w:lineRule="auto"/>
            </w:pPr>
            <w:r>
              <w:rPr>
                <w:rFonts w:hint="eastAsia"/>
              </w:rPr>
              <w:t>1</w:t>
            </w:r>
          </w:p>
        </w:tc>
        <w:tc>
          <w:tcPr>
            <w:tcW w:w="2228" w:type="dxa"/>
          </w:tcPr>
          <w:p w:rsidR="004459F3" w:rsidRDefault="004459F3" w:rsidP="008D771F">
            <w:pPr>
              <w:adjustRightInd w:val="0"/>
              <w:snapToGrid w:val="0"/>
              <w:spacing w:line="360" w:lineRule="auto"/>
            </w:pPr>
            <w:r>
              <w:rPr>
                <w:rFonts w:hint="eastAsia"/>
              </w:rPr>
              <w:t>前言</w:t>
            </w:r>
          </w:p>
        </w:tc>
        <w:tc>
          <w:tcPr>
            <w:tcW w:w="2528" w:type="dxa"/>
          </w:tcPr>
          <w:p w:rsidR="004459F3" w:rsidRDefault="004459F3" w:rsidP="008D771F">
            <w:pPr>
              <w:adjustRightInd w:val="0"/>
              <w:snapToGrid w:val="0"/>
              <w:spacing w:line="360" w:lineRule="auto"/>
            </w:pPr>
            <w:r>
              <w:rPr>
                <w:rFonts w:hint="eastAsia"/>
              </w:rPr>
              <w:t>标准提出单位未列出。</w:t>
            </w:r>
          </w:p>
        </w:tc>
        <w:tc>
          <w:tcPr>
            <w:tcW w:w="1540" w:type="dxa"/>
          </w:tcPr>
          <w:p w:rsidR="004459F3" w:rsidRPr="00FB6D20" w:rsidRDefault="004459F3" w:rsidP="008D771F">
            <w:pPr>
              <w:adjustRightInd w:val="0"/>
              <w:snapToGrid w:val="0"/>
              <w:spacing w:line="360" w:lineRule="auto"/>
            </w:pPr>
          </w:p>
        </w:tc>
        <w:tc>
          <w:tcPr>
            <w:tcW w:w="2730" w:type="dxa"/>
          </w:tcPr>
          <w:p w:rsidR="004459F3" w:rsidRDefault="004459F3" w:rsidP="008D771F">
            <w:pPr>
              <w:adjustRightInd w:val="0"/>
              <w:snapToGrid w:val="0"/>
              <w:spacing w:line="360" w:lineRule="auto"/>
            </w:pPr>
            <w:r>
              <w:rPr>
                <w:rFonts w:hint="eastAsia"/>
              </w:rPr>
              <w:t>处理意见：采纳。</w:t>
            </w:r>
            <w:r>
              <w:br/>
            </w:r>
            <w:r>
              <w:rPr>
                <w:rFonts w:hint="eastAsia"/>
              </w:rPr>
              <w:t>处理方法：修改为“</w:t>
            </w:r>
            <w:r>
              <w:rPr>
                <w:rFonts w:hint="eastAsia"/>
                <w:lang w:val="ru-RU"/>
              </w:rPr>
              <w:t>本标准由苏州汽车研究院提出</w:t>
            </w:r>
            <w:r w:rsidRPr="004A06DE">
              <w:rPr>
                <w:rFonts w:hint="eastAsia"/>
                <w:lang w:val="ru-RU"/>
              </w:rPr>
              <w:t>。</w:t>
            </w:r>
            <w:r>
              <w:rPr>
                <w:rFonts w:hint="eastAsia"/>
              </w:rPr>
              <w:t>”</w:t>
            </w:r>
          </w:p>
        </w:tc>
      </w:tr>
    </w:tbl>
    <w:p w:rsidR="001D3EC6" w:rsidRDefault="001D3EC6" w:rsidP="001D3EC6">
      <w:pPr>
        <w:spacing w:line="360" w:lineRule="auto"/>
        <w:ind w:firstLineChars="200" w:firstLine="420"/>
        <w:rPr>
          <w:rFonts w:ascii="宋体" w:hAnsi="宋体"/>
          <w:kern w:val="0"/>
          <w:szCs w:val="21"/>
        </w:rPr>
      </w:pPr>
      <w:r w:rsidRPr="00C02E00">
        <w:rPr>
          <w:rFonts w:ascii="宋体" w:hAnsi="宋体" w:hint="eastAsia"/>
          <w:kern w:val="0"/>
          <w:szCs w:val="21"/>
        </w:rPr>
        <w:t>2019年1</w:t>
      </w:r>
      <w:r>
        <w:rPr>
          <w:rFonts w:ascii="宋体" w:hAnsi="宋体" w:hint="eastAsia"/>
          <w:kern w:val="0"/>
          <w:szCs w:val="21"/>
        </w:rPr>
        <w:t>2</w:t>
      </w:r>
      <w:r w:rsidRPr="00C02E00">
        <w:rPr>
          <w:rFonts w:ascii="宋体" w:hAnsi="宋体" w:hint="eastAsia"/>
          <w:kern w:val="0"/>
          <w:szCs w:val="21"/>
        </w:rPr>
        <w:t>月</w:t>
      </w:r>
      <w:r>
        <w:rPr>
          <w:rFonts w:ascii="宋体" w:hAnsi="宋体" w:hint="eastAsia"/>
          <w:kern w:val="0"/>
          <w:szCs w:val="21"/>
        </w:rPr>
        <w:t>13</w:t>
      </w:r>
      <w:r w:rsidRPr="00C02E00">
        <w:rPr>
          <w:rFonts w:ascii="宋体" w:hAnsi="宋体" w:hint="eastAsia"/>
          <w:kern w:val="0"/>
          <w:szCs w:val="21"/>
        </w:rPr>
        <w:t>日，</w:t>
      </w:r>
      <w:r>
        <w:rPr>
          <w:rFonts w:ascii="宋体" w:hAnsi="宋体" w:hint="eastAsia"/>
          <w:kern w:val="0"/>
          <w:szCs w:val="21"/>
        </w:rPr>
        <w:t>中国汽车工程学会</w:t>
      </w:r>
      <w:r w:rsidRPr="00C02E00">
        <w:rPr>
          <w:rFonts w:ascii="宋体" w:hAnsi="宋体" w:hint="eastAsia"/>
          <w:kern w:val="0"/>
          <w:szCs w:val="21"/>
        </w:rPr>
        <w:t>在</w:t>
      </w:r>
      <w:r>
        <w:rPr>
          <w:rFonts w:ascii="宋体" w:hAnsi="宋体" w:hint="eastAsia"/>
          <w:kern w:val="0"/>
          <w:szCs w:val="21"/>
        </w:rPr>
        <w:t>北京</w:t>
      </w:r>
      <w:r w:rsidRPr="00C02E00">
        <w:rPr>
          <w:rFonts w:ascii="宋体" w:hAnsi="宋体" w:hint="eastAsia"/>
          <w:kern w:val="0"/>
          <w:szCs w:val="21"/>
        </w:rPr>
        <w:t>组织召开了</w:t>
      </w:r>
      <w:r>
        <w:rPr>
          <w:rFonts w:ascii="宋体" w:hAnsi="宋体" w:hint="eastAsia"/>
          <w:kern w:val="0"/>
          <w:szCs w:val="21"/>
        </w:rPr>
        <w:t>机油泵系列</w:t>
      </w:r>
      <w:r w:rsidRPr="00C02E00">
        <w:rPr>
          <w:rFonts w:ascii="宋体" w:hAnsi="宋体" w:hint="eastAsia"/>
          <w:kern w:val="0"/>
          <w:szCs w:val="21"/>
        </w:rPr>
        <w:t>标准审查会。会议对</w:t>
      </w:r>
      <w:r>
        <w:rPr>
          <w:rFonts w:ascii="宋体" w:hAnsi="宋体" w:hint="eastAsia"/>
          <w:kern w:val="0"/>
          <w:szCs w:val="21"/>
        </w:rPr>
        <w:t>机油泵系列标准报审稿进行了审查。与会专家对标准中部分术语的英文翻译和一些文字表述</w:t>
      </w:r>
      <w:r w:rsidRPr="00C02E00">
        <w:rPr>
          <w:rFonts w:ascii="宋体" w:hAnsi="宋体" w:hint="eastAsia"/>
          <w:kern w:val="0"/>
          <w:szCs w:val="21"/>
        </w:rPr>
        <w:t>展</w:t>
      </w:r>
      <w:r w:rsidRPr="00C02E00">
        <w:rPr>
          <w:rFonts w:ascii="宋体" w:hAnsi="宋体" w:hint="eastAsia"/>
          <w:kern w:val="0"/>
          <w:szCs w:val="21"/>
        </w:rPr>
        <w:lastRenderedPageBreak/>
        <w:t>开了热烈讨论，提出了一些宝贵意见和建议，</w:t>
      </w:r>
      <w:r>
        <w:rPr>
          <w:rFonts w:ascii="宋体" w:hAnsi="宋体" w:hint="eastAsia"/>
          <w:kern w:val="0"/>
          <w:szCs w:val="21"/>
        </w:rPr>
        <w:t>经工作组讨论修改后形成标准报批稿。审查意见</w:t>
      </w:r>
      <w:r w:rsidRPr="00C02E00">
        <w:rPr>
          <w:rFonts w:ascii="宋体" w:hAnsi="宋体" w:hint="eastAsia"/>
          <w:kern w:val="0"/>
          <w:szCs w:val="21"/>
        </w:rPr>
        <w:t>整理如下：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32"/>
        <w:gridCol w:w="3544"/>
        <w:gridCol w:w="3827"/>
      </w:tblGrid>
      <w:tr w:rsidR="001D3EC6" w:rsidTr="000765BB">
        <w:trPr>
          <w:trHeight w:val="636"/>
        </w:trPr>
        <w:tc>
          <w:tcPr>
            <w:tcW w:w="828" w:type="dxa"/>
            <w:vAlign w:val="center"/>
          </w:tcPr>
          <w:p w:rsidR="001D3EC6" w:rsidRDefault="001D3EC6" w:rsidP="001D3EC6">
            <w:pPr>
              <w:adjustRightInd w:val="0"/>
              <w:snapToGrid w:val="0"/>
              <w:spacing w:beforeLines="50" w:before="156" w:line="360" w:lineRule="auto"/>
              <w:jc w:val="center"/>
            </w:pPr>
            <w:r>
              <w:rPr>
                <w:rFonts w:hint="eastAsia"/>
              </w:rPr>
              <w:t>序号</w:t>
            </w:r>
          </w:p>
        </w:tc>
        <w:tc>
          <w:tcPr>
            <w:tcW w:w="1832" w:type="dxa"/>
            <w:vAlign w:val="center"/>
          </w:tcPr>
          <w:p w:rsidR="001D3EC6" w:rsidRDefault="001D3EC6" w:rsidP="001D3EC6">
            <w:pPr>
              <w:adjustRightInd w:val="0"/>
              <w:snapToGrid w:val="0"/>
              <w:spacing w:beforeLines="50" w:before="156" w:line="360" w:lineRule="auto"/>
              <w:jc w:val="center"/>
            </w:pPr>
            <w:proofErr w:type="gramStart"/>
            <w:r>
              <w:rPr>
                <w:rFonts w:hint="eastAsia"/>
              </w:rPr>
              <w:t>章条编号</w:t>
            </w:r>
            <w:proofErr w:type="gramEnd"/>
          </w:p>
        </w:tc>
        <w:tc>
          <w:tcPr>
            <w:tcW w:w="3544" w:type="dxa"/>
            <w:vAlign w:val="center"/>
          </w:tcPr>
          <w:p w:rsidR="001D3EC6" w:rsidRDefault="001D3EC6" w:rsidP="001D3EC6">
            <w:pPr>
              <w:adjustRightInd w:val="0"/>
              <w:snapToGrid w:val="0"/>
              <w:spacing w:beforeLines="50" w:before="156" w:line="360" w:lineRule="auto"/>
              <w:jc w:val="center"/>
            </w:pPr>
            <w:r>
              <w:rPr>
                <w:rFonts w:hint="eastAsia"/>
              </w:rPr>
              <w:t>意见内容</w:t>
            </w:r>
          </w:p>
        </w:tc>
        <w:tc>
          <w:tcPr>
            <w:tcW w:w="3827" w:type="dxa"/>
            <w:vAlign w:val="center"/>
          </w:tcPr>
          <w:p w:rsidR="001D3EC6" w:rsidRDefault="001D3EC6" w:rsidP="001D3EC6">
            <w:pPr>
              <w:adjustRightInd w:val="0"/>
              <w:snapToGrid w:val="0"/>
              <w:spacing w:beforeLines="50" w:before="156" w:line="360" w:lineRule="auto"/>
              <w:jc w:val="center"/>
            </w:pPr>
            <w:r>
              <w:rPr>
                <w:rFonts w:hint="eastAsia"/>
              </w:rPr>
              <w:t>处理意见及理由</w:t>
            </w:r>
          </w:p>
        </w:tc>
      </w:tr>
      <w:tr w:rsidR="001D3EC6" w:rsidRPr="00AF0EA4" w:rsidTr="000765BB">
        <w:trPr>
          <w:trHeight w:val="1204"/>
        </w:trPr>
        <w:tc>
          <w:tcPr>
            <w:tcW w:w="828" w:type="dxa"/>
          </w:tcPr>
          <w:p w:rsidR="001D3EC6" w:rsidRDefault="001D3EC6" w:rsidP="000765BB">
            <w:pPr>
              <w:adjustRightInd w:val="0"/>
              <w:snapToGrid w:val="0"/>
              <w:spacing w:line="360" w:lineRule="auto"/>
            </w:pPr>
            <w:r>
              <w:rPr>
                <w:rFonts w:hint="eastAsia"/>
              </w:rPr>
              <w:t>1</w:t>
            </w:r>
          </w:p>
        </w:tc>
        <w:tc>
          <w:tcPr>
            <w:tcW w:w="1832" w:type="dxa"/>
          </w:tcPr>
          <w:p w:rsidR="001D3EC6" w:rsidRDefault="001D3EC6" w:rsidP="000765BB">
            <w:pPr>
              <w:adjustRightInd w:val="0"/>
              <w:snapToGrid w:val="0"/>
              <w:spacing w:line="360" w:lineRule="auto"/>
            </w:pPr>
            <w:r>
              <w:rPr>
                <w:rFonts w:hint="eastAsia"/>
              </w:rPr>
              <w:t>1</w:t>
            </w:r>
          </w:p>
        </w:tc>
        <w:tc>
          <w:tcPr>
            <w:tcW w:w="3544" w:type="dxa"/>
          </w:tcPr>
          <w:p w:rsidR="001D3EC6" w:rsidRPr="00AF0EA4" w:rsidRDefault="001D3EC6" w:rsidP="000765BB">
            <w:pPr>
              <w:adjustRightInd w:val="0"/>
              <w:snapToGrid w:val="0"/>
              <w:spacing w:line="360" w:lineRule="auto"/>
            </w:pPr>
            <w:r w:rsidRPr="00AF0EA4">
              <w:rPr>
                <w:rFonts w:ascii="宋体" w:hAnsi="宋体" w:hint="eastAsia"/>
                <w:szCs w:val="22"/>
              </w:rPr>
              <w:t>“本标准适用于汽车发动机、变速箱和助力转向等装置”中提到的</w:t>
            </w:r>
            <w:r w:rsidRPr="00AF0EA4">
              <w:rPr>
                <w:rFonts w:hint="eastAsia"/>
              </w:rPr>
              <w:t>助力转向不是一个设备</w:t>
            </w:r>
          </w:p>
        </w:tc>
        <w:tc>
          <w:tcPr>
            <w:tcW w:w="3827" w:type="dxa"/>
          </w:tcPr>
          <w:p w:rsidR="001D3EC6" w:rsidRPr="00AF0EA4" w:rsidRDefault="001D3EC6" w:rsidP="000765BB">
            <w:pPr>
              <w:adjustRightInd w:val="0"/>
              <w:snapToGrid w:val="0"/>
              <w:spacing w:line="360" w:lineRule="auto"/>
            </w:pPr>
            <w:r w:rsidRPr="00AF0EA4">
              <w:rPr>
                <w:rFonts w:hint="eastAsia"/>
              </w:rPr>
              <w:t>处理意见：采纳。</w:t>
            </w:r>
            <w:r w:rsidRPr="00AF0EA4">
              <w:br/>
            </w:r>
            <w:r w:rsidRPr="00AF0EA4">
              <w:rPr>
                <w:rFonts w:hint="eastAsia"/>
              </w:rPr>
              <w:t>处理方法：修改为“</w:t>
            </w:r>
            <w:r w:rsidRPr="00AF0EA4">
              <w:rPr>
                <w:rFonts w:ascii="宋体" w:hAnsi="宋体" w:hint="eastAsia"/>
                <w:szCs w:val="22"/>
              </w:rPr>
              <w:t>本标准适用于汽车发动机、变速箱和助力转向器等装置</w:t>
            </w:r>
            <w:r w:rsidRPr="00AF0EA4">
              <w:rPr>
                <w:rFonts w:hint="eastAsia"/>
              </w:rPr>
              <w:t>”</w:t>
            </w:r>
          </w:p>
        </w:tc>
      </w:tr>
      <w:tr w:rsidR="001D3EC6" w:rsidRPr="00AF0EA4" w:rsidTr="000765BB">
        <w:trPr>
          <w:trHeight w:val="709"/>
        </w:trPr>
        <w:tc>
          <w:tcPr>
            <w:tcW w:w="828" w:type="dxa"/>
          </w:tcPr>
          <w:p w:rsidR="001D3EC6" w:rsidRDefault="001D3EC6" w:rsidP="000765BB">
            <w:pPr>
              <w:adjustRightInd w:val="0"/>
              <w:snapToGrid w:val="0"/>
              <w:spacing w:line="360" w:lineRule="auto"/>
            </w:pPr>
            <w:r>
              <w:rPr>
                <w:rFonts w:hint="eastAsia"/>
              </w:rPr>
              <w:t>2</w:t>
            </w:r>
          </w:p>
        </w:tc>
        <w:tc>
          <w:tcPr>
            <w:tcW w:w="1832" w:type="dxa"/>
          </w:tcPr>
          <w:p w:rsidR="001D3EC6" w:rsidRDefault="001D3EC6" w:rsidP="000765BB">
            <w:pPr>
              <w:adjustRightInd w:val="0"/>
              <w:snapToGrid w:val="0"/>
              <w:spacing w:line="360" w:lineRule="auto"/>
            </w:pPr>
            <w:r>
              <w:rPr>
                <w:rFonts w:hint="eastAsia"/>
              </w:rPr>
              <w:t>3.10</w:t>
            </w:r>
            <w:r>
              <w:rPr>
                <w:rFonts w:hint="eastAsia"/>
              </w:rPr>
              <w:t>和</w:t>
            </w:r>
            <w:r>
              <w:rPr>
                <w:rFonts w:hint="eastAsia"/>
              </w:rPr>
              <w:t>3.11</w:t>
            </w:r>
          </w:p>
        </w:tc>
        <w:tc>
          <w:tcPr>
            <w:tcW w:w="3544" w:type="dxa"/>
          </w:tcPr>
          <w:p w:rsidR="001D3EC6" w:rsidRPr="00AF0EA4" w:rsidRDefault="001D3EC6" w:rsidP="000765BB">
            <w:pPr>
              <w:adjustRightInd w:val="0"/>
              <w:snapToGrid w:val="0"/>
              <w:spacing w:line="360" w:lineRule="auto"/>
              <w:rPr>
                <w:rFonts w:ascii="宋体" w:hAnsi="宋体"/>
                <w:szCs w:val="22"/>
              </w:rPr>
            </w:pPr>
            <w:r w:rsidRPr="00AF0EA4">
              <w:rPr>
                <w:rFonts w:ascii="宋体" w:hAnsi="宋体" w:hint="eastAsia"/>
                <w:szCs w:val="22"/>
              </w:rPr>
              <w:t>调换顺序，和后面的术语保持一致。</w:t>
            </w:r>
          </w:p>
        </w:tc>
        <w:tc>
          <w:tcPr>
            <w:tcW w:w="3827" w:type="dxa"/>
          </w:tcPr>
          <w:p w:rsidR="001D3EC6" w:rsidRPr="00AF0EA4" w:rsidRDefault="001D3EC6" w:rsidP="000765BB">
            <w:pPr>
              <w:adjustRightInd w:val="0"/>
              <w:snapToGrid w:val="0"/>
              <w:spacing w:line="360" w:lineRule="auto"/>
            </w:pPr>
            <w:r w:rsidRPr="00AF0EA4">
              <w:rPr>
                <w:rFonts w:hint="eastAsia"/>
              </w:rPr>
              <w:t>处理意见：采纳。</w:t>
            </w:r>
          </w:p>
        </w:tc>
      </w:tr>
      <w:tr w:rsidR="001D3EC6" w:rsidRPr="00AF0EA4" w:rsidTr="000765BB">
        <w:trPr>
          <w:trHeight w:val="963"/>
        </w:trPr>
        <w:tc>
          <w:tcPr>
            <w:tcW w:w="828" w:type="dxa"/>
          </w:tcPr>
          <w:p w:rsidR="001D3EC6" w:rsidRDefault="001D3EC6" w:rsidP="000765BB">
            <w:pPr>
              <w:adjustRightInd w:val="0"/>
              <w:snapToGrid w:val="0"/>
              <w:spacing w:line="360" w:lineRule="auto"/>
            </w:pPr>
            <w:r>
              <w:rPr>
                <w:rFonts w:hint="eastAsia"/>
              </w:rPr>
              <w:t>3</w:t>
            </w:r>
          </w:p>
        </w:tc>
        <w:tc>
          <w:tcPr>
            <w:tcW w:w="1832" w:type="dxa"/>
          </w:tcPr>
          <w:p w:rsidR="001D3EC6" w:rsidRDefault="001D3EC6" w:rsidP="000765BB">
            <w:pPr>
              <w:adjustRightInd w:val="0"/>
              <w:snapToGrid w:val="0"/>
              <w:spacing w:line="360" w:lineRule="auto"/>
            </w:pPr>
            <w:r>
              <w:rPr>
                <w:rFonts w:hint="eastAsia"/>
              </w:rPr>
              <w:t>3.21</w:t>
            </w:r>
          </w:p>
        </w:tc>
        <w:tc>
          <w:tcPr>
            <w:tcW w:w="3544" w:type="dxa"/>
          </w:tcPr>
          <w:p w:rsidR="001D3EC6" w:rsidRPr="00AF0EA4" w:rsidRDefault="001D3EC6" w:rsidP="000765BB">
            <w:pPr>
              <w:pStyle w:val="a"/>
              <w:numPr>
                <w:ilvl w:val="0"/>
                <w:numId w:val="0"/>
              </w:numPr>
              <w:spacing w:beforeLines="0" w:afterLines="0"/>
              <w:jc w:val="center"/>
              <w:rPr>
                <w:rFonts w:ascii="宋体" w:eastAsia="宋体" w:hAnsi="宋体"/>
              </w:rPr>
            </w:pPr>
            <w:r w:rsidRPr="00AF0EA4">
              <w:rPr>
                <w:rFonts w:hAnsi="黑体" w:hint="eastAsia"/>
              </w:rPr>
              <w:t xml:space="preserve">二级变排量 </w:t>
            </w:r>
            <w:r w:rsidRPr="00AF0EA4">
              <w:rPr>
                <w:rFonts w:ascii="宋体" w:eastAsia="宋体" w:hAnsi="宋体" w:hint="eastAsia"/>
              </w:rPr>
              <w:t xml:space="preserve"> </w:t>
            </w:r>
            <w:r w:rsidRPr="00AF0EA4">
              <w:rPr>
                <w:rFonts w:ascii="Times New Roman" w:hint="eastAsia"/>
              </w:rPr>
              <w:t xml:space="preserve">second -level variable displacement </w:t>
            </w:r>
            <w:r w:rsidRPr="00AF0EA4">
              <w:rPr>
                <w:rFonts w:ascii="Times New Roman" w:hint="eastAsia"/>
              </w:rPr>
              <w:t>建议修改为</w:t>
            </w:r>
            <w:r w:rsidRPr="00AF0EA4">
              <w:rPr>
                <w:rFonts w:ascii="Times New Roman" w:hint="eastAsia"/>
              </w:rPr>
              <w:t>two -level variable displacement</w:t>
            </w:r>
          </w:p>
        </w:tc>
        <w:tc>
          <w:tcPr>
            <w:tcW w:w="3827" w:type="dxa"/>
          </w:tcPr>
          <w:p w:rsidR="001D3EC6" w:rsidRPr="00AF0EA4" w:rsidRDefault="001D3EC6" w:rsidP="000765BB">
            <w:pPr>
              <w:adjustRightInd w:val="0"/>
              <w:snapToGrid w:val="0"/>
              <w:spacing w:line="360" w:lineRule="auto"/>
            </w:pPr>
            <w:r w:rsidRPr="00AF0EA4">
              <w:rPr>
                <w:rFonts w:hint="eastAsia"/>
              </w:rPr>
              <w:t>处理意见：采纳。</w:t>
            </w:r>
          </w:p>
        </w:tc>
      </w:tr>
      <w:tr w:rsidR="001D3EC6" w:rsidRPr="00AF0EA4" w:rsidTr="000765BB">
        <w:trPr>
          <w:trHeight w:val="693"/>
        </w:trPr>
        <w:tc>
          <w:tcPr>
            <w:tcW w:w="828" w:type="dxa"/>
          </w:tcPr>
          <w:p w:rsidR="001D3EC6" w:rsidRDefault="001D3EC6" w:rsidP="000765BB">
            <w:pPr>
              <w:adjustRightInd w:val="0"/>
              <w:snapToGrid w:val="0"/>
              <w:spacing w:line="360" w:lineRule="auto"/>
            </w:pPr>
            <w:r>
              <w:rPr>
                <w:rFonts w:hint="eastAsia"/>
              </w:rPr>
              <w:t>4</w:t>
            </w:r>
          </w:p>
        </w:tc>
        <w:tc>
          <w:tcPr>
            <w:tcW w:w="1832" w:type="dxa"/>
          </w:tcPr>
          <w:p w:rsidR="001D3EC6" w:rsidRPr="005B7156" w:rsidRDefault="001D3EC6" w:rsidP="000765BB">
            <w:pPr>
              <w:adjustRightInd w:val="0"/>
              <w:snapToGrid w:val="0"/>
              <w:spacing w:line="360" w:lineRule="auto"/>
            </w:pPr>
            <w:r w:rsidRPr="005B7156">
              <w:rPr>
                <w:rFonts w:hint="eastAsia"/>
              </w:rPr>
              <w:t>3.24</w:t>
            </w:r>
          </w:p>
        </w:tc>
        <w:tc>
          <w:tcPr>
            <w:tcW w:w="3544" w:type="dxa"/>
          </w:tcPr>
          <w:p w:rsidR="001D3EC6" w:rsidRPr="00AF0EA4" w:rsidRDefault="001D3EC6" w:rsidP="000765BB">
            <w:pPr>
              <w:pStyle w:val="a"/>
              <w:numPr>
                <w:ilvl w:val="0"/>
                <w:numId w:val="0"/>
              </w:numPr>
              <w:tabs>
                <w:tab w:val="left" w:pos="795"/>
              </w:tabs>
              <w:spacing w:beforeLines="0" w:afterLines="0"/>
              <w:jc w:val="center"/>
              <w:rPr>
                <w:rFonts w:hAnsi="黑体"/>
              </w:rPr>
            </w:pPr>
            <w:r w:rsidRPr="00AF0EA4">
              <w:rPr>
                <w:rFonts w:hint="eastAsia"/>
              </w:rPr>
              <w:t xml:space="preserve">复位弹簧  </w:t>
            </w:r>
            <w:r w:rsidRPr="00AF0EA4">
              <w:rPr>
                <w:rFonts w:ascii="Times New Roman"/>
              </w:rPr>
              <w:t>re</w:t>
            </w:r>
            <w:r w:rsidRPr="00AF0EA4">
              <w:rPr>
                <w:rFonts w:ascii="Times New Roman" w:hint="eastAsia"/>
              </w:rPr>
              <w:t>sume spring</w:t>
            </w:r>
            <w:r w:rsidRPr="00AF0EA4">
              <w:rPr>
                <w:rFonts w:ascii="Times New Roman" w:hint="eastAsia"/>
              </w:rPr>
              <w:t>建议修改为</w:t>
            </w:r>
            <w:r w:rsidRPr="00AF0EA4">
              <w:rPr>
                <w:rFonts w:hint="eastAsia"/>
              </w:rPr>
              <w:t xml:space="preserve">复位弹簧  </w:t>
            </w:r>
            <w:r w:rsidRPr="00AF0EA4">
              <w:rPr>
                <w:rFonts w:ascii="Times New Roman"/>
              </w:rPr>
              <w:t>returns</w:t>
            </w:r>
            <w:r w:rsidRPr="00AF0EA4">
              <w:rPr>
                <w:rFonts w:ascii="Times New Roman" w:hint="eastAsia"/>
              </w:rPr>
              <w:t xml:space="preserve"> spring</w:t>
            </w:r>
          </w:p>
        </w:tc>
        <w:tc>
          <w:tcPr>
            <w:tcW w:w="3827" w:type="dxa"/>
          </w:tcPr>
          <w:p w:rsidR="001D3EC6" w:rsidRPr="00AF0EA4" w:rsidRDefault="001D3EC6" w:rsidP="000765BB">
            <w:pPr>
              <w:adjustRightInd w:val="0"/>
              <w:snapToGrid w:val="0"/>
              <w:spacing w:line="360" w:lineRule="auto"/>
            </w:pPr>
            <w:r w:rsidRPr="00AF0EA4">
              <w:rPr>
                <w:rFonts w:hint="eastAsia"/>
              </w:rPr>
              <w:t>处理意见：采纳。</w:t>
            </w:r>
          </w:p>
        </w:tc>
      </w:tr>
    </w:tbl>
    <w:p w:rsidR="004459F3" w:rsidRPr="001D3EC6" w:rsidRDefault="004459F3">
      <w:pPr>
        <w:spacing w:line="360" w:lineRule="auto"/>
        <w:rPr>
          <w:rFonts w:ascii="宋体" w:hAnsi="宋体"/>
          <w:b/>
          <w:szCs w:val="21"/>
        </w:rPr>
      </w:pPr>
    </w:p>
    <w:p w:rsidR="00CB780D" w:rsidRPr="0003000B" w:rsidRDefault="00796A21">
      <w:pPr>
        <w:spacing w:line="360" w:lineRule="auto"/>
        <w:rPr>
          <w:rFonts w:ascii="宋体" w:hAnsi="宋体"/>
          <w:b/>
          <w:szCs w:val="21"/>
        </w:rPr>
      </w:pPr>
      <w:r w:rsidRPr="0003000B">
        <w:rPr>
          <w:rFonts w:ascii="宋体" w:hAnsi="宋体"/>
          <w:b/>
          <w:szCs w:val="21"/>
        </w:rPr>
        <w:t>二、标准编制原则</w:t>
      </w:r>
      <w:r w:rsidRPr="0003000B">
        <w:rPr>
          <w:rFonts w:ascii="宋体" w:hAnsi="宋体" w:hint="eastAsia"/>
          <w:b/>
          <w:szCs w:val="21"/>
        </w:rPr>
        <w:t>和主要内容</w:t>
      </w:r>
    </w:p>
    <w:p w:rsidR="00CB780D" w:rsidRPr="0003000B" w:rsidRDefault="00796A21">
      <w:pPr>
        <w:widowControl/>
        <w:spacing w:line="360" w:lineRule="auto"/>
        <w:ind w:firstLineChars="200" w:firstLine="422"/>
        <w:rPr>
          <w:rFonts w:ascii="宋体" w:hAnsi="宋体"/>
          <w:b/>
          <w:kern w:val="0"/>
          <w:szCs w:val="21"/>
        </w:rPr>
      </w:pPr>
      <w:r w:rsidRPr="0003000B">
        <w:rPr>
          <w:rFonts w:ascii="宋体" w:hAnsi="宋体" w:hint="eastAsia"/>
          <w:b/>
          <w:kern w:val="0"/>
          <w:szCs w:val="21"/>
        </w:rPr>
        <w:t>2.1标准制定原则</w:t>
      </w:r>
    </w:p>
    <w:p w:rsidR="00CB780D" w:rsidRPr="0003000B" w:rsidRDefault="00796A21">
      <w:pPr>
        <w:spacing w:line="360" w:lineRule="auto"/>
        <w:ind w:firstLineChars="200" w:firstLine="420"/>
        <w:rPr>
          <w:rFonts w:ascii="宋体" w:hAnsi="宋体"/>
          <w:szCs w:val="21"/>
        </w:rPr>
      </w:pPr>
      <w:r w:rsidRPr="0003000B">
        <w:rPr>
          <w:rFonts w:ascii="宋体" w:hAnsi="宋体" w:hint="eastAsia"/>
          <w:szCs w:val="21"/>
        </w:rPr>
        <w:t>（1）</w:t>
      </w:r>
      <w:r w:rsidRPr="0003000B">
        <w:rPr>
          <w:rFonts w:ascii="宋体" w:hAnsi="宋体"/>
          <w:szCs w:val="21"/>
        </w:rPr>
        <w:t>按照GB/T1.1《标准化工作导则 第一部分：标准的结构和编写规则》的要求和规定编写；</w:t>
      </w:r>
    </w:p>
    <w:p w:rsidR="00CB780D" w:rsidRPr="0003000B" w:rsidRDefault="00796A21">
      <w:pPr>
        <w:spacing w:line="360" w:lineRule="auto"/>
        <w:ind w:firstLineChars="200" w:firstLine="420"/>
        <w:rPr>
          <w:rFonts w:ascii="宋体" w:hAnsi="宋体"/>
          <w:szCs w:val="21"/>
        </w:rPr>
      </w:pPr>
      <w:r w:rsidRPr="0003000B">
        <w:rPr>
          <w:rFonts w:ascii="宋体" w:hAnsi="宋体" w:hint="eastAsia"/>
          <w:szCs w:val="21"/>
        </w:rPr>
        <w:t>（2）本标准在编写过程中参考了</w:t>
      </w:r>
      <w:r w:rsidRPr="0003000B">
        <w:rPr>
          <w:rFonts w:ascii="宋体" w:hAnsi="宋体"/>
          <w:szCs w:val="21"/>
        </w:rPr>
        <w:t>JB/T 7039</w:t>
      </w:r>
      <w:r w:rsidRPr="0003000B">
        <w:rPr>
          <w:rFonts w:ascii="宋体" w:hAnsi="宋体" w:hint="eastAsia"/>
          <w:szCs w:val="21"/>
        </w:rPr>
        <w:t>-2006</w:t>
      </w:r>
      <w:r w:rsidRPr="0003000B">
        <w:rPr>
          <w:rFonts w:ascii="宋体" w:hAnsi="宋体"/>
          <w:szCs w:val="21"/>
        </w:rPr>
        <w:t xml:space="preserve"> </w:t>
      </w:r>
      <w:r w:rsidRPr="0003000B">
        <w:rPr>
          <w:rFonts w:ascii="宋体" w:hAnsi="宋体" w:hint="eastAsia"/>
          <w:szCs w:val="21"/>
        </w:rPr>
        <w:t>液压叶片泵标准中的相关规定，力图使该标准与国内及国际机油泵行业基本概念规则相一致。同时本标准依据国内及国际机油泵行业现有设备种类及水平基础上，结合同行业各家充分沟通及调研，制定通用术语，参数和特性方面的术语；</w:t>
      </w:r>
    </w:p>
    <w:p w:rsidR="00CB780D" w:rsidRPr="0003000B" w:rsidRDefault="00796A21">
      <w:pPr>
        <w:spacing w:line="360" w:lineRule="auto"/>
        <w:ind w:firstLineChars="200" w:firstLine="420"/>
        <w:rPr>
          <w:rFonts w:ascii="宋体" w:hAnsi="宋体"/>
          <w:szCs w:val="21"/>
        </w:rPr>
      </w:pPr>
      <w:r w:rsidRPr="0003000B">
        <w:rPr>
          <w:rFonts w:ascii="宋体" w:hAnsi="宋体" w:hint="eastAsia"/>
          <w:szCs w:val="21"/>
        </w:rPr>
        <w:t>（3） 注重</w:t>
      </w:r>
      <w:r w:rsidRPr="0003000B">
        <w:rPr>
          <w:rFonts w:ascii="宋体" w:hAnsi="宋体"/>
          <w:szCs w:val="21"/>
        </w:rPr>
        <w:t>标准的可操作性，</w:t>
      </w:r>
      <w:r w:rsidRPr="0003000B">
        <w:rPr>
          <w:rFonts w:ascii="宋体" w:hAnsi="宋体" w:hint="eastAsia"/>
          <w:szCs w:val="21"/>
        </w:rPr>
        <w:t>充分适应我国机油泵行业现状和未来发展趋势。</w:t>
      </w:r>
    </w:p>
    <w:p w:rsidR="00CB780D" w:rsidRPr="0003000B" w:rsidRDefault="00796A21">
      <w:pPr>
        <w:spacing w:line="360" w:lineRule="auto"/>
        <w:ind w:firstLineChars="200" w:firstLine="420"/>
        <w:rPr>
          <w:rFonts w:ascii="宋体" w:hAnsi="宋体"/>
          <w:szCs w:val="21"/>
        </w:rPr>
      </w:pPr>
      <w:r w:rsidRPr="0003000B">
        <w:rPr>
          <w:rFonts w:ascii="宋体" w:hAnsi="宋体"/>
          <w:szCs w:val="21"/>
        </w:rPr>
        <w:t>（4）</w:t>
      </w:r>
      <w:r w:rsidRPr="0003000B">
        <w:rPr>
          <w:rFonts w:ascii="宋体" w:hAnsi="宋体" w:hint="eastAsia"/>
          <w:szCs w:val="21"/>
        </w:rPr>
        <w:t xml:space="preserve"> </w:t>
      </w:r>
      <w:proofErr w:type="gramStart"/>
      <w:r w:rsidRPr="0003000B">
        <w:rPr>
          <w:rFonts w:ascii="宋体" w:hAnsi="宋体" w:hint="eastAsia"/>
          <w:szCs w:val="21"/>
        </w:rPr>
        <w:t>突出变</w:t>
      </w:r>
      <w:proofErr w:type="gramEnd"/>
      <w:r w:rsidRPr="0003000B">
        <w:rPr>
          <w:rFonts w:ascii="宋体" w:hAnsi="宋体" w:hint="eastAsia"/>
          <w:szCs w:val="21"/>
        </w:rPr>
        <w:t>排量摆片式机油泵和传统机油泵的不同，强调变排量摆片式机油泵一套转子双压输出的特性。</w:t>
      </w:r>
    </w:p>
    <w:p w:rsidR="00CB780D" w:rsidRPr="0003000B" w:rsidRDefault="00796A21">
      <w:pPr>
        <w:widowControl/>
        <w:spacing w:line="360" w:lineRule="auto"/>
        <w:ind w:firstLineChars="200" w:firstLine="422"/>
        <w:rPr>
          <w:rFonts w:ascii="宋体" w:hAnsi="宋体"/>
          <w:b/>
          <w:kern w:val="0"/>
          <w:szCs w:val="21"/>
        </w:rPr>
      </w:pPr>
      <w:r w:rsidRPr="0003000B">
        <w:rPr>
          <w:rFonts w:ascii="宋体" w:hAnsi="宋体" w:hint="eastAsia"/>
          <w:b/>
          <w:kern w:val="0"/>
          <w:szCs w:val="21"/>
        </w:rPr>
        <w:t>2.1.1通用性原则</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szCs w:val="21"/>
        </w:rPr>
        <w:t>本标准适用于汽车发动机、变速箱和助力转向等装置</w:t>
      </w:r>
      <w:proofErr w:type="gramStart"/>
      <w:r w:rsidRPr="0003000B">
        <w:rPr>
          <w:rFonts w:ascii="宋体" w:hAnsi="宋体" w:hint="eastAsia"/>
          <w:szCs w:val="21"/>
        </w:rPr>
        <w:t>用</w:t>
      </w:r>
      <w:r w:rsidRPr="0003000B">
        <w:rPr>
          <w:rFonts w:ascii="宋体" w:hAnsi="宋体"/>
          <w:szCs w:val="21"/>
        </w:rPr>
        <w:t>摆片式</w:t>
      </w:r>
      <w:proofErr w:type="gramEnd"/>
      <w:r w:rsidRPr="0003000B">
        <w:rPr>
          <w:rFonts w:ascii="宋体" w:hAnsi="宋体"/>
          <w:szCs w:val="21"/>
        </w:rPr>
        <w:t>机油泵</w:t>
      </w:r>
      <w:r w:rsidRPr="0003000B">
        <w:rPr>
          <w:rFonts w:ascii="宋体" w:hAnsi="宋体" w:hint="eastAsia"/>
          <w:szCs w:val="21"/>
        </w:rPr>
        <w:t>，同样也适用于其它用途的摆片式液压油泵或以其它液体为工作介质的</w:t>
      </w:r>
      <w:proofErr w:type="gramStart"/>
      <w:r w:rsidRPr="0003000B">
        <w:rPr>
          <w:rFonts w:ascii="宋体" w:hAnsi="宋体" w:hint="eastAsia"/>
          <w:szCs w:val="21"/>
        </w:rPr>
        <w:t>摆片泵</w:t>
      </w:r>
      <w:proofErr w:type="gramEnd"/>
      <w:r w:rsidRPr="0003000B">
        <w:rPr>
          <w:rFonts w:ascii="宋体" w:hAnsi="宋体" w:hint="eastAsia"/>
          <w:szCs w:val="21"/>
        </w:rPr>
        <w:t>，通</w:t>
      </w:r>
      <w:r w:rsidRPr="0003000B">
        <w:rPr>
          <w:rFonts w:ascii="宋体" w:hAnsi="宋体" w:hint="eastAsia"/>
          <w:kern w:val="0"/>
          <w:szCs w:val="21"/>
        </w:rPr>
        <w:t xml:space="preserve">用性非常高。 </w:t>
      </w:r>
    </w:p>
    <w:p w:rsidR="00CB780D" w:rsidRPr="0003000B" w:rsidRDefault="00796A21">
      <w:pPr>
        <w:widowControl/>
        <w:spacing w:line="360" w:lineRule="auto"/>
        <w:ind w:firstLineChars="200" w:firstLine="422"/>
        <w:rPr>
          <w:rFonts w:ascii="宋体" w:hAnsi="宋体"/>
          <w:b/>
          <w:kern w:val="0"/>
          <w:szCs w:val="21"/>
        </w:rPr>
      </w:pPr>
      <w:r w:rsidRPr="0003000B">
        <w:rPr>
          <w:rFonts w:ascii="宋体" w:hAnsi="宋体" w:hint="eastAsia"/>
          <w:b/>
          <w:kern w:val="0"/>
          <w:szCs w:val="21"/>
        </w:rPr>
        <w:t>2.1.2指导性原则</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t>本标准提出的术语体现了变排量摆片式机油泵的结构特点，现有国家标准和行业标准均不涉及变排量</w:t>
      </w:r>
      <w:proofErr w:type="gramStart"/>
      <w:r w:rsidRPr="0003000B">
        <w:rPr>
          <w:rFonts w:ascii="宋体" w:hAnsi="宋体" w:hint="eastAsia"/>
          <w:kern w:val="0"/>
          <w:szCs w:val="21"/>
        </w:rPr>
        <w:t>摆片泵</w:t>
      </w:r>
      <w:proofErr w:type="gramEnd"/>
      <w:r w:rsidRPr="0003000B">
        <w:rPr>
          <w:rFonts w:ascii="宋体" w:hAnsi="宋体" w:hint="eastAsia"/>
          <w:kern w:val="0"/>
          <w:szCs w:val="21"/>
        </w:rPr>
        <w:t>，故本标准的发布，是机油泵相关标准体系的有益补充，对机油泵行业的发展意义重大。</w:t>
      </w:r>
    </w:p>
    <w:p w:rsidR="00CB780D" w:rsidRPr="0003000B" w:rsidRDefault="00796A21">
      <w:pPr>
        <w:widowControl/>
        <w:spacing w:line="360" w:lineRule="auto"/>
        <w:ind w:firstLineChars="200" w:firstLine="422"/>
        <w:rPr>
          <w:rFonts w:ascii="宋体" w:hAnsi="宋体"/>
          <w:b/>
          <w:kern w:val="0"/>
          <w:szCs w:val="21"/>
        </w:rPr>
      </w:pPr>
      <w:r w:rsidRPr="0003000B">
        <w:rPr>
          <w:rFonts w:ascii="宋体" w:hAnsi="宋体" w:hint="eastAsia"/>
          <w:b/>
          <w:kern w:val="0"/>
          <w:szCs w:val="21"/>
        </w:rPr>
        <w:lastRenderedPageBreak/>
        <w:t>2.1.3协调性原则</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t>本标准提出的术语与目前使用的行业标准JB/T 7039-2006和QC/T 289-2001中规定的术语协调统一、互不交叉。</w:t>
      </w:r>
    </w:p>
    <w:p w:rsidR="00CB780D" w:rsidRPr="0003000B" w:rsidRDefault="00796A21">
      <w:pPr>
        <w:widowControl/>
        <w:spacing w:line="360" w:lineRule="auto"/>
        <w:ind w:firstLineChars="200" w:firstLine="422"/>
        <w:rPr>
          <w:rFonts w:ascii="宋体" w:hAnsi="宋体"/>
          <w:b/>
          <w:kern w:val="0"/>
          <w:szCs w:val="21"/>
        </w:rPr>
      </w:pPr>
      <w:r w:rsidRPr="0003000B">
        <w:rPr>
          <w:rFonts w:ascii="宋体" w:hAnsi="宋体" w:hint="eastAsia"/>
          <w:b/>
          <w:kern w:val="0"/>
          <w:szCs w:val="21"/>
        </w:rPr>
        <w:t>2.1.4兼容性原则</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t>本标准提出的术语充分考虑了机油泵行业的特点，突出了变排量摆片式机油泵的特殊构造，术语采用各种通用表述，具有普遍适用性。</w:t>
      </w:r>
    </w:p>
    <w:p w:rsidR="00CB780D" w:rsidRPr="0003000B" w:rsidRDefault="00796A21">
      <w:pPr>
        <w:widowControl/>
        <w:spacing w:line="360" w:lineRule="auto"/>
        <w:ind w:firstLineChars="200" w:firstLine="422"/>
        <w:jc w:val="left"/>
        <w:rPr>
          <w:rFonts w:ascii="宋体" w:hAnsi="宋体"/>
          <w:b/>
          <w:kern w:val="0"/>
          <w:szCs w:val="21"/>
        </w:rPr>
      </w:pPr>
      <w:r w:rsidRPr="0003000B">
        <w:rPr>
          <w:rFonts w:ascii="宋体" w:hAnsi="宋体" w:hint="eastAsia"/>
          <w:b/>
          <w:kern w:val="0"/>
          <w:szCs w:val="21"/>
        </w:rPr>
        <w:t>2.2 标准主要技术内容</w:t>
      </w:r>
    </w:p>
    <w:p w:rsidR="00CB780D" w:rsidRPr="0003000B" w:rsidRDefault="00796A21">
      <w:pPr>
        <w:widowControl/>
        <w:spacing w:line="360" w:lineRule="auto"/>
        <w:ind w:firstLineChars="200" w:firstLine="420"/>
        <w:rPr>
          <w:rFonts w:ascii="宋体" w:hAnsi="宋体"/>
          <w:szCs w:val="21"/>
        </w:rPr>
      </w:pPr>
      <w:r w:rsidRPr="0003000B">
        <w:rPr>
          <w:rFonts w:ascii="宋体" w:hAnsi="宋体" w:hint="eastAsia"/>
          <w:szCs w:val="21"/>
        </w:rPr>
        <w:t>本标准在编写过程中参考了</w:t>
      </w:r>
      <w:r w:rsidRPr="0003000B">
        <w:rPr>
          <w:rFonts w:ascii="宋体" w:hAnsi="宋体"/>
          <w:szCs w:val="21"/>
        </w:rPr>
        <w:t>JB/T 7039</w:t>
      </w:r>
      <w:r w:rsidRPr="0003000B">
        <w:rPr>
          <w:rFonts w:ascii="宋体" w:hAnsi="宋体" w:hint="eastAsia"/>
          <w:szCs w:val="21"/>
        </w:rPr>
        <w:t>-2006液压叶片泵标准中的相关规定。</w:t>
      </w:r>
      <w:r w:rsidRPr="0003000B">
        <w:rPr>
          <w:rFonts w:ascii="宋体" w:hAnsi="宋体" w:hint="eastAsia"/>
          <w:kern w:val="0"/>
          <w:szCs w:val="21"/>
        </w:rPr>
        <w:t>考虑了机油泵行业的特点，结合变排量摆片式机油泵的特点，在术语的选择和确认过程中，既突出了变排量摆片式机油泵的特殊构造，又兼顾</w:t>
      </w:r>
      <w:r w:rsidRPr="0003000B">
        <w:rPr>
          <w:rFonts w:ascii="宋体" w:hAnsi="宋体" w:hint="eastAsia"/>
          <w:szCs w:val="21"/>
        </w:rPr>
        <w:t>该标准与国内及国际机油泵行业基本概念规则相一致，方便本标准在今后的推广和使用；同时本标准依据国内及国际机油泵行业现有设备种类及水平基础，结合同行业各家充分沟通及调研，制定了变排量摆片式机油泵的通用术语，参数和特性方面的术语。</w:t>
      </w:r>
    </w:p>
    <w:p w:rsidR="00CB780D" w:rsidRPr="0003000B" w:rsidRDefault="00796A21">
      <w:pPr>
        <w:widowControl/>
        <w:spacing w:line="360" w:lineRule="auto"/>
        <w:ind w:firstLineChars="200" w:firstLine="422"/>
        <w:jc w:val="left"/>
        <w:rPr>
          <w:rFonts w:ascii="宋体" w:hAnsi="宋体"/>
          <w:b/>
          <w:kern w:val="0"/>
          <w:szCs w:val="21"/>
        </w:rPr>
      </w:pPr>
      <w:r w:rsidRPr="0003000B">
        <w:rPr>
          <w:rStyle w:val="af3"/>
          <w:rFonts w:ascii="宋体" w:hAnsi="宋体" w:hint="eastAsia"/>
          <w:b/>
        </w:rPr>
        <w:t>2.3</w:t>
      </w:r>
      <w:r w:rsidRPr="0003000B">
        <w:rPr>
          <w:rFonts w:ascii="宋体" w:hAnsi="宋体" w:hint="eastAsia"/>
          <w:b/>
          <w:kern w:val="0"/>
          <w:szCs w:val="21"/>
        </w:rPr>
        <w:t>关键技术问题说明</w:t>
      </w:r>
    </w:p>
    <w:p w:rsidR="00CB780D" w:rsidRPr="0003000B" w:rsidRDefault="00796A21">
      <w:pPr>
        <w:widowControl/>
        <w:spacing w:line="360" w:lineRule="auto"/>
        <w:ind w:firstLineChars="200" w:firstLine="420"/>
        <w:jc w:val="left"/>
        <w:rPr>
          <w:rFonts w:ascii="宋体" w:hAnsi="宋体"/>
          <w:kern w:val="0"/>
          <w:szCs w:val="21"/>
        </w:rPr>
      </w:pPr>
      <w:r w:rsidRPr="0003000B">
        <w:rPr>
          <w:rFonts w:ascii="宋体" w:hAnsi="宋体" w:hint="eastAsia"/>
          <w:kern w:val="0"/>
          <w:szCs w:val="21"/>
        </w:rPr>
        <w:t>叶片泵的结构相对于齿轮泵和</w:t>
      </w:r>
      <w:proofErr w:type="gramStart"/>
      <w:r w:rsidRPr="0003000B">
        <w:rPr>
          <w:rFonts w:ascii="宋体" w:hAnsi="宋体" w:hint="eastAsia"/>
          <w:kern w:val="0"/>
          <w:szCs w:val="21"/>
        </w:rPr>
        <w:t>摆线泵要更</w:t>
      </w:r>
      <w:proofErr w:type="gramEnd"/>
      <w:r w:rsidRPr="0003000B">
        <w:rPr>
          <w:rFonts w:ascii="宋体" w:hAnsi="宋体" w:hint="eastAsia"/>
          <w:kern w:val="0"/>
          <w:szCs w:val="21"/>
        </w:rPr>
        <w:t>复杂，工作压力较高，流量脉动小，工作平稳，效率高。不过，普通的叶片泵也依然存在很多缺点：叶片刮壁面运行，如果壁面粘上硬颗粒物，会随着叶片带动把壁面划伤，从而导致各个腔体之间产生泄露，容积效率下降，摩擦力增大，运行时间越长，性能就越差，而且压力脉动就越高，影响整个润滑系统压力稳定性；叶片整圈滑动，噪音较大；叶片运动为面摩擦，摩擦功耗较大。</w:t>
      </w:r>
    </w:p>
    <w:p w:rsidR="00CB780D" w:rsidRPr="0003000B" w:rsidRDefault="00796A21">
      <w:pPr>
        <w:widowControl/>
        <w:spacing w:line="360" w:lineRule="auto"/>
        <w:ind w:firstLineChars="200" w:firstLine="420"/>
        <w:jc w:val="left"/>
        <w:rPr>
          <w:rFonts w:ascii="宋体" w:hAnsi="宋体"/>
          <w:kern w:val="0"/>
          <w:szCs w:val="21"/>
        </w:rPr>
      </w:pPr>
      <w:r w:rsidRPr="0003000B">
        <w:rPr>
          <w:rFonts w:ascii="宋体" w:hAnsi="宋体" w:hint="eastAsia"/>
          <w:kern w:val="0"/>
          <w:szCs w:val="21"/>
        </w:rPr>
        <w:t>变排量摆动式叶片泵在传统叶片泵的基础上增加了一个外转子，叶片结构也变形为摆片，</w:t>
      </w:r>
      <w:proofErr w:type="gramStart"/>
      <w:r w:rsidRPr="0003000B">
        <w:rPr>
          <w:rFonts w:ascii="宋体" w:hAnsi="宋体" w:hint="eastAsia"/>
          <w:kern w:val="0"/>
          <w:szCs w:val="21"/>
        </w:rPr>
        <w:t>摆片在</w:t>
      </w:r>
      <w:proofErr w:type="gramEnd"/>
      <w:r w:rsidRPr="0003000B">
        <w:rPr>
          <w:rFonts w:ascii="宋体" w:hAnsi="宋体" w:hint="eastAsia"/>
          <w:kern w:val="0"/>
          <w:szCs w:val="21"/>
        </w:rPr>
        <w:t>运动过程中和内转子的接触运动为滚动摩擦和线摩擦的结合，无高速面摩擦，摩擦功耗较小，噪音更小。</w:t>
      </w:r>
      <w:proofErr w:type="gramStart"/>
      <w:r w:rsidRPr="0003000B">
        <w:rPr>
          <w:rFonts w:ascii="宋体" w:hAnsi="宋体" w:hint="eastAsia"/>
          <w:kern w:val="0"/>
          <w:szCs w:val="21"/>
        </w:rPr>
        <w:t>由于摆片在</w:t>
      </w:r>
      <w:proofErr w:type="gramEnd"/>
      <w:r w:rsidRPr="0003000B">
        <w:rPr>
          <w:rFonts w:ascii="宋体" w:hAnsi="宋体" w:hint="eastAsia"/>
          <w:kern w:val="0"/>
          <w:szCs w:val="21"/>
        </w:rPr>
        <w:t>内转子的驱动下，其被内转子带动产生的作用力可以使得</w:t>
      </w:r>
      <w:proofErr w:type="gramStart"/>
      <w:r w:rsidRPr="0003000B">
        <w:rPr>
          <w:rFonts w:ascii="宋体" w:hAnsi="宋体" w:hint="eastAsia"/>
          <w:kern w:val="0"/>
          <w:szCs w:val="21"/>
        </w:rPr>
        <w:t>由摆片分割</w:t>
      </w:r>
      <w:proofErr w:type="gramEnd"/>
      <w:r w:rsidRPr="0003000B">
        <w:rPr>
          <w:rFonts w:ascii="宋体" w:hAnsi="宋体" w:hint="eastAsia"/>
          <w:kern w:val="0"/>
          <w:szCs w:val="21"/>
        </w:rPr>
        <w:t>的各个腔体自密闭性增强，腔体之间不会互相窜油，使得容积效率非常高，最高能达到9</w:t>
      </w:r>
      <w:r w:rsidRPr="0003000B">
        <w:rPr>
          <w:rFonts w:ascii="宋体" w:hAnsi="宋体"/>
          <w:kern w:val="0"/>
          <w:szCs w:val="21"/>
        </w:rPr>
        <w:t>9</w:t>
      </w:r>
      <w:r w:rsidRPr="0003000B">
        <w:rPr>
          <w:rFonts w:ascii="宋体" w:hAnsi="宋体" w:hint="eastAsia"/>
          <w:kern w:val="0"/>
          <w:szCs w:val="21"/>
        </w:rPr>
        <w:t>%。而且由于</w:t>
      </w:r>
      <w:proofErr w:type="gramStart"/>
      <w:r w:rsidRPr="0003000B">
        <w:rPr>
          <w:rFonts w:ascii="宋体" w:hAnsi="宋体" w:hint="eastAsia"/>
          <w:kern w:val="0"/>
          <w:szCs w:val="21"/>
        </w:rPr>
        <w:t>一个摆片可以</w:t>
      </w:r>
      <w:proofErr w:type="gramEnd"/>
      <w:r w:rsidRPr="0003000B">
        <w:rPr>
          <w:rFonts w:ascii="宋体" w:hAnsi="宋体" w:hint="eastAsia"/>
          <w:kern w:val="0"/>
          <w:szCs w:val="21"/>
        </w:rPr>
        <w:t>把内转子分割成两个压力不同的腔，</w:t>
      </w:r>
      <w:proofErr w:type="gramStart"/>
      <w:r w:rsidRPr="0003000B">
        <w:rPr>
          <w:rFonts w:ascii="宋体" w:hAnsi="宋体" w:hint="eastAsia"/>
          <w:kern w:val="0"/>
          <w:szCs w:val="21"/>
        </w:rPr>
        <w:t>摆片底部</w:t>
      </w:r>
      <w:proofErr w:type="gramEnd"/>
      <w:r w:rsidRPr="0003000B">
        <w:rPr>
          <w:rFonts w:ascii="宋体" w:hAnsi="宋体" w:hint="eastAsia"/>
          <w:kern w:val="0"/>
          <w:szCs w:val="21"/>
        </w:rPr>
        <w:t>额外的腔体也可以排出一定量的油，使得与普通叶片泵相比在同一容积下排量更大。因为叶片泵只有一个压力腔，而该额外的高压</w:t>
      </w:r>
      <w:proofErr w:type="gramStart"/>
      <w:r w:rsidRPr="0003000B">
        <w:rPr>
          <w:rFonts w:ascii="宋体" w:hAnsi="宋体" w:hint="eastAsia"/>
          <w:kern w:val="0"/>
          <w:szCs w:val="21"/>
        </w:rPr>
        <w:t>腔</w:t>
      </w:r>
      <w:proofErr w:type="gramEnd"/>
      <w:r w:rsidRPr="0003000B">
        <w:rPr>
          <w:rFonts w:ascii="宋体" w:hAnsi="宋体" w:hint="eastAsia"/>
          <w:kern w:val="0"/>
          <w:szCs w:val="21"/>
        </w:rPr>
        <w:t>可以做高压动力泵使用。改进的摆动叶片</w:t>
      </w:r>
      <w:proofErr w:type="gramStart"/>
      <w:r w:rsidRPr="0003000B">
        <w:rPr>
          <w:rFonts w:ascii="宋体" w:hAnsi="宋体" w:hint="eastAsia"/>
          <w:kern w:val="0"/>
          <w:szCs w:val="21"/>
        </w:rPr>
        <w:t>泵相同</w:t>
      </w:r>
      <w:proofErr w:type="gramEnd"/>
      <w:r w:rsidRPr="0003000B">
        <w:rPr>
          <w:rFonts w:ascii="宋体" w:hAnsi="宋体" w:hint="eastAsia"/>
          <w:kern w:val="0"/>
          <w:szCs w:val="21"/>
        </w:rPr>
        <w:t>排量下扭矩更小，能耗低，最高总效率可以达到70%以上。</w:t>
      </w:r>
    </w:p>
    <w:p w:rsidR="00CB780D" w:rsidRPr="0003000B" w:rsidRDefault="00796A21">
      <w:pPr>
        <w:widowControl/>
        <w:spacing w:line="360" w:lineRule="auto"/>
        <w:ind w:firstLineChars="200" w:firstLine="422"/>
        <w:jc w:val="left"/>
        <w:rPr>
          <w:rFonts w:ascii="宋体" w:hAnsi="宋体"/>
          <w:b/>
          <w:kern w:val="0"/>
          <w:szCs w:val="21"/>
        </w:rPr>
      </w:pPr>
      <w:r w:rsidRPr="0003000B">
        <w:rPr>
          <w:rFonts w:ascii="宋体" w:hAnsi="宋体" w:hint="eastAsia"/>
          <w:b/>
          <w:kern w:val="0"/>
          <w:szCs w:val="21"/>
        </w:rPr>
        <w:t>2.4标准主要内容的论据</w:t>
      </w:r>
    </w:p>
    <w:p w:rsidR="00CB780D" w:rsidRPr="0003000B" w:rsidRDefault="00796A21">
      <w:pPr>
        <w:widowControl/>
        <w:spacing w:line="360" w:lineRule="auto"/>
        <w:ind w:firstLineChars="200" w:firstLine="420"/>
        <w:jc w:val="left"/>
        <w:rPr>
          <w:rFonts w:ascii="宋体" w:hAnsi="宋体"/>
          <w:kern w:val="0"/>
          <w:szCs w:val="21"/>
        </w:rPr>
      </w:pPr>
      <w:r w:rsidRPr="0003000B">
        <w:rPr>
          <w:rFonts w:ascii="宋体" w:hAnsi="宋体" w:hint="eastAsia"/>
          <w:kern w:val="0"/>
          <w:szCs w:val="21"/>
        </w:rPr>
        <w:t>无</w:t>
      </w:r>
    </w:p>
    <w:p w:rsidR="00CB780D" w:rsidRPr="0003000B" w:rsidRDefault="00796A21">
      <w:pPr>
        <w:widowControl/>
        <w:spacing w:line="360" w:lineRule="auto"/>
        <w:ind w:firstLineChars="200" w:firstLine="422"/>
        <w:jc w:val="left"/>
        <w:rPr>
          <w:rFonts w:ascii="宋体" w:hAnsi="宋体"/>
          <w:b/>
          <w:kern w:val="0"/>
          <w:szCs w:val="21"/>
        </w:rPr>
      </w:pPr>
      <w:r w:rsidRPr="0003000B">
        <w:rPr>
          <w:rFonts w:ascii="宋体" w:hAnsi="宋体" w:hint="eastAsia"/>
          <w:b/>
          <w:kern w:val="0"/>
          <w:szCs w:val="21"/>
        </w:rPr>
        <w:t>2.5标准工作基础</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lastRenderedPageBreak/>
        <w:t>编写组主要起草单位苏州赫尔拜斯泵业</w:t>
      </w:r>
      <w:proofErr w:type="gramStart"/>
      <w:r w:rsidRPr="0003000B">
        <w:rPr>
          <w:rFonts w:ascii="宋体" w:hAnsi="宋体" w:hint="eastAsia"/>
          <w:kern w:val="0"/>
          <w:szCs w:val="21"/>
        </w:rPr>
        <w:t>对变排量摆片泵通过</w:t>
      </w:r>
      <w:proofErr w:type="gramEnd"/>
      <w:r w:rsidRPr="0003000B">
        <w:rPr>
          <w:rFonts w:ascii="宋体" w:hAnsi="宋体" w:hint="eastAsia"/>
          <w:kern w:val="0"/>
          <w:szCs w:val="21"/>
        </w:rPr>
        <w:t>技术引进和技术升级，形成自己的专有技术，填补了国内空白。公司拥有各类泵的专家，并且和清华大学、华中科技大学的教授建立了广泛深入的研发合作，致力于新能源汽车机油泵、水泵、真空泵等产品开发。公司开发的全球新型无级变排量</w:t>
      </w:r>
      <w:proofErr w:type="gramStart"/>
      <w:r w:rsidRPr="0003000B">
        <w:rPr>
          <w:rFonts w:ascii="宋体" w:hAnsi="宋体" w:hint="eastAsia"/>
          <w:kern w:val="0"/>
          <w:szCs w:val="21"/>
        </w:rPr>
        <w:t>摆片泵</w:t>
      </w:r>
      <w:proofErr w:type="gramEnd"/>
      <w:r w:rsidRPr="0003000B">
        <w:rPr>
          <w:rFonts w:ascii="宋体" w:hAnsi="宋体" w:hint="eastAsia"/>
          <w:kern w:val="0"/>
          <w:szCs w:val="21"/>
        </w:rPr>
        <w:t>和电子水泵为汽车的发动机、变速器和新能源变速箱装置提供高效、</w:t>
      </w:r>
      <w:proofErr w:type="gramStart"/>
      <w:r w:rsidRPr="0003000B">
        <w:rPr>
          <w:rFonts w:ascii="宋体" w:hAnsi="宋体" w:hint="eastAsia"/>
          <w:kern w:val="0"/>
          <w:szCs w:val="21"/>
        </w:rPr>
        <w:t>低扭的</w:t>
      </w:r>
      <w:proofErr w:type="gramEnd"/>
      <w:r w:rsidRPr="0003000B">
        <w:rPr>
          <w:rFonts w:ascii="宋体" w:hAnsi="宋体" w:hint="eastAsia"/>
          <w:kern w:val="0"/>
          <w:szCs w:val="21"/>
        </w:rPr>
        <w:t>强制泵。公司技术力量雄厚，生产设备先进，并且拥有完善的生产制造规程检测手段，建立了先进的信息化管理流程。</w:t>
      </w:r>
      <w:r w:rsidRPr="0003000B">
        <w:rPr>
          <w:rFonts w:ascii="宋体" w:hAnsi="宋体" w:hint="eastAsia"/>
          <w:kern w:val="0"/>
          <w:szCs w:val="21"/>
        </w:rPr>
        <w:br/>
        <w:t>   作为编写组主要起草单位，清华大学苏州汽车研究院具备丰富的标准编写和标准组织经验。清华大学苏州汽车研究院清</w:t>
      </w:r>
      <w:proofErr w:type="gramStart"/>
      <w:r w:rsidRPr="0003000B">
        <w:rPr>
          <w:rFonts w:ascii="宋体" w:hAnsi="宋体" w:hint="eastAsia"/>
          <w:kern w:val="0"/>
          <w:szCs w:val="21"/>
        </w:rPr>
        <w:t>研</w:t>
      </w:r>
      <w:proofErr w:type="gramEnd"/>
      <w:r w:rsidRPr="0003000B">
        <w:rPr>
          <w:rFonts w:ascii="宋体" w:hAnsi="宋体" w:hint="eastAsia"/>
          <w:kern w:val="0"/>
          <w:szCs w:val="21"/>
        </w:rPr>
        <w:t>标准服务平台是清华大学苏州汽车研究院旗下专业标准研究咨询服务的平台，重点服务新能源汽车、智能网联汽车等领域的技术发展和测试评价标准体系的建设，促进行业健康发展。在标准研究方面，重点研究汽车工业、高端制造行业及其他新兴产业的标准体系，与相关标准委员会合作，为产业发展提供标准支持，为企业提供标准立项编制、咨询和培训服务，以及专利咨询服务。通过标准项目组织，提升企业形象，树立行业龙头地位。</w:t>
      </w:r>
    </w:p>
    <w:p w:rsidR="00CB780D" w:rsidRPr="0003000B" w:rsidRDefault="00796A21">
      <w:pPr>
        <w:widowControl/>
        <w:spacing w:line="360" w:lineRule="auto"/>
        <w:ind w:firstLineChars="200" w:firstLine="420"/>
        <w:rPr>
          <w:rFonts w:ascii="宋体" w:hAnsi="宋体"/>
          <w:kern w:val="0"/>
          <w:szCs w:val="21"/>
        </w:rPr>
      </w:pPr>
      <w:r w:rsidRPr="0003000B">
        <w:rPr>
          <w:rFonts w:ascii="宋体" w:hAnsi="宋体" w:hint="eastAsia"/>
          <w:kern w:val="0"/>
          <w:szCs w:val="21"/>
        </w:rPr>
        <w:t>清华苏州汽车研究院标准化研究中心聘请成波院长、李克强教授等汽车领域知名专家为顾问，依托中国汽车工程学会、中国汽车技术中心（汽标委）等专业标准化管理机构，重点为汽车产业新技术提供产品、检测标准化支持和服务。</w:t>
      </w:r>
    </w:p>
    <w:p w:rsidR="00CB780D" w:rsidRPr="0003000B" w:rsidRDefault="00796A21">
      <w:pPr>
        <w:spacing w:line="360" w:lineRule="auto"/>
        <w:rPr>
          <w:rFonts w:ascii="宋体" w:hAnsi="宋体"/>
          <w:b/>
          <w:szCs w:val="21"/>
        </w:rPr>
      </w:pPr>
      <w:r w:rsidRPr="0003000B">
        <w:rPr>
          <w:rFonts w:ascii="宋体" w:hAnsi="宋体" w:hint="eastAsia"/>
          <w:b/>
          <w:szCs w:val="21"/>
        </w:rPr>
        <w:t>三</w:t>
      </w:r>
      <w:r w:rsidRPr="0003000B">
        <w:rPr>
          <w:rFonts w:ascii="宋体" w:hAnsi="宋体"/>
          <w:b/>
          <w:szCs w:val="21"/>
        </w:rPr>
        <w:t>、</w:t>
      </w:r>
      <w:r w:rsidRPr="0003000B">
        <w:rPr>
          <w:rFonts w:ascii="宋体" w:hAnsi="宋体" w:hint="eastAsia"/>
          <w:b/>
          <w:szCs w:val="21"/>
        </w:rPr>
        <w:t>主要试验（或验证）情况分析</w:t>
      </w:r>
    </w:p>
    <w:p w:rsidR="00CB780D" w:rsidRPr="0003000B" w:rsidRDefault="00796A21">
      <w:pPr>
        <w:widowControl/>
        <w:spacing w:line="360" w:lineRule="auto"/>
        <w:ind w:firstLineChars="200" w:firstLine="420"/>
        <w:jc w:val="left"/>
        <w:rPr>
          <w:rFonts w:ascii="宋体" w:hAnsi="宋体"/>
          <w:kern w:val="0"/>
          <w:szCs w:val="21"/>
        </w:rPr>
      </w:pPr>
      <w:r w:rsidRPr="0003000B">
        <w:rPr>
          <w:rFonts w:ascii="宋体" w:hAnsi="宋体" w:hint="eastAsia"/>
          <w:kern w:val="0"/>
          <w:szCs w:val="21"/>
        </w:rPr>
        <w:t>无</w:t>
      </w:r>
    </w:p>
    <w:p w:rsidR="00CB780D" w:rsidRPr="0003000B" w:rsidRDefault="00796A21">
      <w:pPr>
        <w:spacing w:line="360" w:lineRule="auto"/>
        <w:rPr>
          <w:rFonts w:ascii="宋体" w:hAnsi="宋体"/>
          <w:b/>
          <w:szCs w:val="21"/>
        </w:rPr>
      </w:pPr>
      <w:r w:rsidRPr="0003000B">
        <w:rPr>
          <w:rFonts w:ascii="宋体" w:hAnsi="宋体" w:hint="eastAsia"/>
          <w:b/>
          <w:szCs w:val="21"/>
        </w:rPr>
        <w:t>四、标准中涉及专利的情况</w:t>
      </w:r>
    </w:p>
    <w:p w:rsidR="00CB780D" w:rsidRPr="0003000B" w:rsidRDefault="00796A21">
      <w:pPr>
        <w:widowControl/>
        <w:spacing w:line="360" w:lineRule="auto"/>
        <w:ind w:firstLineChars="200" w:firstLine="420"/>
        <w:jc w:val="left"/>
        <w:rPr>
          <w:rFonts w:ascii="宋体" w:hAnsi="宋体"/>
          <w:kern w:val="0"/>
          <w:szCs w:val="21"/>
        </w:rPr>
      </w:pPr>
      <w:r w:rsidRPr="0003000B">
        <w:rPr>
          <w:rFonts w:ascii="宋体" w:hAnsi="宋体" w:hint="eastAsia"/>
          <w:kern w:val="0"/>
          <w:szCs w:val="21"/>
        </w:rPr>
        <w:t>无</w:t>
      </w:r>
    </w:p>
    <w:p w:rsidR="00CB780D" w:rsidRPr="0003000B" w:rsidRDefault="00796A21">
      <w:pPr>
        <w:spacing w:line="360" w:lineRule="auto"/>
        <w:rPr>
          <w:rFonts w:ascii="宋体" w:hAnsi="宋体"/>
          <w:b/>
          <w:szCs w:val="21"/>
        </w:rPr>
      </w:pPr>
      <w:r w:rsidRPr="0003000B">
        <w:rPr>
          <w:rFonts w:ascii="宋体" w:hAnsi="宋体" w:hint="eastAsia"/>
          <w:b/>
          <w:szCs w:val="21"/>
        </w:rPr>
        <w:t>五</w:t>
      </w:r>
      <w:r w:rsidRPr="0003000B">
        <w:rPr>
          <w:rFonts w:ascii="宋体" w:hAnsi="宋体"/>
          <w:b/>
          <w:szCs w:val="21"/>
        </w:rPr>
        <w:t>、预期达到的社会效益、对产业发展的作用的情况</w:t>
      </w:r>
    </w:p>
    <w:p w:rsidR="00CB780D" w:rsidRPr="0003000B" w:rsidRDefault="00796A21">
      <w:pPr>
        <w:spacing w:line="360" w:lineRule="auto"/>
        <w:ind w:firstLineChars="200" w:firstLine="420"/>
        <w:rPr>
          <w:rFonts w:ascii="Calibri" w:hAnsi="Calibri"/>
          <w:szCs w:val="21"/>
        </w:rPr>
      </w:pPr>
      <w:r w:rsidRPr="0003000B">
        <w:rPr>
          <w:rFonts w:ascii="Calibri" w:hAnsi="Calibri" w:hint="eastAsia"/>
          <w:szCs w:val="21"/>
        </w:rPr>
        <w:t>目前我国千人汽车保有量在</w:t>
      </w:r>
      <w:r w:rsidRPr="0003000B">
        <w:rPr>
          <w:rFonts w:ascii="Calibri" w:hAnsi="Calibri" w:hint="eastAsia"/>
          <w:szCs w:val="21"/>
        </w:rPr>
        <w:t>150-200</w:t>
      </w:r>
      <w:r w:rsidRPr="0003000B">
        <w:rPr>
          <w:rFonts w:ascii="Calibri" w:hAnsi="Calibri" w:hint="eastAsia"/>
          <w:szCs w:val="21"/>
        </w:rPr>
        <w:t>之间，千人保有量与人口密度相关，国内人口密度与欧洲相当，假设未来中国人口稳定值</w:t>
      </w:r>
      <w:r w:rsidRPr="0003000B">
        <w:rPr>
          <w:rFonts w:ascii="Calibri" w:hAnsi="Calibri" w:hint="eastAsia"/>
          <w:szCs w:val="21"/>
        </w:rPr>
        <w:t>12</w:t>
      </w:r>
      <w:r w:rsidRPr="0003000B">
        <w:rPr>
          <w:rFonts w:ascii="Calibri" w:hAnsi="Calibri" w:hint="eastAsia"/>
          <w:szCs w:val="21"/>
        </w:rPr>
        <w:t>亿，参考欧洲目前</w:t>
      </w:r>
      <w:r w:rsidRPr="0003000B">
        <w:rPr>
          <w:rFonts w:ascii="Calibri" w:hAnsi="Calibri" w:hint="eastAsia"/>
          <w:szCs w:val="21"/>
        </w:rPr>
        <w:t>600</w:t>
      </w:r>
      <w:r w:rsidRPr="0003000B">
        <w:rPr>
          <w:rFonts w:ascii="Calibri" w:hAnsi="Calibri" w:hint="eastAsia"/>
          <w:szCs w:val="21"/>
        </w:rPr>
        <w:t>辆</w:t>
      </w:r>
      <w:r w:rsidRPr="0003000B">
        <w:rPr>
          <w:rFonts w:ascii="Calibri" w:hAnsi="Calibri" w:hint="eastAsia"/>
          <w:szCs w:val="21"/>
        </w:rPr>
        <w:t>/</w:t>
      </w:r>
      <w:r w:rsidRPr="0003000B">
        <w:rPr>
          <w:rFonts w:ascii="Calibri" w:hAnsi="Calibri" w:hint="eastAsia"/>
          <w:szCs w:val="21"/>
        </w:rPr>
        <w:t>每千人的汽车保有量水平，中国峰值千人保有量预计在</w:t>
      </w:r>
      <w:r w:rsidRPr="0003000B">
        <w:rPr>
          <w:rFonts w:ascii="Calibri" w:hAnsi="Calibri" w:hint="eastAsia"/>
          <w:szCs w:val="21"/>
        </w:rPr>
        <w:t>400</w:t>
      </w:r>
      <w:r w:rsidRPr="0003000B">
        <w:rPr>
          <w:rFonts w:ascii="Calibri" w:hAnsi="Calibri" w:hint="eastAsia"/>
          <w:szCs w:val="21"/>
        </w:rPr>
        <w:t>辆左右，对应峰值</w:t>
      </w:r>
      <w:r w:rsidRPr="0003000B">
        <w:rPr>
          <w:rFonts w:ascii="Calibri" w:hAnsi="Calibri" w:hint="eastAsia"/>
          <w:szCs w:val="21"/>
        </w:rPr>
        <w:t>4.8</w:t>
      </w:r>
      <w:r w:rsidRPr="0003000B">
        <w:rPr>
          <w:rFonts w:ascii="Calibri" w:hAnsi="Calibri" w:hint="eastAsia"/>
          <w:szCs w:val="21"/>
        </w:rPr>
        <w:t>亿辆汽车保有量。按照通常车辆</w:t>
      </w:r>
      <w:r w:rsidRPr="0003000B">
        <w:rPr>
          <w:rFonts w:ascii="Calibri" w:hAnsi="Calibri" w:hint="eastAsia"/>
          <w:szCs w:val="21"/>
        </w:rPr>
        <w:t>13</w:t>
      </w:r>
      <w:r w:rsidRPr="0003000B">
        <w:rPr>
          <w:rFonts w:ascii="Calibri" w:hAnsi="Calibri" w:hint="eastAsia"/>
          <w:szCs w:val="21"/>
        </w:rPr>
        <w:t>年报废期（美国的汽车平均使用寿命约为</w:t>
      </w:r>
      <w:r w:rsidRPr="0003000B">
        <w:rPr>
          <w:rFonts w:ascii="Calibri" w:hAnsi="Calibri" w:hint="eastAsia"/>
          <w:szCs w:val="21"/>
        </w:rPr>
        <w:t>13</w:t>
      </w:r>
      <w:r w:rsidRPr="0003000B">
        <w:rPr>
          <w:rFonts w:ascii="Calibri" w:hAnsi="Calibri" w:hint="eastAsia"/>
          <w:szCs w:val="21"/>
        </w:rPr>
        <w:t>年），预计未来中国峰值年销量约为</w:t>
      </w:r>
      <w:r w:rsidRPr="0003000B">
        <w:rPr>
          <w:rFonts w:ascii="Calibri" w:hAnsi="Calibri" w:hint="eastAsia"/>
          <w:szCs w:val="21"/>
        </w:rPr>
        <w:t>3700</w:t>
      </w:r>
      <w:r w:rsidRPr="0003000B">
        <w:rPr>
          <w:rFonts w:ascii="Calibri" w:hAnsi="Calibri" w:hint="eastAsia"/>
          <w:szCs w:val="21"/>
        </w:rPr>
        <w:t>万辆。由此可见，我国的汽车工业依旧发展前景广阔，与汽车工业密切相关的汽车机油泵行业也会维持相应的增长。即使在新能源车的冲击下，传统的发动机业务会有萎缩，但变速箱上的机油泵需求量依然不减，并且变速箱上的机油泵节油能力对整车降油耗有更加明显的作用，越来越多的变速箱需要对机油泵进行升级。因为目前大部分变速箱机油泵还是用的老式传统的齿轮泵，非常浪费能耗，如果每台车的变速箱都需要升级换代，市场潜力巨大。</w:t>
      </w:r>
    </w:p>
    <w:p w:rsidR="00CB780D" w:rsidRPr="0003000B" w:rsidRDefault="00796A21">
      <w:pPr>
        <w:spacing w:line="360" w:lineRule="auto"/>
        <w:ind w:firstLineChars="200" w:firstLine="420"/>
        <w:rPr>
          <w:rFonts w:ascii="Calibri" w:hAnsi="Calibri"/>
          <w:szCs w:val="21"/>
        </w:rPr>
      </w:pPr>
      <w:r w:rsidRPr="0003000B">
        <w:rPr>
          <w:rFonts w:ascii="Calibri" w:hAnsi="Calibri" w:hint="eastAsia"/>
          <w:szCs w:val="21"/>
        </w:rPr>
        <w:t>机油泵的调控形式一般有定排量泵，可变排量泵之分。定排量泵通常会在压力</w:t>
      </w:r>
      <w:proofErr w:type="gramStart"/>
      <w:r w:rsidRPr="0003000B">
        <w:rPr>
          <w:rFonts w:ascii="Calibri" w:hAnsi="Calibri" w:hint="eastAsia"/>
          <w:szCs w:val="21"/>
        </w:rPr>
        <w:t>端增加</w:t>
      </w:r>
      <w:proofErr w:type="gramEnd"/>
      <w:r w:rsidRPr="0003000B">
        <w:rPr>
          <w:rFonts w:ascii="Calibri" w:hAnsi="Calibri" w:hint="eastAsia"/>
          <w:szCs w:val="21"/>
        </w:rPr>
        <w:t>一个</w:t>
      </w:r>
      <w:r w:rsidRPr="0003000B">
        <w:rPr>
          <w:rFonts w:ascii="Calibri" w:hAnsi="Calibri" w:hint="eastAsia"/>
          <w:szCs w:val="21"/>
        </w:rPr>
        <w:lastRenderedPageBreak/>
        <w:t>机械式的</w:t>
      </w:r>
      <w:proofErr w:type="gramStart"/>
      <w:r w:rsidRPr="0003000B">
        <w:rPr>
          <w:rFonts w:ascii="Calibri" w:hAnsi="Calibri" w:hint="eastAsia"/>
          <w:szCs w:val="21"/>
        </w:rPr>
        <w:t>泄压阀以控制</w:t>
      </w:r>
      <w:proofErr w:type="gramEnd"/>
      <w:r w:rsidRPr="0003000B">
        <w:rPr>
          <w:rFonts w:ascii="Calibri" w:hAnsi="Calibri" w:hint="eastAsia"/>
          <w:szCs w:val="21"/>
        </w:rPr>
        <w:t>出油口压力，但泄压的部分油压属于浪费的能量，做无用功；而可变排量</w:t>
      </w:r>
      <w:proofErr w:type="gramStart"/>
      <w:r w:rsidRPr="0003000B">
        <w:rPr>
          <w:rFonts w:ascii="Calibri" w:hAnsi="Calibri" w:hint="eastAsia"/>
          <w:szCs w:val="21"/>
        </w:rPr>
        <w:t>泵一般</w:t>
      </w:r>
      <w:proofErr w:type="gramEnd"/>
      <w:r w:rsidRPr="0003000B">
        <w:rPr>
          <w:rFonts w:ascii="Calibri" w:hAnsi="Calibri" w:hint="eastAsia"/>
          <w:szCs w:val="21"/>
        </w:rPr>
        <w:t>分为</w:t>
      </w:r>
      <w:proofErr w:type="gramStart"/>
      <w:r w:rsidRPr="0003000B">
        <w:rPr>
          <w:rFonts w:ascii="Calibri" w:hAnsi="Calibri" w:hint="eastAsia"/>
          <w:szCs w:val="21"/>
        </w:rPr>
        <w:t>一阶变排量</w:t>
      </w:r>
      <w:proofErr w:type="gramEnd"/>
      <w:r w:rsidRPr="0003000B">
        <w:rPr>
          <w:rFonts w:ascii="Calibri" w:hAnsi="Calibri" w:hint="eastAsia"/>
          <w:szCs w:val="21"/>
        </w:rPr>
        <w:t>泵，二</w:t>
      </w:r>
      <w:proofErr w:type="gramStart"/>
      <w:r w:rsidRPr="0003000B">
        <w:rPr>
          <w:rFonts w:ascii="Calibri" w:hAnsi="Calibri" w:hint="eastAsia"/>
          <w:szCs w:val="21"/>
        </w:rPr>
        <w:t>阶变排量泵以及</w:t>
      </w:r>
      <w:proofErr w:type="gramEnd"/>
      <w:r w:rsidRPr="0003000B">
        <w:rPr>
          <w:rFonts w:ascii="Calibri" w:hAnsi="Calibri" w:hint="eastAsia"/>
          <w:szCs w:val="21"/>
        </w:rPr>
        <w:t>全工况可调（无级）变排量泵等，对于流量压力需求继续自调节，无需依靠泄压阀排出多余的能量，并根据工况不同提供可观的能耗节约。一般来说，一</w:t>
      </w:r>
      <w:proofErr w:type="gramStart"/>
      <w:r w:rsidRPr="0003000B">
        <w:rPr>
          <w:rFonts w:ascii="Calibri" w:hAnsi="Calibri" w:hint="eastAsia"/>
          <w:szCs w:val="21"/>
        </w:rPr>
        <w:t>阶变排量泵能</w:t>
      </w:r>
      <w:proofErr w:type="gramEnd"/>
      <w:r w:rsidRPr="0003000B">
        <w:rPr>
          <w:rFonts w:ascii="Calibri" w:hAnsi="Calibri" w:hint="eastAsia"/>
          <w:szCs w:val="21"/>
        </w:rPr>
        <w:t>比定排量</w:t>
      </w:r>
      <w:proofErr w:type="gramStart"/>
      <w:r w:rsidRPr="0003000B">
        <w:rPr>
          <w:rFonts w:ascii="Calibri" w:hAnsi="Calibri" w:hint="eastAsia"/>
          <w:szCs w:val="21"/>
        </w:rPr>
        <w:t>泵提供</w:t>
      </w:r>
      <w:proofErr w:type="gramEnd"/>
      <w:r w:rsidRPr="0003000B">
        <w:rPr>
          <w:rFonts w:ascii="Calibri" w:hAnsi="Calibri" w:hint="eastAsia"/>
          <w:szCs w:val="21"/>
        </w:rPr>
        <w:t>1%</w:t>
      </w:r>
      <w:r w:rsidRPr="0003000B">
        <w:rPr>
          <w:rFonts w:ascii="Calibri" w:hAnsi="Calibri" w:hint="eastAsia"/>
          <w:szCs w:val="21"/>
        </w:rPr>
        <w:t>的能耗节约，一</w:t>
      </w:r>
      <w:proofErr w:type="gramStart"/>
      <w:r w:rsidRPr="0003000B">
        <w:rPr>
          <w:rFonts w:ascii="Calibri" w:hAnsi="Calibri" w:hint="eastAsia"/>
          <w:szCs w:val="21"/>
        </w:rPr>
        <w:t>阶变排量泵能</w:t>
      </w:r>
      <w:proofErr w:type="gramEnd"/>
      <w:r w:rsidRPr="0003000B">
        <w:rPr>
          <w:rFonts w:ascii="Calibri" w:hAnsi="Calibri" w:hint="eastAsia"/>
          <w:szCs w:val="21"/>
        </w:rPr>
        <w:t>提供</w:t>
      </w:r>
      <w:r w:rsidRPr="0003000B">
        <w:rPr>
          <w:rFonts w:ascii="Calibri" w:hAnsi="Calibri" w:hint="eastAsia"/>
          <w:szCs w:val="21"/>
        </w:rPr>
        <w:t>2%</w:t>
      </w:r>
      <w:r w:rsidRPr="0003000B">
        <w:rPr>
          <w:rFonts w:ascii="Calibri" w:hAnsi="Calibri" w:hint="eastAsia"/>
          <w:szCs w:val="21"/>
        </w:rPr>
        <w:t>的能耗节约，工况可调（无级）变排量泵可提供</w:t>
      </w:r>
      <w:r w:rsidRPr="0003000B">
        <w:rPr>
          <w:rFonts w:ascii="Calibri" w:hAnsi="Calibri" w:hint="eastAsia"/>
          <w:szCs w:val="21"/>
        </w:rPr>
        <w:t>3%</w:t>
      </w:r>
      <w:r w:rsidRPr="0003000B">
        <w:rPr>
          <w:rFonts w:ascii="Calibri" w:hAnsi="Calibri" w:hint="eastAsia"/>
          <w:szCs w:val="21"/>
        </w:rPr>
        <w:t>以上的能耗节约。应用摆动式叶片泵在神龙汽车</w:t>
      </w:r>
      <w:r w:rsidRPr="0003000B">
        <w:rPr>
          <w:rFonts w:ascii="Calibri" w:hAnsi="Calibri" w:hint="eastAsia"/>
          <w:szCs w:val="21"/>
        </w:rPr>
        <w:t>1.2</w:t>
      </w:r>
      <w:r w:rsidRPr="0003000B">
        <w:rPr>
          <w:rFonts w:ascii="Calibri" w:hAnsi="Calibri"/>
          <w:szCs w:val="21"/>
        </w:rPr>
        <w:t>T</w:t>
      </w:r>
      <w:r w:rsidRPr="0003000B">
        <w:rPr>
          <w:rFonts w:ascii="Calibri" w:hAnsi="Calibri" w:hint="eastAsia"/>
          <w:szCs w:val="21"/>
        </w:rPr>
        <w:t>发动机上，可以达到</w:t>
      </w:r>
      <w:r w:rsidRPr="0003000B">
        <w:rPr>
          <w:rFonts w:ascii="Calibri" w:hAnsi="Calibri" w:hint="eastAsia"/>
          <w:szCs w:val="21"/>
        </w:rPr>
        <w:t>5%</w:t>
      </w:r>
      <w:r w:rsidRPr="0003000B">
        <w:rPr>
          <w:rFonts w:ascii="Calibri" w:hAnsi="Calibri" w:hint="eastAsia"/>
          <w:szCs w:val="21"/>
        </w:rPr>
        <w:t>以上整车油耗的降低，比更改高压燃油泵和其他减</w:t>
      </w:r>
      <w:proofErr w:type="gramStart"/>
      <w:r w:rsidRPr="0003000B">
        <w:rPr>
          <w:rFonts w:ascii="Calibri" w:hAnsi="Calibri" w:hint="eastAsia"/>
          <w:szCs w:val="21"/>
        </w:rPr>
        <w:t>排技术</w:t>
      </w:r>
      <w:proofErr w:type="gramEnd"/>
      <w:r w:rsidRPr="0003000B">
        <w:rPr>
          <w:rFonts w:ascii="Calibri" w:hAnsi="Calibri" w:hint="eastAsia"/>
          <w:szCs w:val="21"/>
        </w:rPr>
        <w:t>要更加节能而且省钱，更换机油泵的费用远比其他技术的升级要便宜得多。现今该种类型机油泵节能能力远远超过其他类型泵，但并未形成标准，也是由于其专利的唯一性的保护和技术特点保密性决定的。但现实的情况是</w:t>
      </w:r>
      <w:r w:rsidRPr="0003000B">
        <w:rPr>
          <w:rFonts w:ascii="Calibri" w:hAnsi="Calibri"/>
          <w:szCs w:val="21"/>
        </w:rPr>
        <w:t>国家对于汽车排放的要求越来越严</w:t>
      </w:r>
      <w:r w:rsidRPr="0003000B">
        <w:rPr>
          <w:rFonts w:ascii="Calibri" w:hAnsi="Calibri" w:hint="eastAsia"/>
          <w:szCs w:val="21"/>
        </w:rPr>
        <w:t>，</w:t>
      </w:r>
      <w:r w:rsidRPr="0003000B">
        <w:rPr>
          <w:rFonts w:ascii="Calibri" w:hAnsi="Calibri"/>
          <w:szCs w:val="21"/>
        </w:rPr>
        <w:t>而机油泵作为发动机和变速箱能耗大户</w:t>
      </w:r>
      <w:r w:rsidRPr="0003000B">
        <w:rPr>
          <w:rFonts w:ascii="Calibri" w:hAnsi="Calibri" w:hint="eastAsia"/>
          <w:szCs w:val="21"/>
        </w:rPr>
        <w:t>，具有极高的</w:t>
      </w:r>
      <w:r w:rsidRPr="0003000B">
        <w:rPr>
          <w:rFonts w:ascii="Calibri" w:hAnsi="Calibri"/>
          <w:szCs w:val="21"/>
        </w:rPr>
        <w:t>节能减排潜力</w:t>
      </w:r>
      <w:r w:rsidRPr="0003000B">
        <w:rPr>
          <w:rFonts w:ascii="Calibri" w:hAnsi="Calibri" w:hint="eastAsia"/>
          <w:szCs w:val="21"/>
        </w:rPr>
        <w:t>。目前国内的主机厂目前都已经或者准备在发动机和变速箱中大量使用可变排量机油泵。</w:t>
      </w:r>
    </w:p>
    <w:p w:rsidR="00CB780D" w:rsidRPr="0003000B" w:rsidRDefault="00796A21">
      <w:pPr>
        <w:spacing w:line="360" w:lineRule="auto"/>
        <w:ind w:firstLineChars="200" w:firstLine="420"/>
        <w:rPr>
          <w:rFonts w:ascii="Calibri" w:hAnsi="Calibri"/>
          <w:szCs w:val="21"/>
        </w:rPr>
      </w:pPr>
      <w:r w:rsidRPr="0003000B">
        <w:rPr>
          <w:rFonts w:ascii="Calibri" w:hAnsi="Calibri" w:hint="eastAsia"/>
          <w:szCs w:val="21"/>
        </w:rPr>
        <w:t>传统的定排量泵能耗损失巨大，已经逐步被淘汰，可变排量机油泵节油效果显著，凭借其特殊的结构能获得额外收益。摆动叶片式机油泵在各个转角下压力</w:t>
      </w:r>
      <w:proofErr w:type="gramStart"/>
      <w:r w:rsidRPr="0003000B">
        <w:rPr>
          <w:rFonts w:ascii="Calibri" w:hAnsi="Calibri" w:hint="eastAsia"/>
          <w:szCs w:val="21"/>
        </w:rPr>
        <w:t>腔</w:t>
      </w:r>
      <w:proofErr w:type="gramEnd"/>
      <w:r w:rsidRPr="0003000B">
        <w:rPr>
          <w:rFonts w:ascii="Calibri" w:hAnsi="Calibri" w:hint="eastAsia"/>
          <w:szCs w:val="21"/>
        </w:rPr>
        <w:t>容积变化产生的压差，额外高压腔的容积变化率比主腔室大，所以压力更高。仅一个转子组就能实现高低压同时输出，成本低；仅同一高度的叶片即可实现可变排量，使得所需安装空间小；</w:t>
      </w:r>
      <w:proofErr w:type="gramStart"/>
      <w:r w:rsidRPr="0003000B">
        <w:rPr>
          <w:rFonts w:ascii="Calibri" w:hAnsi="Calibri" w:hint="eastAsia"/>
          <w:szCs w:val="21"/>
        </w:rPr>
        <w:t>由于摆片的</w:t>
      </w:r>
      <w:proofErr w:type="gramEnd"/>
      <w:r w:rsidRPr="0003000B">
        <w:rPr>
          <w:rFonts w:ascii="Calibri" w:hAnsi="Calibri" w:hint="eastAsia"/>
          <w:szCs w:val="21"/>
        </w:rPr>
        <w:t>自密封性，容积效率在不同转速下运行在</w:t>
      </w:r>
      <w:r w:rsidRPr="0003000B">
        <w:rPr>
          <w:rFonts w:ascii="Calibri" w:hAnsi="Calibri" w:hint="eastAsia"/>
          <w:szCs w:val="21"/>
        </w:rPr>
        <w:t>90%</w:t>
      </w:r>
      <w:r w:rsidRPr="0003000B">
        <w:rPr>
          <w:rFonts w:ascii="Calibri" w:hAnsi="Calibri" w:hint="eastAsia"/>
          <w:szCs w:val="21"/>
        </w:rPr>
        <w:t>以上；而这些普通叶片泵做不到。</w:t>
      </w:r>
    </w:p>
    <w:p w:rsidR="00CB780D" w:rsidRPr="0003000B" w:rsidRDefault="00796A21">
      <w:pPr>
        <w:spacing w:line="360" w:lineRule="auto"/>
        <w:ind w:firstLineChars="200" w:firstLine="420"/>
        <w:rPr>
          <w:rFonts w:ascii="Calibri" w:hAnsi="Calibri"/>
          <w:szCs w:val="21"/>
        </w:rPr>
      </w:pPr>
      <w:r w:rsidRPr="0003000B">
        <w:rPr>
          <w:rFonts w:ascii="Calibri" w:hAnsi="Calibri" w:hint="eastAsia"/>
          <w:szCs w:val="21"/>
        </w:rPr>
        <w:t>目前在汽车行业大量使用的为定排量泵和一阶或</w:t>
      </w:r>
      <w:proofErr w:type="gramStart"/>
      <w:r w:rsidRPr="0003000B">
        <w:rPr>
          <w:rFonts w:ascii="Calibri" w:hAnsi="Calibri" w:hint="eastAsia"/>
          <w:szCs w:val="21"/>
        </w:rPr>
        <w:t>二阶变排量</w:t>
      </w:r>
      <w:proofErr w:type="gramEnd"/>
      <w:r w:rsidRPr="0003000B">
        <w:rPr>
          <w:rFonts w:ascii="Calibri" w:hAnsi="Calibri" w:hint="eastAsia"/>
          <w:szCs w:val="21"/>
        </w:rPr>
        <w:t>泵。由于成本和技术制约，全工况可调（无级）变排量泵的应用还不算多，但随着排放压力的变大，全工况可调（无级）变排量</w:t>
      </w:r>
      <w:proofErr w:type="gramStart"/>
      <w:r w:rsidRPr="0003000B">
        <w:rPr>
          <w:rFonts w:ascii="Calibri" w:hAnsi="Calibri" w:hint="eastAsia"/>
          <w:szCs w:val="21"/>
        </w:rPr>
        <w:t>泵以后</w:t>
      </w:r>
      <w:proofErr w:type="gramEnd"/>
      <w:r w:rsidRPr="0003000B">
        <w:rPr>
          <w:rFonts w:ascii="Calibri" w:hAnsi="Calibri" w:hint="eastAsia"/>
          <w:szCs w:val="21"/>
        </w:rPr>
        <w:t>将成为行业主流。</w:t>
      </w:r>
    </w:p>
    <w:p w:rsidR="00CB780D" w:rsidRPr="0003000B" w:rsidRDefault="00796A21">
      <w:pPr>
        <w:spacing w:line="360" w:lineRule="auto"/>
        <w:rPr>
          <w:rFonts w:ascii="宋体" w:hAnsi="宋体"/>
          <w:b/>
          <w:szCs w:val="21"/>
        </w:rPr>
      </w:pPr>
      <w:r w:rsidRPr="0003000B">
        <w:rPr>
          <w:rFonts w:ascii="宋体" w:hAnsi="宋体" w:hint="eastAsia"/>
          <w:b/>
          <w:szCs w:val="21"/>
        </w:rPr>
        <w:t>六</w:t>
      </w:r>
      <w:r w:rsidRPr="0003000B">
        <w:rPr>
          <w:rFonts w:ascii="宋体" w:hAnsi="宋体"/>
          <w:b/>
          <w:szCs w:val="21"/>
        </w:rPr>
        <w:t>、</w:t>
      </w:r>
      <w:r w:rsidRPr="0003000B">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B780D" w:rsidRPr="0003000B" w:rsidRDefault="00796A21">
      <w:pPr>
        <w:spacing w:line="360" w:lineRule="auto"/>
        <w:ind w:firstLineChars="200" w:firstLine="420"/>
        <w:rPr>
          <w:rFonts w:ascii="宋体" w:hAnsi="宋体"/>
          <w:szCs w:val="21"/>
        </w:rPr>
      </w:pPr>
      <w:r w:rsidRPr="0003000B">
        <w:rPr>
          <w:rFonts w:ascii="宋体" w:hAnsi="宋体" w:hint="eastAsia"/>
          <w:szCs w:val="21"/>
        </w:rPr>
        <w:t>国内外尚无相关标准可以采用或参考。</w:t>
      </w:r>
    </w:p>
    <w:p w:rsidR="00CB780D" w:rsidRPr="0003000B" w:rsidRDefault="00796A21">
      <w:pPr>
        <w:spacing w:line="360" w:lineRule="auto"/>
        <w:rPr>
          <w:rFonts w:ascii="宋体" w:hAnsi="宋体"/>
          <w:b/>
          <w:szCs w:val="21"/>
        </w:rPr>
      </w:pPr>
      <w:r w:rsidRPr="0003000B">
        <w:rPr>
          <w:rFonts w:ascii="宋体" w:hAnsi="宋体" w:hint="eastAsia"/>
          <w:b/>
          <w:szCs w:val="21"/>
        </w:rPr>
        <w:t>七</w:t>
      </w:r>
      <w:r w:rsidRPr="0003000B">
        <w:rPr>
          <w:rFonts w:ascii="宋体" w:hAnsi="宋体"/>
          <w:b/>
          <w:szCs w:val="21"/>
        </w:rPr>
        <w:t>、在标准体系中的位置，与现行相关法律、法规、规章及相关标准，特别是强制性标准的协调性</w:t>
      </w:r>
    </w:p>
    <w:p w:rsidR="00CB780D" w:rsidRPr="0003000B" w:rsidRDefault="00796A21">
      <w:pPr>
        <w:widowControl/>
        <w:spacing w:line="360" w:lineRule="auto"/>
        <w:ind w:firstLineChars="200" w:firstLine="420"/>
        <w:jc w:val="left"/>
        <w:rPr>
          <w:rFonts w:ascii="宋体" w:hAnsi="宋体"/>
          <w:szCs w:val="21"/>
        </w:rPr>
      </w:pPr>
      <w:r w:rsidRPr="0003000B">
        <w:rPr>
          <w:rFonts w:ascii="宋体" w:hAnsi="宋体" w:hint="eastAsia"/>
          <w:szCs w:val="21"/>
        </w:rPr>
        <w:t>本标准符合国家有关法律、法规和相关强制性标准的要求，与现行的国家标准、团体标准相协调。</w:t>
      </w:r>
    </w:p>
    <w:p w:rsidR="00CB780D" w:rsidRPr="0003000B" w:rsidRDefault="00796A21">
      <w:pPr>
        <w:spacing w:line="360" w:lineRule="auto"/>
        <w:rPr>
          <w:rFonts w:ascii="宋体" w:hAnsi="宋体"/>
          <w:b/>
          <w:szCs w:val="21"/>
        </w:rPr>
      </w:pPr>
      <w:r w:rsidRPr="0003000B">
        <w:rPr>
          <w:b/>
          <w:szCs w:val="21"/>
        </w:rPr>
        <w:t>八</w:t>
      </w:r>
      <w:r w:rsidRPr="0003000B">
        <w:rPr>
          <w:rFonts w:ascii="宋体" w:hAnsi="宋体"/>
          <w:b/>
          <w:szCs w:val="21"/>
        </w:rPr>
        <w:t>、重大分歧意见的处理经过和依据</w:t>
      </w:r>
    </w:p>
    <w:p w:rsidR="00CB780D" w:rsidRPr="0003000B" w:rsidRDefault="00796A21">
      <w:pPr>
        <w:spacing w:line="360" w:lineRule="auto"/>
        <w:ind w:firstLineChars="200" w:firstLine="420"/>
        <w:rPr>
          <w:rFonts w:ascii="宋体" w:hAnsi="宋体"/>
          <w:szCs w:val="21"/>
        </w:rPr>
      </w:pPr>
      <w:r w:rsidRPr="0003000B">
        <w:rPr>
          <w:rFonts w:ascii="宋体" w:hAnsi="宋体" w:hint="eastAsia"/>
          <w:szCs w:val="21"/>
        </w:rPr>
        <w:t>本标准在编制过程中，本着源于实践、指导实践的原则，与业内专家充分交流，编制组内部也多次沟通，标准内容的起草、修订</w:t>
      </w:r>
      <w:proofErr w:type="gramStart"/>
      <w:r w:rsidRPr="0003000B">
        <w:rPr>
          <w:rFonts w:ascii="宋体" w:hAnsi="宋体" w:hint="eastAsia"/>
          <w:szCs w:val="21"/>
        </w:rPr>
        <w:t>均达成</w:t>
      </w:r>
      <w:proofErr w:type="gramEnd"/>
      <w:r w:rsidRPr="0003000B">
        <w:rPr>
          <w:rFonts w:ascii="宋体" w:hAnsi="宋体" w:hint="eastAsia"/>
          <w:szCs w:val="21"/>
        </w:rPr>
        <w:t>一致意见，未出现重大分歧。</w:t>
      </w:r>
    </w:p>
    <w:p w:rsidR="00CB780D" w:rsidRPr="0003000B" w:rsidRDefault="00796A21">
      <w:pPr>
        <w:spacing w:line="360" w:lineRule="auto"/>
        <w:rPr>
          <w:rFonts w:ascii="宋体" w:hAnsi="宋体"/>
          <w:b/>
          <w:szCs w:val="21"/>
        </w:rPr>
      </w:pPr>
      <w:r w:rsidRPr="0003000B">
        <w:rPr>
          <w:rFonts w:ascii="宋体" w:hAnsi="宋体"/>
          <w:b/>
          <w:szCs w:val="21"/>
        </w:rPr>
        <w:t>九、标准性质的建议说明</w:t>
      </w:r>
    </w:p>
    <w:p w:rsidR="00CB780D" w:rsidRPr="0003000B" w:rsidRDefault="00796A21">
      <w:pPr>
        <w:spacing w:line="360" w:lineRule="auto"/>
        <w:ind w:firstLine="435"/>
        <w:rPr>
          <w:rFonts w:ascii="宋体" w:hAnsi="宋体"/>
          <w:szCs w:val="21"/>
        </w:rPr>
      </w:pPr>
      <w:r w:rsidRPr="0003000B">
        <w:rPr>
          <w:rFonts w:ascii="宋体" w:hAnsi="宋体" w:hint="eastAsia"/>
          <w:szCs w:val="21"/>
        </w:rPr>
        <w:lastRenderedPageBreak/>
        <w:t>本标准为中国汽车工程学会标准，属于团体标准,供会员和社会自愿使用。</w:t>
      </w:r>
    </w:p>
    <w:p w:rsidR="00CB780D" w:rsidRPr="0003000B" w:rsidRDefault="00796A21">
      <w:pPr>
        <w:spacing w:line="360" w:lineRule="auto"/>
        <w:rPr>
          <w:rFonts w:ascii="宋体" w:hAnsi="宋体"/>
          <w:b/>
          <w:szCs w:val="21"/>
        </w:rPr>
      </w:pPr>
      <w:r w:rsidRPr="0003000B">
        <w:rPr>
          <w:rFonts w:ascii="宋体" w:hAnsi="宋体"/>
          <w:b/>
          <w:szCs w:val="21"/>
        </w:rPr>
        <w:t>十、贯彻标准的要求和措施建议</w:t>
      </w:r>
    </w:p>
    <w:p w:rsidR="00CB780D" w:rsidRPr="0003000B" w:rsidRDefault="00796A21">
      <w:pPr>
        <w:spacing w:line="360" w:lineRule="auto"/>
        <w:ind w:firstLineChars="200" w:firstLine="420"/>
        <w:rPr>
          <w:rFonts w:ascii="宋体" w:hAnsi="宋体"/>
          <w:szCs w:val="21"/>
        </w:rPr>
      </w:pPr>
      <w:r w:rsidRPr="0003000B">
        <w:rPr>
          <w:rFonts w:ascii="宋体" w:hAnsi="宋体" w:hint="eastAsia"/>
          <w:szCs w:val="21"/>
        </w:rPr>
        <w:t>建议从行业和区域，多角度进行试点示范和应用推广，通过多种媒体形式和宣贯会议宣传和推动标准的实施。</w:t>
      </w:r>
    </w:p>
    <w:p w:rsidR="00CB780D" w:rsidRPr="0003000B" w:rsidRDefault="00796A21">
      <w:pPr>
        <w:spacing w:line="360" w:lineRule="auto"/>
        <w:rPr>
          <w:rFonts w:ascii="宋体" w:hAnsi="宋体"/>
          <w:szCs w:val="21"/>
        </w:rPr>
      </w:pPr>
      <w:r w:rsidRPr="0003000B">
        <w:rPr>
          <w:rFonts w:ascii="宋体" w:hAnsi="宋体"/>
          <w:b/>
          <w:szCs w:val="21"/>
        </w:rPr>
        <w:t>十一、废止现行相关标准的建议</w:t>
      </w:r>
    </w:p>
    <w:p w:rsidR="00CB780D" w:rsidRPr="0003000B" w:rsidRDefault="00796A21">
      <w:pPr>
        <w:spacing w:line="360" w:lineRule="auto"/>
        <w:ind w:firstLineChars="200" w:firstLine="420"/>
        <w:rPr>
          <w:rFonts w:ascii="宋体" w:hAnsi="宋体"/>
          <w:szCs w:val="21"/>
        </w:rPr>
      </w:pPr>
      <w:r w:rsidRPr="0003000B">
        <w:rPr>
          <w:rFonts w:ascii="宋体" w:hAnsi="宋体"/>
          <w:szCs w:val="21"/>
        </w:rPr>
        <w:t>无</w:t>
      </w:r>
      <w:r w:rsidRPr="0003000B">
        <w:rPr>
          <w:rFonts w:ascii="宋体" w:hAnsi="宋体" w:hint="eastAsia"/>
          <w:szCs w:val="21"/>
        </w:rPr>
        <w:t>。</w:t>
      </w:r>
    </w:p>
    <w:p w:rsidR="00CB780D" w:rsidRPr="0003000B" w:rsidRDefault="00796A21">
      <w:pPr>
        <w:spacing w:line="360" w:lineRule="auto"/>
        <w:rPr>
          <w:rFonts w:ascii="宋体" w:hAnsi="宋体"/>
          <w:b/>
          <w:szCs w:val="21"/>
        </w:rPr>
      </w:pPr>
      <w:r w:rsidRPr="0003000B">
        <w:rPr>
          <w:rFonts w:ascii="宋体" w:hAnsi="宋体"/>
          <w:b/>
          <w:szCs w:val="21"/>
        </w:rPr>
        <w:t>十</w:t>
      </w:r>
      <w:r w:rsidRPr="0003000B">
        <w:rPr>
          <w:rFonts w:ascii="宋体" w:hAnsi="宋体" w:hint="eastAsia"/>
          <w:b/>
          <w:szCs w:val="21"/>
        </w:rPr>
        <w:t>二</w:t>
      </w:r>
      <w:r w:rsidRPr="0003000B">
        <w:rPr>
          <w:rFonts w:ascii="宋体" w:hAnsi="宋体"/>
          <w:b/>
          <w:szCs w:val="21"/>
        </w:rPr>
        <w:t>、其他应予说明的事项</w:t>
      </w:r>
    </w:p>
    <w:p w:rsidR="00CB780D" w:rsidRPr="0003000B" w:rsidRDefault="00796A21">
      <w:pPr>
        <w:spacing w:line="360" w:lineRule="auto"/>
        <w:ind w:firstLineChars="200" w:firstLine="420"/>
        <w:rPr>
          <w:rFonts w:ascii="宋体" w:hAnsi="宋体"/>
          <w:szCs w:val="21"/>
        </w:rPr>
      </w:pPr>
      <w:r w:rsidRPr="0003000B">
        <w:rPr>
          <w:rFonts w:ascii="宋体" w:hAnsi="宋体" w:hint="eastAsia"/>
          <w:szCs w:val="21"/>
        </w:rPr>
        <w:t>无。</w:t>
      </w:r>
    </w:p>
    <w:p w:rsidR="00CB780D" w:rsidRPr="0003000B" w:rsidRDefault="00CB780D">
      <w:pPr>
        <w:widowControl/>
        <w:spacing w:line="360" w:lineRule="auto"/>
        <w:ind w:firstLine="480"/>
        <w:jc w:val="left"/>
        <w:rPr>
          <w:rFonts w:ascii="宋体" w:hAnsi="宋体"/>
          <w:kern w:val="0"/>
          <w:szCs w:val="21"/>
        </w:rPr>
      </w:pPr>
    </w:p>
    <w:p w:rsidR="00CB780D" w:rsidRPr="0003000B" w:rsidRDefault="00796A21">
      <w:pPr>
        <w:ind w:left="450"/>
        <w:jc w:val="right"/>
        <w:rPr>
          <w:rFonts w:ascii="宋体" w:hAnsi="宋体"/>
          <w:kern w:val="0"/>
          <w:szCs w:val="21"/>
        </w:rPr>
      </w:pPr>
      <w:r w:rsidRPr="0003000B">
        <w:rPr>
          <w:rFonts w:ascii="宋体" w:hAnsi="宋体" w:hint="eastAsia"/>
          <w:kern w:val="0"/>
          <w:szCs w:val="21"/>
        </w:rPr>
        <w:t>标准起草工作组</w:t>
      </w:r>
    </w:p>
    <w:p w:rsidR="00CB780D" w:rsidRDefault="00796A21">
      <w:pPr>
        <w:ind w:left="450"/>
        <w:jc w:val="right"/>
        <w:rPr>
          <w:rFonts w:ascii="宋体" w:hAnsi="宋体"/>
          <w:szCs w:val="21"/>
        </w:rPr>
      </w:pPr>
      <w:r w:rsidRPr="0003000B">
        <w:rPr>
          <w:rFonts w:ascii="宋体" w:hAnsi="宋体" w:hint="eastAsia"/>
          <w:szCs w:val="21"/>
        </w:rPr>
        <w:t>2019年10月11日</w:t>
      </w:r>
    </w:p>
    <w:p w:rsidR="00CB780D" w:rsidRDefault="00CB780D">
      <w:pPr>
        <w:ind w:left="450" w:right="120"/>
        <w:jc w:val="left"/>
        <w:rPr>
          <w:b/>
          <w:szCs w:val="21"/>
        </w:rPr>
      </w:pPr>
    </w:p>
    <w:p w:rsidR="00CB780D" w:rsidRDefault="00CB780D">
      <w:pPr>
        <w:ind w:left="450" w:right="120"/>
        <w:jc w:val="left"/>
        <w:rPr>
          <w:b/>
          <w:szCs w:val="21"/>
        </w:rPr>
      </w:pPr>
    </w:p>
    <w:sectPr w:rsidR="00CB780D" w:rsidSect="0035105D">
      <w:footerReference w:type="default" r:id="rId12"/>
      <w:pgSz w:w="11906" w:h="16838"/>
      <w:pgMar w:top="1247" w:right="1558" w:bottom="1077"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4A9" w:rsidRDefault="004F44A9">
      <w:r>
        <w:separator/>
      </w:r>
    </w:p>
  </w:endnote>
  <w:endnote w:type="continuationSeparator" w:id="0">
    <w:p w:rsidR="004F44A9" w:rsidRDefault="004F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80D" w:rsidRDefault="0035105D">
    <w:pPr>
      <w:pStyle w:val="ae"/>
      <w:jc w:val="right"/>
    </w:pPr>
    <w:r>
      <w:rPr>
        <w:rStyle w:val="af2"/>
      </w:rPr>
      <w:fldChar w:fldCharType="begin"/>
    </w:r>
    <w:r w:rsidR="00796A21">
      <w:rPr>
        <w:rStyle w:val="af2"/>
      </w:rPr>
      <w:instrText xml:space="preserve"> PAGE </w:instrText>
    </w:r>
    <w:r>
      <w:rPr>
        <w:rStyle w:val="af2"/>
      </w:rPr>
      <w:fldChar w:fldCharType="separate"/>
    </w:r>
    <w:r w:rsidR="0072014B">
      <w:rPr>
        <w:rStyle w:val="af2"/>
        <w:noProof/>
      </w:rPr>
      <w:t>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4A9" w:rsidRDefault="004F44A9">
      <w:r>
        <w:separator/>
      </w:r>
    </w:p>
  </w:footnote>
  <w:footnote w:type="continuationSeparator" w:id="0">
    <w:p w:rsidR="004F44A9" w:rsidRDefault="004F4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2BCB"/>
    <w:rsid w:val="00002F7C"/>
    <w:rsid w:val="000073CA"/>
    <w:rsid w:val="00011E10"/>
    <w:rsid w:val="0001386E"/>
    <w:rsid w:val="00016C4E"/>
    <w:rsid w:val="0002723C"/>
    <w:rsid w:val="0003000B"/>
    <w:rsid w:val="00036B9C"/>
    <w:rsid w:val="000400BC"/>
    <w:rsid w:val="000459C6"/>
    <w:rsid w:val="00050D91"/>
    <w:rsid w:val="00051ABC"/>
    <w:rsid w:val="00060ABE"/>
    <w:rsid w:val="000727B3"/>
    <w:rsid w:val="00074F80"/>
    <w:rsid w:val="0007797A"/>
    <w:rsid w:val="00082CF2"/>
    <w:rsid w:val="00086136"/>
    <w:rsid w:val="0008686B"/>
    <w:rsid w:val="00092C24"/>
    <w:rsid w:val="000A0B6A"/>
    <w:rsid w:val="000A126A"/>
    <w:rsid w:val="000A443E"/>
    <w:rsid w:val="000A724F"/>
    <w:rsid w:val="000B00F0"/>
    <w:rsid w:val="000B0ACB"/>
    <w:rsid w:val="000B63EB"/>
    <w:rsid w:val="000C2887"/>
    <w:rsid w:val="000C428F"/>
    <w:rsid w:val="000E1D08"/>
    <w:rsid w:val="000E543B"/>
    <w:rsid w:val="000E6B6F"/>
    <w:rsid w:val="00103F3F"/>
    <w:rsid w:val="0010442B"/>
    <w:rsid w:val="00110148"/>
    <w:rsid w:val="0011380E"/>
    <w:rsid w:val="00115D39"/>
    <w:rsid w:val="0011700C"/>
    <w:rsid w:val="00117496"/>
    <w:rsid w:val="001212F5"/>
    <w:rsid w:val="001224AF"/>
    <w:rsid w:val="00131B34"/>
    <w:rsid w:val="0013522F"/>
    <w:rsid w:val="0013642E"/>
    <w:rsid w:val="00147ED3"/>
    <w:rsid w:val="0015529C"/>
    <w:rsid w:val="00157617"/>
    <w:rsid w:val="00166453"/>
    <w:rsid w:val="0017121B"/>
    <w:rsid w:val="0017331E"/>
    <w:rsid w:val="001740FD"/>
    <w:rsid w:val="001741B6"/>
    <w:rsid w:val="0017586A"/>
    <w:rsid w:val="00181BE1"/>
    <w:rsid w:val="00182B5E"/>
    <w:rsid w:val="001858C2"/>
    <w:rsid w:val="001A6853"/>
    <w:rsid w:val="001B35C6"/>
    <w:rsid w:val="001B43E9"/>
    <w:rsid w:val="001B7EB0"/>
    <w:rsid w:val="001C1B52"/>
    <w:rsid w:val="001C2CF9"/>
    <w:rsid w:val="001C753E"/>
    <w:rsid w:val="001D21CE"/>
    <w:rsid w:val="001D3EC6"/>
    <w:rsid w:val="001F57DC"/>
    <w:rsid w:val="00235011"/>
    <w:rsid w:val="00240248"/>
    <w:rsid w:val="00244E2F"/>
    <w:rsid w:val="002523B3"/>
    <w:rsid w:val="00254CCC"/>
    <w:rsid w:val="0026001B"/>
    <w:rsid w:val="0026577A"/>
    <w:rsid w:val="00275399"/>
    <w:rsid w:val="00275814"/>
    <w:rsid w:val="00276112"/>
    <w:rsid w:val="00283587"/>
    <w:rsid w:val="00286ACA"/>
    <w:rsid w:val="00292E6D"/>
    <w:rsid w:val="002A0C48"/>
    <w:rsid w:val="002A3B55"/>
    <w:rsid w:val="002A616B"/>
    <w:rsid w:val="002C1939"/>
    <w:rsid w:val="002C5FA6"/>
    <w:rsid w:val="002D1C4C"/>
    <w:rsid w:val="002D7AB4"/>
    <w:rsid w:val="002E34CA"/>
    <w:rsid w:val="002F2292"/>
    <w:rsid w:val="003067EA"/>
    <w:rsid w:val="00312649"/>
    <w:rsid w:val="00322DCA"/>
    <w:rsid w:val="00324C6C"/>
    <w:rsid w:val="00325D73"/>
    <w:rsid w:val="00327359"/>
    <w:rsid w:val="00330AD4"/>
    <w:rsid w:val="00331131"/>
    <w:rsid w:val="00335597"/>
    <w:rsid w:val="00335776"/>
    <w:rsid w:val="00341413"/>
    <w:rsid w:val="00343A31"/>
    <w:rsid w:val="00343D6E"/>
    <w:rsid w:val="00347D7E"/>
    <w:rsid w:val="0035105D"/>
    <w:rsid w:val="00365698"/>
    <w:rsid w:val="00366B41"/>
    <w:rsid w:val="00373B5F"/>
    <w:rsid w:val="003807F6"/>
    <w:rsid w:val="0038279E"/>
    <w:rsid w:val="00391B3B"/>
    <w:rsid w:val="00392BAF"/>
    <w:rsid w:val="003A5108"/>
    <w:rsid w:val="003B6405"/>
    <w:rsid w:val="003C38F6"/>
    <w:rsid w:val="003D033A"/>
    <w:rsid w:val="003D1C01"/>
    <w:rsid w:val="003D26D3"/>
    <w:rsid w:val="003D3E0E"/>
    <w:rsid w:val="003F0D0C"/>
    <w:rsid w:val="003F1BE9"/>
    <w:rsid w:val="003F7C16"/>
    <w:rsid w:val="00400CF0"/>
    <w:rsid w:val="00410D32"/>
    <w:rsid w:val="00414D23"/>
    <w:rsid w:val="00433788"/>
    <w:rsid w:val="004459F3"/>
    <w:rsid w:val="00455FE9"/>
    <w:rsid w:val="004573B4"/>
    <w:rsid w:val="00460F0F"/>
    <w:rsid w:val="00461F48"/>
    <w:rsid w:val="00462A94"/>
    <w:rsid w:val="00474FC7"/>
    <w:rsid w:val="00480E1D"/>
    <w:rsid w:val="00485000"/>
    <w:rsid w:val="00486AE8"/>
    <w:rsid w:val="004A7BEC"/>
    <w:rsid w:val="004D4C69"/>
    <w:rsid w:val="004E7868"/>
    <w:rsid w:val="004E7DB0"/>
    <w:rsid w:val="004F110D"/>
    <w:rsid w:val="004F44A9"/>
    <w:rsid w:val="004F69FB"/>
    <w:rsid w:val="004F6B5D"/>
    <w:rsid w:val="00505C49"/>
    <w:rsid w:val="00514923"/>
    <w:rsid w:val="00517C9B"/>
    <w:rsid w:val="00521699"/>
    <w:rsid w:val="0052398F"/>
    <w:rsid w:val="00525449"/>
    <w:rsid w:val="00533A1E"/>
    <w:rsid w:val="00535602"/>
    <w:rsid w:val="00537006"/>
    <w:rsid w:val="00537F38"/>
    <w:rsid w:val="0054369E"/>
    <w:rsid w:val="0054619A"/>
    <w:rsid w:val="005527E3"/>
    <w:rsid w:val="00555758"/>
    <w:rsid w:val="005619C0"/>
    <w:rsid w:val="005647A6"/>
    <w:rsid w:val="00581E8D"/>
    <w:rsid w:val="00591B08"/>
    <w:rsid w:val="00591C27"/>
    <w:rsid w:val="005931FE"/>
    <w:rsid w:val="00597304"/>
    <w:rsid w:val="0059734C"/>
    <w:rsid w:val="005B22A5"/>
    <w:rsid w:val="005C5032"/>
    <w:rsid w:val="005D1DE7"/>
    <w:rsid w:val="005D36A3"/>
    <w:rsid w:val="005E11E6"/>
    <w:rsid w:val="005E7785"/>
    <w:rsid w:val="005E7A55"/>
    <w:rsid w:val="005F1BB2"/>
    <w:rsid w:val="005F4298"/>
    <w:rsid w:val="005F43D4"/>
    <w:rsid w:val="005F6D0E"/>
    <w:rsid w:val="005F77E7"/>
    <w:rsid w:val="00600DC3"/>
    <w:rsid w:val="00605584"/>
    <w:rsid w:val="0062538E"/>
    <w:rsid w:val="0063021F"/>
    <w:rsid w:val="006323A1"/>
    <w:rsid w:val="00640A18"/>
    <w:rsid w:val="00646FB4"/>
    <w:rsid w:val="00650284"/>
    <w:rsid w:val="0065406F"/>
    <w:rsid w:val="0065796A"/>
    <w:rsid w:val="00657A3C"/>
    <w:rsid w:val="00661F2C"/>
    <w:rsid w:val="00670922"/>
    <w:rsid w:val="00673F57"/>
    <w:rsid w:val="00696CAC"/>
    <w:rsid w:val="006979F9"/>
    <w:rsid w:val="006B6E2C"/>
    <w:rsid w:val="006C122A"/>
    <w:rsid w:val="006C3F9F"/>
    <w:rsid w:val="006C6A66"/>
    <w:rsid w:val="006D2CB9"/>
    <w:rsid w:val="006D63BA"/>
    <w:rsid w:val="00705A89"/>
    <w:rsid w:val="00716599"/>
    <w:rsid w:val="0072014B"/>
    <w:rsid w:val="007227C2"/>
    <w:rsid w:val="007255C6"/>
    <w:rsid w:val="00727C02"/>
    <w:rsid w:val="00734FB0"/>
    <w:rsid w:val="00735786"/>
    <w:rsid w:val="00740154"/>
    <w:rsid w:val="00742B33"/>
    <w:rsid w:val="00744852"/>
    <w:rsid w:val="007457EB"/>
    <w:rsid w:val="007466F5"/>
    <w:rsid w:val="00751658"/>
    <w:rsid w:val="007544CC"/>
    <w:rsid w:val="0076272E"/>
    <w:rsid w:val="00771F77"/>
    <w:rsid w:val="00773F7F"/>
    <w:rsid w:val="00777C59"/>
    <w:rsid w:val="00786911"/>
    <w:rsid w:val="00792427"/>
    <w:rsid w:val="00796A21"/>
    <w:rsid w:val="007A1224"/>
    <w:rsid w:val="007A1ACF"/>
    <w:rsid w:val="007B0095"/>
    <w:rsid w:val="007B13C8"/>
    <w:rsid w:val="007B1BC3"/>
    <w:rsid w:val="007C3B08"/>
    <w:rsid w:val="007E1EB7"/>
    <w:rsid w:val="007E301F"/>
    <w:rsid w:val="007F1E7F"/>
    <w:rsid w:val="007F7E59"/>
    <w:rsid w:val="00801431"/>
    <w:rsid w:val="008033AA"/>
    <w:rsid w:val="00804594"/>
    <w:rsid w:val="00810794"/>
    <w:rsid w:val="008137FC"/>
    <w:rsid w:val="008172C0"/>
    <w:rsid w:val="00820FCE"/>
    <w:rsid w:val="00826F14"/>
    <w:rsid w:val="008274A1"/>
    <w:rsid w:val="008279D0"/>
    <w:rsid w:val="00832A6A"/>
    <w:rsid w:val="00832C1F"/>
    <w:rsid w:val="00834C79"/>
    <w:rsid w:val="008371A6"/>
    <w:rsid w:val="00837F0F"/>
    <w:rsid w:val="00840552"/>
    <w:rsid w:val="0084092C"/>
    <w:rsid w:val="00842AD1"/>
    <w:rsid w:val="008452EC"/>
    <w:rsid w:val="00853457"/>
    <w:rsid w:val="008664EA"/>
    <w:rsid w:val="00867421"/>
    <w:rsid w:val="00873865"/>
    <w:rsid w:val="00873F2E"/>
    <w:rsid w:val="0088462F"/>
    <w:rsid w:val="008A358F"/>
    <w:rsid w:val="008B0496"/>
    <w:rsid w:val="008B1603"/>
    <w:rsid w:val="008B2479"/>
    <w:rsid w:val="008B3F97"/>
    <w:rsid w:val="008B7B04"/>
    <w:rsid w:val="008C2306"/>
    <w:rsid w:val="008C6BD9"/>
    <w:rsid w:val="008D3795"/>
    <w:rsid w:val="008E2AAA"/>
    <w:rsid w:val="008E6076"/>
    <w:rsid w:val="008F1215"/>
    <w:rsid w:val="008F1CDC"/>
    <w:rsid w:val="0090202B"/>
    <w:rsid w:val="009165E0"/>
    <w:rsid w:val="00935274"/>
    <w:rsid w:val="00935591"/>
    <w:rsid w:val="00940FC7"/>
    <w:rsid w:val="00955D38"/>
    <w:rsid w:val="009672F9"/>
    <w:rsid w:val="00977284"/>
    <w:rsid w:val="009816DA"/>
    <w:rsid w:val="00983150"/>
    <w:rsid w:val="00985ABA"/>
    <w:rsid w:val="009920A5"/>
    <w:rsid w:val="00993E33"/>
    <w:rsid w:val="009B2DCC"/>
    <w:rsid w:val="009B3EB4"/>
    <w:rsid w:val="009B7B89"/>
    <w:rsid w:val="009C2B2B"/>
    <w:rsid w:val="009D5246"/>
    <w:rsid w:val="009E4AB6"/>
    <w:rsid w:val="009E6199"/>
    <w:rsid w:val="009F139B"/>
    <w:rsid w:val="009F4C85"/>
    <w:rsid w:val="009F77DB"/>
    <w:rsid w:val="009F7F44"/>
    <w:rsid w:val="00A0113A"/>
    <w:rsid w:val="00A01C80"/>
    <w:rsid w:val="00A020CE"/>
    <w:rsid w:val="00A0519F"/>
    <w:rsid w:val="00A05307"/>
    <w:rsid w:val="00A17EF3"/>
    <w:rsid w:val="00A26C46"/>
    <w:rsid w:val="00A32262"/>
    <w:rsid w:val="00A431C8"/>
    <w:rsid w:val="00A518F7"/>
    <w:rsid w:val="00A53E0B"/>
    <w:rsid w:val="00A542C5"/>
    <w:rsid w:val="00A623DF"/>
    <w:rsid w:val="00A7433B"/>
    <w:rsid w:val="00A8498E"/>
    <w:rsid w:val="00A85C84"/>
    <w:rsid w:val="00AA041D"/>
    <w:rsid w:val="00AA0C0D"/>
    <w:rsid w:val="00AB0CC3"/>
    <w:rsid w:val="00AB650F"/>
    <w:rsid w:val="00AB65F3"/>
    <w:rsid w:val="00AC3CFD"/>
    <w:rsid w:val="00AC706D"/>
    <w:rsid w:val="00AD065A"/>
    <w:rsid w:val="00AD533A"/>
    <w:rsid w:val="00AE6155"/>
    <w:rsid w:val="00B00E82"/>
    <w:rsid w:val="00B0195E"/>
    <w:rsid w:val="00B06B2D"/>
    <w:rsid w:val="00B06B93"/>
    <w:rsid w:val="00B07D9B"/>
    <w:rsid w:val="00B111C2"/>
    <w:rsid w:val="00B11B22"/>
    <w:rsid w:val="00B15587"/>
    <w:rsid w:val="00B220F2"/>
    <w:rsid w:val="00B23588"/>
    <w:rsid w:val="00B31F42"/>
    <w:rsid w:val="00B33889"/>
    <w:rsid w:val="00B40A90"/>
    <w:rsid w:val="00B40C94"/>
    <w:rsid w:val="00B421ED"/>
    <w:rsid w:val="00B43562"/>
    <w:rsid w:val="00B43BDD"/>
    <w:rsid w:val="00B6037E"/>
    <w:rsid w:val="00B62825"/>
    <w:rsid w:val="00B64DB7"/>
    <w:rsid w:val="00B64DBC"/>
    <w:rsid w:val="00B6755E"/>
    <w:rsid w:val="00B72648"/>
    <w:rsid w:val="00B77789"/>
    <w:rsid w:val="00B81E53"/>
    <w:rsid w:val="00B85C18"/>
    <w:rsid w:val="00BA74C0"/>
    <w:rsid w:val="00BC63D9"/>
    <w:rsid w:val="00BD6C45"/>
    <w:rsid w:val="00BE4430"/>
    <w:rsid w:val="00BE5120"/>
    <w:rsid w:val="00BE58D8"/>
    <w:rsid w:val="00BE79F8"/>
    <w:rsid w:val="00C02F95"/>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82464"/>
    <w:rsid w:val="00C83C69"/>
    <w:rsid w:val="00C86C74"/>
    <w:rsid w:val="00C921F1"/>
    <w:rsid w:val="00C97CC9"/>
    <w:rsid w:val="00CA629D"/>
    <w:rsid w:val="00CB01DD"/>
    <w:rsid w:val="00CB21B9"/>
    <w:rsid w:val="00CB6908"/>
    <w:rsid w:val="00CB780D"/>
    <w:rsid w:val="00CC40AA"/>
    <w:rsid w:val="00CD630C"/>
    <w:rsid w:val="00CE006B"/>
    <w:rsid w:val="00CE051F"/>
    <w:rsid w:val="00CE549D"/>
    <w:rsid w:val="00CE7915"/>
    <w:rsid w:val="00CF288A"/>
    <w:rsid w:val="00CF769E"/>
    <w:rsid w:val="00D04361"/>
    <w:rsid w:val="00D10990"/>
    <w:rsid w:val="00D15320"/>
    <w:rsid w:val="00D26FC4"/>
    <w:rsid w:val="00D27640"/>
    <w:rsid w:val="00D645C6"/>
    <w:rsid w:val="00D719B3"/>
    <w:rsid w:val="00D72489"/>
    <w:rsid w:val="00D74D68"/>
    <w:rsid w:val="00D837F9"/>
    <w:rsid w:val="00D87EBA"/>
    <w:rsid w:val="00DA6108"/>
    <w:rsid w:val="00DB2AB2"/>
    <w:rsid w:val="00DB74E6"/>
    <w:rsid w:val="00DC43AD"/>
    <w:rsid w:val="00DC69B7"/>
    <w:rsid w:val="00DD0DC5"/>
    <w:rsid w:val="00DD12BD"/>
    <w:rsid w:val="00DD47D1"/>
    <w:rsid w:val="00DD6821"/>
    <w:rsid w:val="00DF13DB"/>
    <w:rsid w:val="00DF3295"/>
    <w:rsid w:val="00DF5C7C"/>
    <w:rsid w:val="00E02C65"/>
    <w:rsid w:val="00E142FB"/>
    <w:rsid w:val="00E150DE"/>
    <w:rsid w:val="00E15D27"/>
    <w:rsid w:val="00E1681C"/>
    <w:rsid w:val="00E17991"/>
    <w:rsid w:val="00E2664F"/>
    <w:rsid w:val="00E2710A"/>
    <w:rsid w:val="00E3078F"/>
    <w:rsid w:val="00E3132E"/>
    <w:rsid w:val="00E36700"/>
    <w:rsid w:val="00E463E1"/>
    <w:rsid w:val="00E56FCA"/>
    <w:rsid w:val="00E57210"/>
    <w:rsid w:val="00E619EB"/>
    <w:rsid w:val="00E64388"/>
    <w:rsid w:val="00E700EE"/>
    <w:rsid w:val="00E72DE9"/>
    <w:rsid w:val="00E73AC3"/>
    <w:rsid w:val="00E75716"/>
    <w:rsid w:val="00E7683E"/>
    <w:rsid w:val="00E80AFE"/>
    <w:rsid w:val="00E81298"/>
    <w:rsid w:val="00E84E85"/>
    <w:rsid w:val="00E919C4"/>
    <w:rsid w:val="00E961FE"/>
    <w:rsid w:val="00E97CF3"/>
    <w:rsid w:val="00EA1A78"/>
    <w:rsid w:val="00EB1F9A"/>
    <w:rsid w:val="00EB747C"/>
    <w:rsid w:val="00ED4C65"/>
    <w:rsid w:val="00ED4F08"/>
    <w:rsid w:val="00ED5998"/>
    <w:rsid w:val="00EF0158"/>
    <w:rsid w:val="00F05235"/>
    <w:rsid w:val="00F06780"/>
    <w:rsid w:val="00F1002C"/>
    <w:rsid w:val="00F12D1A"/>
    <w:rsid w:val="00F204BB"/>
    <w:rsid w:val="00F23C13"/>
    <w:rsid w:val="00F26BCD"/>
    <w:rsid w:val="00F278C5"/>
    <w:rsid w:val="00F33A6E"/>
    <w:rsid w:val="00F41834"/>
    <w:rsid w:val="00F41ADF"/>
    <w:rsid w:val="00F500AC"/>
    <w:rsid w:val="00F50DBB"/>
    <w:rsid w:val="00F50FC5"/>
    <w:rsid w:val="00F63F3C"/>
    <w:rsid w:val="00F64978"/>
    <w:rsid w:val="00F72138"/>
    <w:rsid w:val="00F752EC"/>
    <w:rsid w:val="00F75FE9"/>
    <w:rsid w:val="00F84501"/>
    <w:rsid w:val="00F95BCE"/>
    <w:rsid w:val="00FB4B1A"/>
    <w:rsid w:val="00FC2CD1"/>
    <w:rsid w:val="00FC3F52"/>
    <w:rsid w:val="00FC54A2"/>
    <w:rsid w:val="00FC6DD1"/>
    <w:rsid w:val="00FD1921"/>
    <w:rsid w:val="00FF0FA4"/>
    <w:rsid w:val="00FF2BCB"/>
    <w:rsid w:val="00FF4F8C"/>
    <w:rsid w:val="00FF5612"/>
    <w:rsid w:val="00FF7F17"/>
    <w:rsid w:val="56890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Strong" w:semiHidden="0"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iPriority="99"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5105D"/>
    <w:pPr>
      <w:widowControl w:val="0"/>
      <w:jc w:val="both"/>
    </w:pPr>
    <w:rPr>
      <w:kern w:val="2"/>
      <w:sz w:val="21"/>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annotation text"/>
    <w:basedOn w:val="a5"/>
    <w:link w:val="Char"/>
    <w:qFormat/>
    <w:rsid w:val="0035105D"/>
    <w:pPr>
      <w:jc w:val="left"/>
    </w:pPr>
  </w:style>
  <w:style w:type="paragraph" w:styleId="aa">
    <w:name w:val="Body Text Indent"/>
    <w:basedOn w:val="a5"/>
    <w:rsid w:val="0035105D"/>
    <w:pPr>
      <w:ind w:firstLineChars="200" w:firstLine="420"/>
    </w:pPr>
  </w:style>
  <w:style w:type="paragraph" w:styleId="ab">
    <w:name w:val="Plain Text"/>
    <w:basedOn w:val="a5"/>
    <w:link w:val="Char0"/>
    <w:uiPriority w:val="99"/>
    <w:unhideWhenUsed/>
    <w:qFormat/>
    <w:rsid w:val="0035105D"/>
    <w:pPr>
      <w:widowControl/>
      <w:spacing w:before="100" w:beforeAutospacing="1" w:after="100" w:afterAutospacing="1"/>
      <w:jc w:val="left"/>
    </w:pPr>
    <w:rPr>
      <w:rFonts w:ascii="宋体" w:hAnsi="宋体" w:cs="宋体"/>
      <w:kern w:val="0"/>
      <w:sz w:val="24"/>
    </w:rPr>
  </w:style>
  <w:style w:type="paragraph" w:styleId="ac">
    <w:name w:val="Date"/>
    <w:basedOn w:val="a5"/>
    <w:next w:val="a5"/>
    <w:link w:val="Char1"/>
    <w:rsid w:val="0035105D"/>
    <w:pPr>
      <w:ind w:leftChars="2500" w:left="100"/>
    </w:pPr>
  </w:style>
  <w:style w:type="paragraph" w:styleId="2">
    <w:name w:val="Body Text Indent 2"/>
    <w:basedOn w:val="a5"/>
    <w:qFormat/>
    <w:rsid w:val="0035105D"/>
    <w:pPr>
      <w:ind w:firstLineChars="200" w:firstLine="560"/>
    </w:pPr>
    <w:rPr>
      <w:rFonts w:ascii="宋体" w:hAnsi="宋体"/>
      <w:sz w:val="28"/>
    </w:rPr>
  </w:style>
  <w:style w:type="paragraph" w:styleId="ad">
    <w:name w:val="Balloon Text"/>
    <w:basedOn w:val="a5"/>
    <w:link w:val="Char2"/>
    <w:rsid w:val="0035105D"/>
    <w:rPr>
      <w:sz w:val="18"/>
      <w:szCs w:val="18"/>
    </w:rPr>
  </w:style>
  <w:style w:type="paragraph" w:styleId="ae">
    <w:name w:val="footer"/>
    <w:basedOn w:val="a5"/>
    <w:link w:val="Char3"/>
    <w:qFormat/>
    <w:rsid w:val="0035105D"/>
    <w:pPr>
      <w:tabs>
        <w:tab w:val="center" w:pos="4153"/>
        <w:tab w:val="right" w:pos="8306"/>
      </w:tabs>
      <w:snapToGrid w:val="0"/>
      <w:jc w:val="left"/>
    </w:pPr>
    <w:rPr>
      <w:sz w:val="18"/>
      <w:szCs w:val="18"/>
    </w:rPr>
  </w:style>
  <w:style w:type="paragraph" w:styleId="af">
    <w:name w:val="header"/>
    <w:basedOn w:val="a5"/>
    <w:link w:val="Char4"/>
    <w:qFormat/>
    <w:rsid w:val="0035105D"/>
    <w:pPr>
      <w:pBdr>
        <w:bottom w:val="single" w:sz="6" w:space="1" w:color="auto"/>
      </w:pBdr>
      <w:tabs>
        <w:tab w:val="center" w:pos="4153"/>
        <w:tab w:val="right" w:pos="8306"/>
      </w:tabs>
      <w:snapToGrid w:val="0"/>
      <w:jc w:val="center"/>
    </w:pPr>
    <w:rPr>
      <w:sz w:val="18"/>
      <w:szCs w:val="18"/>
    </w:rPr>
  </w:style>
  <w:style w:type="paragraph" w:styleId="af0">
    <w:name w:val="Normal (Web)"/>
    <w:basedOn w:val="a5"/>
    <w:uiPriority w:val="99"/>
    <w:unhideWhenUsed/>
    <w:qFormat/>
    <w:rsid w:val="0035105D"/>
    <w:pPr>
      <w:widowControl/>
      <w:spacing w:before="100" w:beforeAutospacing="1" w:after="100" w:afterAutospacing="1"/>
      <w:jc w:val="left"/>
    </w:pPr>
    <w:rPr>
      <w:rFonts w:ascii="宋体" w:hAnsi="宋体" w:cs="宋体"/>
      <w:kern w:val="0"/>
      <w:sz w:val="24"/>
    </w:rPr>
  </w:style>
  <w:style w:type="paragraph" w:styleId="af1">
    <w:name w:val="annotation subject"/>
    <w:basedOn w:val="a9"/>
    <w:next w:val="a9"/>
    <w:link w:val="Char5"/>
    <w:qFormat/>
    <w:rsid w:val="0035105D"/>
    <w:rPr>
      <w:b/>
      <w:bCs/>
    </w:rPr>
  </w:style>
  <w:style w:type="character" w:styleId="af2">
    <w:name w:val="page number"/>
    <w:basedOn w:val="a6"/>
    <w:qFormat/>
    <w:rsid w:val="0035105D"/>
  </w:style>
  <w:style w:type="character" w:styleId="af3">
    <w:name w:val="annotation reference"/>
    <w:qFormat/>
    <w:rsid w:val="0035105D"/>
    <w:rPr>
      <w:sz w:val="21"/>
      <w:szCs w:val="21"/>
    </w:rPr>
  </w:style>
  <w:style w:type="paragraph" w:customStyle="1" w:styleId="af4">
    <w:name w:val="段"/>
    <w:link w:val="Char6"/>
    <w:rsid w:val="0035105D"/>
    <w:pPr>
      <w:autoSpaceDE w:val="0"/>
      <w:autoSpaceDN w:val="0"/>
      <w:ind w:firstLineChars="200" w:firstLine="200"/>
      <w:jc w:val="both"/>
    </w:pPr>
    <w:rPr>
      <w:rFonts w:ascii="宋体"/>
      <w:sz w:val="21"/>
    </w:rPr>
  </w:style>
  <w:style w:type="paragraph" w:customStyle="1" w:styleId="1">
    <w:name w:val="封面标准号1"/>
    <w:qFormat/>
    <w:rsid w:val="0035105D"/>
    <w:pPr>
      <w:widowControl w:val="0"/>
      <w:kinsoku w:val="0"/>
      <w:overflowPunct w:val="0"/>
      <w:autoSpaceDE w:val="0"/>
      <w:autoSpaceDN w:val="0"/>
      <w:spacing w:before="308"/>
      <w:jc w:val="right"/>
      <w:textAlignment w:val="center"/>
    </w:pPr>
    <w:rPr>
      <w:sz w:val="28"/>
    </w:rPr>
  </w:style>
  <w:style w:type="character" w:customStyle="1" w:styleId="Char4">
    <w:name w:val="页眉 Char"/>
    <w:link w:val="af"/>
    <w:rsid w:val="0035105D"/>
    <w:rPr>
      <w:kern w:val="2"/>
      <w:sz w:val="18"/>
      <w:szCs w:val="18"/>
    </w:rPr>
  </w:style>
  <w:style w:type="character" w:customStyle="1" w:styleId="Char3">
    <w:name w:val="页脚 Char"/>
    <w:link w:val="ae"/>
    <w:qFormat/>
    <w:rsid w:val="0035105D"/>
    <w:rPr>
      <w:kern w:val="2"/>
      <w:sz w:val="18"/>
      <w:szCs w:val="18"/>
    </w:rPr>
  </w:style>
  <w:style w:type="character" w:customStyle="1" w:styleId="Char0">
    <w:name w:val="纯文本 Char"/>
    <w:link w:val="ab"/>
    <w:uiPriority w:val="99"/>
    <w:rsid w:val="0035105D"/>
    <w:rPr>
      <w:rFonts w:ascii="宋体" w:hAnsi="宋体" w:cs="宋体"/>
      <w:sz w:val="24"/>
      <w:szCs w:val="24"/>
    </w:rPr>
  </w:style>
  <w:style w:type="character" w:customStyle="1" w:styleId="Char">
    <w:name w:val="批注文字 Char"/>
    <w:link w:val="a9"/>
    <w:qFormat/>
    <w:rsid w:val="0035105D"/>
    <w:rPr>
      <w:kern w:val="2"/>
      <w:sz w:val="21"/>
      <w:szCs w:val="24"/>
    </w:rPr>
  </w:style>
  <w:style w:type="character" w:customStyle="1" w:styleId="Char5">
    <w:name w:val="批注主题 Char"/>
    <w:link w:val="af1"/>
    <w:qFormat/>
    <w:rsid w:val="0035105D"/>
    <w:rPr>
      <w:b/>
      <w:bCs/>
      <w:kern w:val="2"/>
      <w:sz w:val="21"/>
      <w:szCs w:val="24"/>
    </w:rPr>
  </w:style>
  <w:style w:type="character" w:customStyle="1" w:styleId="Char2">
    <w:name w:val="批注框文本 Char"/>
    <w:link w:val="ad"/>
    <w:qFormat/>
    <w:rsid w:val="0035105D"/>
    <w:rPr>
      <w:kern w:val="2"/>
      <w:sz w:val="18"/>
      <w:szCs w:val="18"/>
    </w:rPr>
  </w:style>
  <w:style w:type="paragraph" w:customStyle="1" w:styleId="10">
    <w:name w:val="修订1"/>
    <w:hidden/>
    <w:uiPriority w:val="99"/>
    <w:semiHidden/>
    <w:qFormat/>
    <w:rsid w:val="0035105D"/>
    <w:rPr>
      <w:kern w:val="2"/>
      <w:sz w:val="21"/>
      <w:szCs w:val="24"/>
    </w:rPr>
  </w:style>
  <w:style w:type="character" w:customStyle="1" w:styleId="Char1">
    <w:name w:val="日期 Char"/>
    <w:link w:val="ac"/>
    <w:qFormat/>
    <w:rsid w:val="0035105D"/>
    <w:rPr>
      <w:kern w:val="2"/>
      <w:sz w:val="21"/>
      <w:szCs w:val="24"/>
    </w:rPr>
  </w:style>
  <w:style w:type="character" w:customStyle="1" w:styleId="Char6">
    <w:name w:val="段 Char"/>
    <w:link w:val="af4"/>
    <w:rsid w:val="0035105D"/>
    <w:rPr>
      <w:rFonts w:ascii="宋体"/>
      <w:sz w:val="21"/>
    </w:rPr>
  </w:style>
  <w:style w:type="character" w:styleId="af5">
    <w:name w:val="Hyperlink"/>
    <w:basedOn w:val="a6"/>
    <w:unhideWhenUsed/>
    <w:rsid w:val="004E7868"/>
    <w:rPr>
      <w:color w:val="0000FF" w:themeColor="hyperlink"/>
      <w:u w:val="single"/>
    </w:rPr>
  </w:style>
  <w:style w:type="paragraph" w:customStyle="1" w:styleId="a0">
    <w:name w:val="一级条标题"/>
    <w:next w:val="a5"/>
    <w:rsid w:val="001D3EC6"/>
    <w:pPr>
      <w:numPr>
        <w:ilvl w:val="1"/>
        <w:numId w:val="1"/>
      </w:numPr>
      <w:spacing w:beforeLines="50" w:afterLines="50"/>
      <w:outlineLvl w:val="2"/>
    </w:pPr>
    <w:rPr>
      <w:rFonts w:ascii="黑体" w:eastAsia="黑体"/>
      <w:sz w:val="21"/>
      <w:szCs w:val="21"/>
    </w:rPr>
  </w:style>
  <w:style w:type="paragraph" w:customStyle="1" w:styleId="a">
    <w:name w:val="章标题"/>
    <w:next w:val="a5"/>
    <w:rsid w:val="001D3EC6"/>
    <w:pPr>
      <w:numPr>
        <w:numId w:val="1"/>
      </w:numPr>
      <w:spacing w:beforeLines="100" w:afterLines="100"/>
      <w:jc w:val="both"/>
      <w:outlineLvl w:val="1"/>
    </w:pPr>
    <w:rPr>
      <w:rFonts w:ascii="黑体" w:eastAsia="黑体"/>
      <w:sz w:val="21"/>
    </w:rPr>
  </w:style>
  <w:style w:type="paragraph" w:customStyle="1" w:styleId="a1">
    <w:name w:val="二级条标题"/>
    <w:basedOn w:val="a0"/>
    <w:next w:val="a5"/>
    <w:rsid w:val="001D3EC6"/>
    <w:pPr>
      <w:numPr>
        <w:ilvl w:val="2"/>
      </w:numPr>
      <w:spacing w:before="50" w:after="50"/>
      <w:outlineLvl w:val="3"/>
    </w:pPr>
  </w:style>
  <w:style w:type="paragraph" w:customStyle="1" w:styleId="a2">
    <w:name w:val="三级条标题"/>
    <w:basedOn w:val="a1"/>
    <w:next w:val="a5"/>
    <w:rsid w:val="001D3EC6"/>
    <w:pPr>
      <w:numPr>
        <w:ilvl w:val="3"/>
      </w:numPr>
      <w:outlineLvl w:val="4"/>
    </w:pPr>
  </w:style>
  <w:style w:type="paragraph" w:customStyle="1" w:styleId="a3">
    <w:name w:val="四级条标题"/>
    <w:basedOn w:val="a2"/>
    <w:next w:val="a5"/>
    <w:rsid w:val="001D3EC6"/>
    <w:pPr>
      <w:numPr>
        <w:ilvl w:val="4"/>
      </w:numPr>
      <w:outlineLvl w:val="5"/>
    </w:pPr>
  </w:style>
  <w:style w:type="paragraph" w:customStyle="1" w:styleId="a4">
    <w:name w:val="五级条标题"/>
    <w:basedOn w:val="a3"/>
    <w:next w:val="a5"/>
    <w:rsid w:val="001D3EC6"/>
    <w:pPr>
      <w:numPr>
        <w:ilvl w:val="5"/>
      </w:num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csae.sae-china.org/a3276.html"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637CF-98D7-452A-A990-7C3A0510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875</Words>
  <Characters>4989</Characters>
  <Application>Microsoft Office Word</Application>
  <DocSecurity>0</DocSecurity>
  <Lines>41</Lines>
  <Paragraphs>11</Paragraphs>
  <ScaleCrop>false</ScaleCrop>
  <Company>上海市青浦区质量技术监督局/标准化科</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Hopper</cp:lastModifiedBy>
  <cp:revision>16</cp:revision>
  <cp:lastPrinted>2010-07-13T10:30:00Z</cp:lastPrinted>
  <dcterms:created xsi:type="dcterms:W3CDTF">2019-10-14T00:41:00Z</dcterms:created>
  <dcterms:modified xsi:type="dcterms:W3CDTF">2020-01-10T08:39:00Z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