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272A" w14:textId="77777777" w:rsidR="0032195A" w:rsidRDefault="00AB0D6A">
      <w:pPr>
        <w:jc w:val="center"/>
        <w:rPr>
          <w:rFonts w:ascii="黑体" w:eastAsia="黑体" w:hAnsi="黑体"/>
          <w:sz w:val="36"/>
          <w:szCs w:val="36"/>
        </w:rPr>
      </w:pPr>
      <w:r>
        <w:rPr>
          <w:rFonts w:ascii="黑体" w:eastAsia="黑体" w:hAnsi="黑体" w:hint="eastAsia"/>
          <w:sz w:val="36"/>
          <w:szCs w:val="36"/>
        </w:rPr>
        <w:t>《电驱动总成噪声品质测试评价规范》</w:t>
      </w:r>
    </w:p>
    <w:p w14:paraId="5706278F" w14:textId="77777777" w:rsidR="0032195A" w:rsidRDefault="00AB0D6A">
      <w:pPr>
        <w:jc w:val="center"/>
        <w:rPr>
          <w:rFonts w:ascii="黑体" w:eastAsia="黑体" w:hAnsi="黑体"/>
          <w:sz w:val="36"/>
          <w:szCs w:val="36"/>
        </w:rPr>
      </w:pPr>
      <w:r>
        <w:rPr>
          <w:rFonts w:ascii="黑体" w:eastAsia="黑体" w:hAnsi="黑体"/>
          <w:sz w:val="36"/>
          <w:szCs w:val="36"/>
        </w:rPr>
        <w:t>编制说明</w:t>
      </w:r>
    </w:p>
    <w:p w14:paraId="222886B9" w14:textId="77777777" w:rsidR="0032195A" w:rsidRDefault="0032195A">
      <w:pPr>
        <w:spacing w:line="276" w:lineRule="auto"/>
        <w:rPr>
          <w:bCs/>
          <w:szCs w:val="21"/>
        </w:rPr>
      </w:pPr>
    </w:p>
    <w:p w14:paraId="07C51EA8" w14:textId="77777777" w:rsidR="0032195A" w:rsidRDefault="00AB0D6A">
      <w:pPr>
        <w:spacing w:line="360" w:lineRule="auto"/>
        <w:rPr>
          <w:rFonts w:ascii="宋体" w:hAnsi="宋体"/>
          <w:b/>
          <w:szCs w:val="21"/>
        </w:rPr>
      </w:pPr>
      <w:r>
        <w:rPr>
          <w:rFonts w:ascii="宋体" w:hAnsi="宋体" w:hint="eastAsia"/>
          <w:b/>
          <w:szCs w:val="21"/>
        </w:rPr>
        <w:t>一、</w:t>
      </w:r>
      <w:r>
        <w:rPr>
          <w:rFonts w:ascii="宋体" w:hAnsi="宋体"/>
          <w:b/>
          <w:szCs w:val="21"/>
        </w:rPr>
        <w:t>工作</w:t>
      </w:r>
      <w:r>
        <w:rPr>
          <w:rFonts w:ascii="宋体" w:hAnsi="宋体" w:hint="eastAsia"/>
          <w:b/>
          <w:szCs w:val="21"/>
        </w:rPr>
        <w:t>简</w:t>
      </w:r>
      <w:r>
        <w:rPr>
          <w:rFonts w:ascii="宋体" w:hAnsi="宋体"/>
          <w:b/>
          <w:szCs w:val="21"/>
        </w:rPr>
        <w:t>况</w:t>
      </w:r>
    </w:p>
    <w:p w14:paraId="3035D665" w14:textId="77777777" w:rsidR="0032195A" w:rsidRDefault="00AB0D6A">
      <w:pPr>
        <w:spacing w:line="360" w:lineRule="auto"/>
        <w:ind w:firstLineChars="202" w:firstLine="426"/>
        <w:rPr>
          <w:rFonts w:ascii="宋体" w:hAnsi="宋体"/>
          <w:b/>
          <w:szCs w:val="21"/>
        </w:rPr>
      </w:pPr>
      <w:r>
        <w:rPr>
          <w:rFonts w:ascii="宋体" w:hAnsi="宋体" w:hint="eastAsia"/>
          <w:b/>
          <w:szCs w:val="21"/>
        </w:rPr>
        <w:t>1.1 任务来源</w:t>
      </w:r>
    </w:p>
    <w:p w14:paraId="1C6E9F7C" w14:textId="77777777" w:rsidR="0032195A" w:rsidRDefault="00AB0D6A">
      <w:pPr>
        <w:widowControl/>
        <w:spacing w:line="360" w:lineRule="auto"/>
        <w:ind w:firstLineChars="200" w:firstLine="420"/>
        <w:rPr>
          <w:rFonts w:ascii="宋体" w:hAnsi="宋体"/>
          <w:kern w:val="0"/>
          <w:szCs w:val="21"/>
        </w:rPr>
      </w:pPr>
      <w:r>
        <w:rPr>
          <w:rFonts w:ascii="宋体" w:hAnsi="宋体" w:hint="eastAsia"/>
          <w:kern w:val="0"/>
          <w:szCs w:val="21"/>
        </w:rPr>
        <w:t>《电驱动总成噪声品质测试评价规范》是由中国汽车工程学会批准立项，由中国汽车工程研究院股份有限公司承担、上海汽车集团股份有限公司和华</w:t>
      </w:r>
      <w:proofErr w:type="gramStart"/>
      <w:r>
        <w:rPr>
          <w:rFonts w:ascii="宋体" w:hAnsi="宋体" w:hint="eastAsia"/>
          <w:kern w:val="0"/>
          <w:szCs w:val="21"/>
        </w:rPr>
        <w:t>域汽车</w:t>
      </w:r>
      <w:proofErr w:type="gramEnd"/>
      <w:r>
        <w:rPr>
          <w:rFonts w:ascii="宋体" w:hAnsi="宋体" w:hint="eastAsia"/>
          <w:kern w:val="0"/>
          <w:szCs w:val="21"/>
        </w:rPr>
        <w:t>电动系统有限公司共同参与。本规范由中国汽车工程学会提出并归口，由中国汽车工程研究院股份有限公司牵头编制。</w:t>
      </w:r>
    </w:p>
    <w:p w14:paraId="5AE913C3" w14:textId="77777777" w:rsidR="0032195A" w:rsidRDefault="00AB0D6A">
      <w:pPr>
        <w:spacing w:line="360" w:lineRule="auto"/>
        <w:ind w:firstLineChars="202" w:firstLine="426"/>
        <w:rPr>
          <w:rFonts w:ascii="宋体" w:hAnsi="宋体"/>
          <w:b/>
          <w:szCs w:val="21"/>
        </w:rPr>
      </w:pPr>
      <w:r>
        <w:rPr>
          <w:rFonts w:ascii="宋体" w:hAnsi="宋体" w:hint="eastAsia"/>
          <w:b/>
          <w:szCs w:val="21"/>
        </w:rPr>
        <w:t>1.2编制背景与目标</w:t>
      </w:r>
    </w:p>
    <w:p w14:paraId="3AA81720" w14:textId="4B06D6E3" w:rsidR="0032195A" w:rsidRDefault="00AB0D6A">
      <w:pPr>
        <w:widowControl/>
        <w:spacing w:line="360" w:lineRule="auto"/>
        <w:ind w:firstLineChars="200" w:firstLine="420"/>
      </w:pPr>
      <w:r>
        <w:rPr>
          <w:rFonts w:hint="eastAsia"/>
        </w:rPr>
        <w:t>在汽车电动化进程中，电驱动总成的噪声问题日益突出，当前并没有一套完整的电驱动总成的噪声品质测试和评价方法。目前，</w:t>
      </w:r>
      <w:r>
        <w:rPr>
          <w:rFonts w:hint="eastAsia"/>
        </w:rPr>
        <w:t>GB T 1859-2000</w:t>
      </w:r>
      <w:r>
        <w:rPr>
          <w:rFonts w:hint="eastAsia"/>
        </w:rPr>
        <w:t>《往复式内燃机</w:t>
      </w:r>
      <w:r>
        <w:rPr>
          <w:rFonts w:hint="eastAsia"/>
        </w:rPr>
        <w:t xml:space="preserve"> </w:t>
      </w:r>
      <w:r>
        <w:rPr>
          <w:rFonts w:hint="eastAsia"/>
        </w:rPr>
        <w:t>辐射的空气噪声测量工程法及简易法》规范和确立了传统反复式内燃机的噪声辐射测试方法，但无针对电驱动系统的标准规范，从而使得企业包括</w:t>
      </w:r>
      <w:r w:rsidRPr="00D11C78">
        <w:rPr>
          <w:rFonts w:hint="eastAsia"/>
        </w:rPr>
        <w:t>科研</w:t>
      </w:r>
      <w:r w:rsidR="00D11C78" w:rsidRPr="00D11C78">
        <w:rPr>
          <w:rFonts w:hint="eastAsia"/>
        </w:rPr>
        <w:t>机构</w:t>
      </w:r>
      <w:r w:rsidRPr="00D11C78">
        <w:rPr>
          <w:rFonts w:hint="eastAsia"/>
        </w:rPr>
        <w:t>难</w:t>
      </w:r>
      <w:r>
        <w:rPr>
          <w:rFonts w:hint="eastAsia"/>
        </w:rPr>
        <w:t>以对电驱动系统噪声品质形成横向对比，为电驱动系统的设计及开发以及整车</w:t>
      </w:r>
      <w:proofErr w:type="gramStart"/>
      <w:r>
        <w:rPr>
          <w:rFonts w:hint="eastAsia"/>
        </w:rPr>
        <w:t>集成均</w:t>
      </w:r>
      <w:proofErr w:type="gramEnd"/>
      <w:r>
        <w:rPr>
          <w:rFonts w:hint="eastAsia"/>
        </w:rPr>
        <w:t>带来了困难。</w:t>
      </w:r>
    </w:p>
    <w:p w14:paraId="5D8C070E" w14:textId="77777777" w:rsidR="0032195A" w:rsidRDefault="00AB0D6A">
      <w:pPr>
        <w:widowControl/>
        <w:spacing w:line="360" w:lineRule="auto"/>
        <w:ind w:firstLineChars="200" w:firstLine="420"/>
      </w:pPr>
      <w:r>
        <w:t>为了</w:t>
      </w:r>
      <w:r>
        <w:rPr>
          <w:rFonts w:hint="eastAsia"/>
        </w:rPr>
        <w:t>客观科学评价新能源汽车的电驱动总成（包括电机、减速器、电机控制器等，或集成一体的电驱动装置）噪声性能，本课题在开展</w:t>
      </w:r>
      <w:r>
        <w:rPr>
          <w:rFonts w:hint="eastAsia"/>
        </w:rPr>
        <w:t>10</w:t>
      </w:r>
      <w:r>
        <w:rPr>
          <w:rFonts w:hint="eastAsia"/>
        </w:rPr>
        <w:t>款国内主要</w:t>
      </w:r>
      <w:proofErr w:type="gramStart"/>
      <w:r>
        <w:rPr>
          <w:rFonts w:hint="eastAsia"/>
        </w:rPr>
        <w:t>典型电</w:t>
      </w:r>
      <w:proofErr w:type="gramEnd"/>
      <w:r>
        <w:rPr>
          <w:rFonts w:hint="eastAsia"/>
        </w:rPr>
        <w:t>驱动系统噪声与声品质的测试评价方法研究基础上，研究并制定噪声与声品质的台架试验方法，包括评价指标、测试方法、数据处理方法、试验仪器设备与试验环境要求，形成噪声性能测试评价规范；基于心理声学参量的电驱动总成噪声主客观评价相关性分析，建立基于心理声学参量的噪声品质多元线性回归评价模型，利用上述声品质评价模型对现有数据进行评价，形成评价指标建议值。</w:t>
      </w:r>
    </w:p>
    <w:p w14:paraId="5FF79B85" w14:textId="77777777" w:rsidR="0032195A" w:rsidRDefault="00AB0D6A">
      <w:pPr>
        <w:widowControl/>
        <w:spacing w:line="360" w:lineRule="auto"/>
        <w:ind w:firstLineChars="200" w:firstLine="420"/>
        <w:rPr>
          <w:rFonts w:ascii="宋体" w:hAnsi="宋体"/>
          <w:kern w:val="0"/>
          <w:szCs w:val="21"/>
        </w:rPr>
      </w:pPr>
      <w:r>
        <w:rPr>
          <w:rFonts w:ascii="宋体" w:hAnsi="宋体" w:hint="eastAsia"/>
          <w:kern w:val="0"/>
          <w:szCs w:val="21"/>
        </w:rPr>
        <w:t>本课题以电驱动总成噪声测试评价技术为基础，开展电驱动</w:t>
      </w:r>
      <w:proofErr w:type="gramStart"/>
      <w:r>
        <w:rPr>
          <w:rFonts w:ascii="宋体" w:hAnsi="宋体" w:hint="eastAsia"/>
          <w:kern w:val="0"/>
          <w:szCs w:val="21"/>
        </w:rPr>
        <w:t>总成声</w:t>
      </w:r>
      <w:proofErr w:type="gramEnd"/>
      <w:r>
        <w:rPr>
          <w:rFonts w:ascii="宋体" w:hAnsi="宋体" w:hint="eastAsia"/>
          <w:kern w:val="0"/>
          <w:szCs w:val="21"/>
        </w:rPr>
        <w:t>品质评价的研究，建立电驱动</w:t>
      </w:r>
      <w:proofErr w:type="gramStart"/>
      <w:r>
        <w:rPr>
          <w:rFonts w:ascii="宋体" w:hAnsi="宋体" w:hint="eastAsia"/>
          <w:kern w:val="0"/>
          <w:szCs w:val="21"/>
        </w:rPr>
        <w:t>总成声</w:t>
      </w:r>
      <w:proofErr w:type="gramEnd"/>
      <w:r>
        <w:rPr>
          <w:rFonts w:ascii="宋体" w:hAnsi="宋体" w:hint="eastAsia"/>
          <w:kern w:val="0"/>
          <w:szCs w:val="21"/>
        </w:rPr>
        <w:t>品质主客观评价数据库，并最终研发一套更为精确的电驱动</w:t>
      </w:r>
      <w:proofErr w:type="gramStart"/>
      <w:r>
        <w:rPr>
          <w:rFonts w:ascii="宋体" w:hAnsi="宋体" w:hint="eastAsia"/>
          <w:kern w:val="0"/>
          <w:szCs w:val="21"/>
        </w:rPr>
        <w:t>总成声</w:t>
      </w:r>
      <w:proofErr w:type="gramEnd"/>
      <w:r>
        <w:rPr>
          <w:rFonts w:ascii="宋体" w:hAnsi="宋体" w:hint="eastAsia"/>
          <w:kern w:val="0"/>
          <w:szCs w:val="21"/>
        </w:rPr>
        <w:t>品质评价系统，对行业技术发展具有较高的研究意义。</w:t>
      </w:r>
    </w:p>
    <w:p w14:paraId="39162BB0" w14:textId="77777777" w:rsidR="0032195A" w:rsidRDefault="00AB0D6A">
      <w:pPr>
        <w:spacing w:line="360" w:lineRule="auto"/>
        <w:ind w:firstLineChars="202" w:firstLine="426"/>
        <w:rPr>
          <w:rFonts w:ascii="宋体" w:hAnsi="宋体"/>
          <w:b/>
          <w:szCs w:val="21"/>
        </w:rPr>
      </w:pPr>
      <w:r>
        <w:rPr>
          <w:rFonts w:ascii="宋体" w:hAnsi="宋体" w:hint="eastAsia"/>
          <w:b/>
          <w:szCs w:val="21"/>
        </w:rPr>
        <w:t>1.3主要工作过程</w:t>
      </w:r>
    </w:p>
    <w:p w14:paraId="2296C7C5" w14:textId="77777777" w:rsidR="0032195A" w:rsidRDefault="00AB0D6A">
      <w:pPr>
        <w:spacing w:line="360" w:lineRule="auto"/>
        <w:ind w:firstLineChars="200" w:firstLine="420"/>
        <w:rPr>
          <w:rFonts w:ascii="宋体" w:hAnsi="宋体"/>
          <w:kern w:val="0"/>
          <w:szCs w:val="21"/>
        </w:rPr>
      </w:pPr>
      <w:r>
        <w:rPr>
          <w:rFonts w:ascii="宋体" w:hAnsi="宋体" w:hint="eastAsia"/>
          <w:kern w:val="0"/>
          <w:szCs w:val="21"/>
        </w:rPr>
        <w:t>2019年6月28日，中国汽车工程研究院股份有限公司作为课题承接单位与中国汽车工程学会签订《电动汽车共性技术课题任务合同书》，课题名称：电驱动总成噪声品质测试评价规范。</w:t>
      </w:r>
      <w:r>
        <w:rPr>
          <w:rFonts w:ascii="宋体" w:hAnsi="宋体"/>
          <w:kern w:val="0"/>
          <w:szCs w:val="21"/>
        </w:rPr>
        <w:t>在中国汽车工程学会组织下，成立了以</w:t>
      </w:r>
      <w:r>
        <w:rPr>
          <w:rFonts w:ascii="宋体" w:hAnsi="宋体" w:hint="eastAsia"/>
          <w:kern w:val="0"/>
          <w:szCs w:val="21"/>
        </w:rPr>
        <w:t>中国汽车工程研究院股份有限公司、上海汽车集团股份有限公司和华</w:t>
      </w:r>
      <w:proofErr w:type="gramStart"/>
      <w:r>
        <w:rPr>
          <w:rFonts w:ascii="宋体" w:hAnsi="宋体" w:hint="eastAsia"/>
          <w:kern w:val="0"/>
          <w:szCs w:val="21"/>
        </w:rPr>
        <w:t>域汽车</w:t>
      </w:r>
      <w:proofErr w:type="gramEnd"/>
      <w:r>
        <w:rPr>
          <w:rFonts w:ascii="宋体" w:hAnsi="宋体" w:hint="eastAsia"/>
          <w:kern w:val="0"/>
          <w:szCs w:val="21"/>
        </w:rPr>
        <w:t>电动系统有限公司为</w:t>
      </w:r>
      <w:r>
        <w:rPr>
          <w:rFonts w:ascii="宋体" w:hAnsi="宋体"/>
          <w:kern w:val="0"/>
          <w:szCs w:val="21"/>
        </w:rPr>
        <w:t>主要起草单位的编制小组。</w:t>
      </w:r>
    </w:p>
    <w:p w14:paraId="0D7A9953" w14:textId="77777777" w:rsidR="0032195A" w:rsidRDefault="00AB0D6A">
      <w:pPr>
        <w:spacing w:line="360" w:lineRule="auto"/>
        <w:ind w:firstLineChars="200" w:firstLine="420"/>
        <w:rPr>
          <w:rFonts w:ascii="宋体" w:hAnsi="宋体"/>
          <w:kern w:val="0"/>
          <w:szCs w:val="21"/>
        </w:rPr>
      </w:pPr>
      <w:r>
        <w:rPr>
          <w:rFonts w:ascii="宋体" w:hAnsi="宋体" w:hint="eastAsia"/>
          <w:kern w:val="0"/>
          <w:szCs w:val="21"/>
        </w:rPr>
        <w:t>2019年7月15日组织了课题立项启动会，成立了规范编写工作组。</w:t>
      </w:r>
    </w:p>
    <w:p w14:paraId="3358C6F1" w14:textId="77777777" w:rsidR="0032195A" w:rsidRDefault="00AB0D6A">
      <w:pPr>
        <w:spacing w:line="360" w:lineRule="auto"/>
        <w:ind w:firstLineChars="200" w:firstLine="420"/>
        <w:rPr>
          <w:rFonts w:ascii="宋体" w:hAnsi="宋体"/>
          <w:kern w:val="0"/>
          <w:szCs w:val="21"/>
        </w:rPr>
      </w:pPr>
      <w:r>
        <w:rPr>
          <w:rFonts w:ascii="宋体" w:hAnsi="宋体" w:hint="eastAsia"/>
          <w:kern w:val="0"/>
          <w:szCs w:val="21"/>
        </w:rPr>
        <w:t>2019年8月19日进行了工作组讨论会，围绕着标准起草过程中发现的各类技术难点和问</w:t>
      </w:r>
      <w:r>
        <w:rPr>
          <w:rFonts w:ascii="宋体" w:hAnsi="宋体" w:hint="eastAsia"/>
          <w:kern w:val="0"/>
          <w:szCs w:val="21"/>
        </w:rPr>
        <w:lastRenderedPageBreak/>
        <w:t>题，共同讨论，提出解决方案并最后达成初步共识。</w:t>
      </w:r>
    </w:p>
    <w:p w14:paraId="6FD4D175" w14:textId="77777777" w:rsidR="0032195A" w:rsidRDefault="00AB0D6A">
      <w:pPr>
        <w:spacing w:line="360" w:lineRule="auto"/>
        <w:ind w:firstLineChars="200" w:firstLine="420"/>
        <w:rPr>
          <w:rFonts w:ascii="宋体" w:hAnsi="宋体"/>
          <w:kern w:val="0"/>
          <w:szCs w:val="21"/>
        </w:rPr>
      </w:pPr>
      <w:r>
        <w:rPr>
          <w:rFonts w:ascii="宋体" w:hAnsi="宋体" w:hint="eastAsia"/>
          <w:kern w:val="0"/>
          <w:szCs w:val="21"/>
        </w:rPr>
        <w:t>2019年9月，工作组前往中国汽车工程研究院股份有限公司所在地，专家参观</w:t>
      </w:r>
      <w:proofErr w:type="gramStart"/>
      <w:r>
        <w:rPr>
          <w:rFonts w:ascii="宋体" w:hAnsi="宋体" w:hint="eastAsia"/>
          <w:kern w:val="0"/>
          <w:szCs w:val="21"/>
        </w:rPr>
        <w:t>现场电</w:t>
      </w:r>
      <w:proofErr w:type="gramEnd"/>
      <w:r>
        <w:rPr>
          <w:rFonts w:ascii="宋体" w:hAnsi="宋体" w:hint="eastAsia"/>
          <w:kern w:val="0"/>
          <w:szCs w:val="21"/>
        </w:rPr>
        <w:t>驱动总成NVH试验台架，了解试验流程以及对电驱动总成实际运行工况的噪声品质现场主观评价后，对照规范草稿，主要对</w:t>
      </w:r>
      <w:r>
        <w:rPr>
          <w:szCs w:val="21"/>
        </w:rPr>
        <w:t>不同的被测件形式，应该选用不同的测点布置方案</w:t>
      </w:r>
      <w:r>
        <w:rPr>
          <w:rFonts w:hint="eastAsia"/>
          <w:szCs w:val="21"/>
        </w:rPr>
        <w:t>进行了探讨。特别是提出了与</w:t>
      </w:r>
      <w:r>
        <w:t>驱动半轴呈</w:t>
      </w:r>
      <w:r>
        <w:t>45°</w:t>
      </w:r>
      <w:r>
        <w:t>夹角</w:t>
      </w:r>
      <w:r>
        <w:rPr>
          <w:rFonts w:hint="eastAsia"/>
        </w:rPr>
        <w:t>的</w:t>
      </w:r>
      <w:r>
        <w:rPr>
          <w:rFonts w:hint="eastAsia"/>
        </w:rPr>
        <w:t>4</w:t>
      </w:r>
      <w:r>
        <w:rPr>
          <w:rFonts w:hint="eastAsia"/>
        </w:rPr>
        <w:t>个测点布置方案，以减小</w:t>
      </w:r>
      <w:proofErr w:type="gramStart"/>
      <w:r>
        <w:rPr>
          <w:rFonts w:hint="eastAsia"/>
        </w:rPr>
        <w:t>测功机与</w:t>
      </w:r>
      <w:proofErr w:type="gramEnd"/>
      <w:r>
        <w:rPr>
          <w:rFonts w:hint="eastAsia"/>
        </w:rPr>
        <w:t>电驱动总成联接位置噪声的影响。</w:t>
      </w:r>
    </w:p>
    <w:p w14:paraId="52746166" w14:textId="77777777" w:rsidR="0032195A" w:rsidRDefault="00AB0D6A">
      <w:pPr>
        <w:spacing w:line="360" w:lineRule="auto"/>
        <w:ind w:firstLineChars="200" w:firstLine="420"/>
        <w:rPr>
          <w:rFonts w:ascii="宋体" w:hAnsi="宋体"/>
          <w:kern w:val="0"/>
          <w:szCs w:val="21"/>
        </w:rPr>
      </w:pPr>
      <w:r>
        <w:rPr>
          <w:rFonts w:ascii="宋体" w:hAnsi="宋体" w:hint="eastAsia"/>
          <w:kern w:val="0"/>
          <w:szCs w:val="21"/>
        </w:rPr>
        <w:t xml:space="preserve"> 2019年10月举行第二届中法NVH国际峰会-暨《电驱动总成噪声品质测试评价规范》学术研讨会，众多国内外行业专家共聚一堂，共谋电驱动总成NVH未来发展。期间邀请12位领域专家进行主题报告，为各专业领域提供展示自我、分享经验和成果的交流平台。同时，举行闭门标准专家组会议，对汽车NVH中心编制的初稿进行研讨和审核，以期本规程达成一个广泛行业共识，形成行业影响力。从意见征求稿的反馈的专业意见，围绕汽车电驱动总成噪声振动、测试环境研究、被试件状态研究、测试方法研究、评价体系研究等进行深入的探讨和交流。列举几个主要修改意见，如下表所示：</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404"/>
        <w:gridCol w:w="2650"/>
        <w:gridCol w:w="1867"/>
        <w:gridCol w:w="2687"/>
      </w:tblGrid>
      <w:tr w:rsidR="0032195A" w14:paraId="70E72D10" w14:textId="77777777">
        <w:trPr>
          <w:trHeight w:val="636"/>
        </w:trPr>
        <w:tc>
          <w:tcPr>
            <w:tcW w:w="789" w:type="dxa"/>
            <w:vAlign w:val="center"/>
          </w:tcPr>
          <w:p w14:paraId="55C97579" w14:textId="77777777" w:rsidR="0032195A" w:rsidRDefault="00AB0D6A">
            <w:pPr>
              <w:adjustRightInd w:val="0"/>
              <w:snapToGrid w:val="0"/>
              <w:spacing w:beforeLines="50" w:before="156" w:line="360" w:lineRule="auto"/>
              <w:jc w:val="center"/>
            </w:pPr>
            <w:r>
              <w:rPr>
                <w:rFonts w:hint="eastAsia"/>
              </w:rPr>
              <w:t>序号</w:t>
            </w:r>
          </w:p>
        </w:tc>
        <w:tc>
          <w:tcPr>
            <w:tcW w:w="1404" w:type="dxa"/>
            <w:vAlign w:val="center"/>
          </w:tcPr>
          <w:p w14:paraId="2CAC809E" w14:textId="77777777" w:rsidR="0032195A" w:rsidRDefault="00AB0D6A">
            <w:pPr>
              <w:adjustRightInd w:val="0"/>
              <w:snapToGrid w:val="0"/>
              <w:spacing w:beforeLines="50" w:before="156" w:line="360" w:lineRule="auto"/>
              <w:jc w:val="center"/>
            </w:pPr>
            <w:proofErr w:type="gramStart"/>
            <w:r>
              <w:rPr>
                <w:rFonts w:hint="eastAsia"/>
              </w:rPr>
              <w:t>章条编号</w:t>
            </w:r>
            <w:proofErr w:type="gramEnd"/>
          </w:p>
        </w:tc>
        <w:tc>
          <w:tcPr>
            <w:tcW w:w="2650" w:type="dxa"/>
            <w:vAlign w:val="center"/>
          </w:tcPr>
          <w:p w14:paraId="70CF092F" w14:textId="77777777" w:rsidR="0032195A" w:rsidRDefault="00AB0D6A">
            <w:pPr>
              <w:adjustRightInd w:val="0"/>
              <w:snapToGrid w:val="0"/>
              <w:spacing w:beforeLines="50" w:before="156" w:line="360" w:lineRule="auto"/>
              <w:jc w:val="center"/>
            </w:pPr>
            <w:r>
              <w:rPr>
                <w:rFonts w:hint="eastAsia"/>
              </w:rPr>
              <w:t>意见内容</w:t>
            </w:r>
          </w:p>
        </w:tc>
        <w:tc>
          <w:tcPr>
            <w:tcW w:w="1867" w:type="dxa"/>
            <w:vAlign w:val="center"/>
          </w:tcPr>
          <w:p w14:paraId="51A03D78" w14:textId="77777777" w:rsidR="0032195A" w:rsidRDefault="00AB0D6A">
            <w:pPr>
              <w:adjustRightInd w:val="0"/>
              <w:snapToGrid w:val="0"/>
              <w:spacing w:beforeLines="50" w:before="156" w:line="360" w:lineRule="auto"/>
              <w:jc w:val="center"/>
            </w:pPr>
            <w:r>
              <w:rPr>
                <w:rFonts w:hint="eastAsia"/>
              </w:rPr>
              <w:t>提出单位</w:t>
            </w:r>
          </w:p>
        </w:tc>
        <w:tc>
          <w:tcPr>
            <w:tcW w:w="2687" w:type="dxa"/>
            <w:vAlign w:val="center"/>
          </w:tcPr>
          <w:p w14:paraId="0B6305EE" w14:textId="77777777" w:rsidR="0032195A" w:rsidRDefault="00AB0D6A">
            <w:pPr>
              <w:adjustRightInd w:val="0"/>
              <w:snapToGrid w:val="0"/>
              <w:spacing w:beforeLines="50" w:before="156" w:line="360" w:lineRule="auto"/>
              <w:jc w:val="center"/>
            </w:pPr>
            <w:r>
              <w:rPr>
                <w:rFonts w:hint="eastAsia"/>
              </w:rPr>
              <w:t>处理意见及理由</w:t>
            </w:r>
          </w:p>
        </w:tc>
      </w:tr>
      <w:tr w:rsidR="0032195A" w14:paraId="3128C55E" w14:textId="77777777">
        <w:trPr>
          <w:trHeight w:val="1629"/>
        </w:trPr>
        <w:tc>
          <w:tcPr>
            <w:tcW w:w="789" w:type="dxa"/>
          </w:tcPr>
          <w:p w14:paraId="6FB8A217" w14:textId="77777777" w:rsidR="0032195A" w:rsidRDefault="00AB0D6A">
            <w:pPr>
              <w:adjustRightInd w:val="0"/>
              <w:snapToGrid w:val="0"/>
              <w:spacing w:line="360" w:lineRule="auto"/>
            </w:pPr>
            <w:r>
              <w:rPr>
                <w:rFonts w:hint="eastAsia"/>
              </w:rPr>
              <w:t>1</w:t>
            </w:r>
          </w:p>
        </w:tc>
        <w:tc>
          <w:tcPr>
            <w:tcW w:w="1404" w:type="dxa"/>
          </w:tcPr>
          <w:p w14:paraId="192F401F" w14:textId="77777777" w:rsidR="0032195A" w:rsidRDefault="00AB0D6A">
            <w:pPr>
              <w:adjustRightInd w:val="0"/>
              <w:snapToGrid w:val="0"/>
              <w:spacing w:line="360" w:lineRule="auto"/>
            </w:pPr>
            <w:r>
              <w:rPr>
                <w:rFonts w:hint="eastAsia"/>
              </w:rPr>
              <w:t>1</w:t>
            </w:r>
          </w:p>
        </w:tc>
        <w:tc>
          <w:tcPr>
            <w:tcW w:w="2650" w:type="dxa"/>
          </w:tcPr>
          <w:p w14:paraId="44BBB12A" w14:textId="77777777" w:rsidR="0032195A" w:rsidRDefault="00AB0D6A">
            <w:pPr>
              <w:adjustRightInd w:val="0"/>
              <w:snapToGrid w:val="0"/>
              <w:spacing w:line="360" w:lineRule="auto"/>
            </w:pPr>
            <w:r>
              <w:rPr>
                <w:rFonts w:hint="eastAsia"/>
              </w:rPr>
              <w:t>测试评价方法适用的范围，除了表面声压级，声功率级</w:t>
            </w:r>
          </w:p>
          <w:p w14:paraId="6F88722B" w14:textId="77777777" w:rsidR="0032195A" w:rsidRDefault="00AB0D6A">
            <w:pPr>
              <w:adjustRightInd w:val="0"/>
              <w:snapToGrid w:val="0"/>
              <w:spacing w:line="360" w:lineRule="auto"/>
            </w:pPr>
            <w:r>
              <w:rPr>
                <w:rFonts w:hint="eastAsia"/>
              </w:rPr>
              <w:t>这两个指标，建议增加突出率，本文中也提及了</w:t>
            </w:r>
          </w:p>
        </w:tc>
        <w:tc>
          <w:tcPr>
            <w:tcW w:w="1867" w:type="dxa"/>
          </w:tcPr>
          <w:p w14:paraId="6090DA9F" w14:textId="77777777" w:rsidR="0032195A" w:rsidRDefault="00AB0D6A">
            <w:pPr>
              <w:adjustRightInd w:val="0"/>
              <w:snapToGrid w:val="0"/>
              <w:spacing w:line="360" w:lineRule="auto"/>
            </w:pPr>
            <w:r>
              <w:t>舍</w:t>
            </w:r>
            <w:proofErr w:type="gramStart"/>
            <w:r>
              <w:t>弗</w:t>
            </w:r>
            <w:proofErr w:type="gramEnd"/>
            <w:r>
              <w:t>勒</w:t>
            </w:r>
          </w:p>
          <w:p w14:paraId="30200178" w14:textId="77777777" w:rsidR="0032195A" w:rsidRDefault="0032195A">
            <w:pPr>
              <w:adjustRightInd w:val="0"/>
              <w:snapToGrid w:val="0"/>
              <w:spacing w:line="360" w:lineRule="auto"/>
            </w:pPr>
          </w:p>
        </w:tc>
        <w:tc>
          <w:tcPr>
            <w:tcW w:w="2687" w:type="dxa"/>
          </w:tcPr>
          <w:p w14:paraId="56E52E29" w14:textId="77777777" w:rsidR="0032195A" w:rsidRDefault="00AB0D6A">
            <w:pPr>
              <w:adjustRightInd w:val="0"/>
              <w:snapToGrid w:val="0"/>
              <w:spacing w:line="360" w:lineRule="auto"/>
            </w:pPr>
            <w:r>
              <w:rPr>
                <w:rFonts w:hint="eastAsia"/>
              </w:rPr>
              <w:t>处理意见：采纳。</w:t>
            </w:r>
            <w:r>
              <w:rPr>
                <w:rFonts w:hint="eastAsia"/>
              </w:rPr>
              <w:br/>
            </w:r>
            <w:r>
              <w:rPr>
                <w:rFonts w:hint="eastAsia"/>
              </w:rPr>
              <w:t>处理方法：修改。</w:t>
            </w:r>
          </w:p>
        </w:tc>
      </w:tr>
      <w:tr w:rsidR="0032195A" w14:paraId="6B0E55ED" w14:textId="77777777">
        <w:trPr>
          <w:trHeight w:val="836"/>
        </w:trPr>
        <w:tc>
          <w:tcPr>
            <w:tcW w:w="789" w:type="dxa"/>
          </w:tcPr>
          <w:p w14:paraId="04288543" w14:textId="77777777" w:rsidR="0032195A" w:rsidRDefault="00AB0D6A">
            <w:pPr>
              <w:adjustRightInd w:val="0"/>
              <w:snapToGrid w:val="0"/>
              <w:spacing w:line="360" w:lineRule="auto"/>
            </w:pPr>
            <w:r>
              <w:rPr>
                <w:rFonts w:hint="eastAsia"/>
              </w:rPr>
              <w:t>2</w:t>
            </w:r>
          </w:p>
        </w:tc>
        <w:tc>
          <w:tcPr>
            <w:tcW w:w="1404" w:type="dxa"/>
          </w:tcPr>
          <w:p w14:paraId="218D1436" w14:textId="77777777" w:rsidR="0032195A" w:rsidRDefault="00AB0D6A">
            <w:pPr>
              <w:adjustRightInd w:val="0"/>
              <w:snapToGrid w:val="0"/>
              <w:spacing w:line="360" w:lineRule="auto"/>
            </w:pPr>
            <w:proofErr w:type="gramStart"/>
            <w:r>
              <w:rPr>
                <w:rFonts w:hint="eastAsia"/>
              </w:rPr>
              <w:t>3.15;</w:t>
            </w:r>
            <w:proofErr w:type="gramEnd"/>
          </w:p>
          <w:p w14:paraId="3C4D3049" w14:textId="77777777" w:rsidR="0032195A" w:rsidRDefault="00AB0D6A">
            <w:pPr>
              <w:adjustRightInd w:val="0"/>
              <w:snapToGrid w:val="0"/>
              <w:spacing w:line="360" w:lineRule="auto"/>
            </w:pPr>
            <w:r>
              <w:rPr>
                <w:rFonts w:hint="eastAsia"/>
              </w:rPr>
              <w:t>3.21</w:t>
            </w:r>
          </w:p>
        </w:tc>
        <w:tc>
          <w:tcPr>
            <w:tcW w:w="2650" w:type="dxa"/>
          </w:tcPr>
          <w:p w14:paraId="78424419" w14:textId="77777777" w:rsidR="0032195A" w:rsidRDefault="00AB0D6A">
            <w:pPr>
              <w:adjustRightInd w:val="0"/>
              <w:snapToGrid w:val="0"/>
              <w:spacing w:line="360" w:lineRule="auto"/>
            </w:pPr>
            <w:r>
              <w:rPr>
                <w:rFonts w:hint="eastAsia"/>
              </w:rPr>
              <w:t>英文翻译小错误；</w:t>
            </w:r>
          </w:p>
          <w:p w14:paraId="213B5C49" w14:textId="77777777" w:rsidR="0032195A" w:rsidRDefault="00AB0D6A">
            <w:pPr>
              <w:adjustRightInd w:val="0"/>
              <w:snapToGrid w:val="0"/>
              <w:spacing w:line="360" w:lineRule="auto"/>
            </w:pPr>
            <w:r>
              <w:rPr>
                <w:rFonts w:hint="eastAsia"/>
              </w:rPr>
              <w:t>排版格式小失误</w:t>
            </w:r>
          </w:p>
        </w:tc>
        <w:tc>
          <w:tcPr>
            <w:tcW w:w="1867" w:type="dxa"/>
          </w:tcPr>
          <w:p w14:paraId="7D5010E4" w14:textId="77777777" w:rsidR="0032195A" w:rsidRDefault="00AB0D6A">
            <w:pPr>
              <w:adjustRightInd w:val="0"/>
              <w:snapToGrid w:val="0"/>
              <w:spacing w:line="360" w:lineRule="auto"/>
            </w:pPr>
            <w:r>
              <w:rPr>
                <w:rFonts w:hint="eastAsia"/>
              </w:rPr>
              <w:t>博格华纳汽车零部件有限公司</w:t>
            </w:r>
          </w:p>
        </w:tc>
        <w:tc>
          <w:tcPr>
            <w:tcW w:w="2687" w:type="dxa"/>
          </w:tcPr>
          <w:p w14:paraId="03A4F9C3" w14:textId="77777777" w:rsidR="0032195A" w:rsidRDefault="00AB0D6A">
            <w:pPr>
              <w:adjustRightInd w:val="0"/>
              <w:snapToGrid w:val="0"/>
              <w:spacing w:line="360" w:lineRule="auto"/>
            </w:pPr>
            <w:r>
              <w:rPr>
                <w:rFonts w:hint="eastAsia"/>
              </w:rPr>
              <w:t>处理意见：采纳。</w:t>
            </w:r>
            <w:r>
              <w:rPr>
                <w:rFonts w:hint="eastAsia"/>
              </w:rPr>
              <w:br/>
            </w:r>
            <w:r>
              <w:rPr>
                <w:rFonts w:hint="eastAsia"/>
              </w:rPr>
              <w:t>处理方法：修改。</w:t>
            </w:r>
          </w:p>
        </w:tc>
      </w:tr>
      <w:tr w:rsidR="0032195A" w14:paraId="075C5F69" w14:textId="77777777">
        <w:trPr>
          <w:trHeight w:val="1629"/>
        </w:trPr>
        <w:tc>
          <w:tcPr>
            <w:tcW w:w="789" w:type="dxa"/>
          </w:tcPr>
          <w:p w14:paraId="200345C2" w14:textId="77777777" w:rsidR="0032195A" w:rsidRDefault="00AB0D6A">
            <w:pPr>
              <w:adjustRightInd w:val="0"/>
              <w:snapToGrid w:val="0"/>
              <w:spacing w:line="360" w:lineRule="auto"/>
            </w:pPr>
            <w:r>
              <w:rPr>
                <w:rFonts w:hint="eastAsia"/>
              </w:rPr>
              <w:t>3</w:t>
            </w:r>
          </w:p>
        </w:tc>
        <w:tc>
          <w:tcPr>
            <w:tcW w:w="1404" w:type="dxa"/>
          </w:tcPr>
          <w:p w14:paraId="3897E33E" w14:textId="77777777" w:rsidR="0032195A" w:rsidRDefault="00AB0D6A">
            <w:pPr>
              <w:adjustRightInd w:val="0"/>
              <w:snapToGrid w:val="0"/>
              <w:spacing w:line="360" w:lineRule="auto"/>
            </w:pPr>
            <w:r>
              <w:rPr>
                <w:rFonts w:hint="eastAsia"/>
              </w:rPr>
              <w:t>4.2.2</w:t>
            </w:r>
          </w:p>
        </w:tc>
        <w:tc>
          <w:tcPr>
            <w:tcW w:w="2650" w:type="dxa"/>
          </w:tcPr>
          <w:p w14:paraId="35F58B1B" w14:textId="77777777" w:rsidR="0032195A" w:rsidRDefault="00AB0D6A">
            <w:pPr>
              <w:adjustRightInd w:val="0"/>
              <w:snapToGrid w:val="0"/>
              <w:spacing w:line="360" w:lineRule="auto"/>
            </w:pPr>
            <w:r>
              <w:rPr>
                <w:rFonts w:hint="eastAsia"/>
              </w:rPr>
              <w:t>背景噪音的要求，国内主要的检测机构都能满足</w:t>
            </w:r>
            <w:r>
              <w:rPr>
                <w:rFonts w:hint="eastAsia"/>
              </w:rPr>
              <w:t>?</w:t>
            </w:r>
          </w:p>
          <w:p w14:paraId="27E64C86" w14:textId="77777777" w:rsidR="0032195A" w:rsidRDefault="0032195A">
            <w:pPr>
              <w:adjustRightInd w:val="0"/>
              <w:snapToGrid w:val="0"/>
              <w:spacing w:line="360" w:lineRule="auto"/>
            </w:pPr>
          </w:p>
        </w:tc>
        <w:tc>
          <w:tcPr>
            <w:tcW w:w="1867" w:type="dxa"/>
          </w:tcPr>
          <w:p w14:paraId="49126F9F" w14:textId="77777777" w:rsidR="0032195A" w:rsidRDefault="00AB0D6A">
            <w:pPr>
              <w:adjustRightInd w:val="0"/>
              <w:snapToGrid w:val="0"/>
              <w:spacing w:line="360" w:lineRule="auto"/>
            </w:pPr>
            <w:r>
              <w:rPr>
                <w:rFonts w:hint="eastAsia"/>
              </w:rPr>
              <w:t>智新科技股份有限公司</w:t>
            </w:r>
          </w:p>
          <w:p w14:paraId="6350F06A" w14:textId="77777777" w:rsidR="0032195A" w:rsidRDefault="0032195A">
            <w:pPr>
              <w:adjustRightInd w:val="0"/>
              <w:snapToGrid w:val="0"/>
              <w:spacing w:line="360" w:lineRule="auto"/>
            </w:pPr>
          </w:p>
        </w:tc>
        <w:tc>
          <w:tcPr>
            <w:tcW w:w="2687" w:type="dxa"/>
          </w:tcPr>
          <w:p w14:paraId="3324018D" w14:textId="77777777" w:rsidR="0032195A" w:rsidRDefault="00AB0D6A">
            <w:pPr>
              <w:adjustRightInd w:val="0"/>
              <w:snapToGrid w:val="0"/>
              <w:spacing w:line="360" w:lineRule="auto"/>
            </w:pPr>
            <w:r>
              <w:rPr>
                <w:rFonts w:hint="eastAsia"/>
              </w:rPr>
              <w:t>处理意见：采纳。</w:t>
            </w:r>
            <w:r>
              <w:br/>
            </w:r>
            <w:r>
              <w:rPr>
                <w:rFonts w:hint="eastAsia"/>
              </w:rPr>
              <w:t>处理方法：具体要看每个试验</w:t>
            </w:r>
            <w:r>
              <w:rPr>
                <w:kern w:val="0"/>
                <w:szCs w:val="21"/>
              </w:rPr>
              <w:t>台架空载运行，测</w:t>
            </w:r>
            <w:r>
              <w:rPr>
                <w:rFonts w:hint="eastAsia"/>
                <w:kern w:val="0"/>
                <w:szCs w:val="21"/>
              </w:rPr>
              <w:t>量</w:t>
            </w:r>
            <w:r>
              <w:rPr>
                <w:kern w:val="0"/>
                <w:szCs w:val="21"/>
              </w:rPr>
              <w:t>各转速的</w:t>
            </w:r>
            <w:r>
              <w:rPr>
                <w:kern w:val="0"/>
                <w:szCs w:val="21"/>
              </w:rPr>
              <w:t>A</w:t>
            </w:r>
            <w:r>
              <w:rPr>
                <w:kern w:val="0"/>
                <w:szCs w:val="21"/>
              </w:rPr>
              <w:t>计权噪声有效值并进行平均，针对不同的类型被测件有不同的限值</w:t>
            </w:r>
            <w:r>
              <w:rPr>
                <w:rFonts w:hint="eastAsia"/>
                <w:kern w:val="0"/>
                <w:szCs w:val="21"/>
              </w:rPr>
              <w:t>。</w:t>
            </w:r>
          </w:p>
        </w:tc>
      </w:tr>
      <w:tr w:rsidR="0032195A" w14:paraId="0CF28127" w14:textId="77777777">
        <w:trPr>
          <w:trHeight w:val="90"/>
        </w:trPr>
        <w:tc>
          <w:tcPr>
            <w:tcW w:w="789" w:type="dxa"/>
          </w:tcPr>
          <w:p w14:paraId="7DC4E2CF" w14:textId="77777777" w:rsidR="0032195A" w:rsidRDefault="00AB0D6A">
            <w:pPr>
              <w:adjustRightInd w:val="0"/>
              <w:snapToGrid w:val="0"/>
              <w:spacing w:line="360" w:lineRule="auto"/>
            </w:pPr>
            <w:r>
              <w:rPr>
                <w:rFonts w:hint="eastAsia"/>
              </w:rPr>
              <w:t>4</w:t>
            </w:r>
          </w:p>
        </w:tc>
        <w:tc>
          <w:tcPr>
            <w:tcW w:w="1404" w:type="dxa"/>
          </w:tcPr>
          <w:p w14:paraId="053E0ABA" w14:textId="77777777" w:rsidR="0032195A" w:rsidRDefault="00AB0D6A">
            <w:pPr>
              <w:adjustRightInd w:val="0"/>
              <w:snapToGrid w:val="0"/>
              <w:spacing w:line="360" w:lineRule="auto"/>
            </w:pPr>
            <w:r>
              <w:rPr>
                <w:rFonts w:hint="eastAsia"/>
              </w:rPr>
              <w:t>10.1~10.6</w:t>
            </w:r>
          </w:p>
        </w:tc>
        <w:tc>
          <w:tcPr>
            <w:tcW w:w="2650" w:type="dxa"/>
          </w:tcPr>
          <w:p w14:paraId="382E27DC" w14:textId="77777777" w:rsidR="0032195A" w:rsidRDefault="00AB0D6A">
            <w:pPr>
              <w:adjustRightInd w:val="0"/>
              <w:snapToGrid w:val="0"/>
              <w:spacing w:line="360" w:lineRule="auto"/>
            </w:pPr>
            <w:r>
              <w:rPr>
                <w:rFonts w:hint="eastAsia"/>
              </w:rPr>
              <w:t>规范题目是声品质测试评价，但是里面测点和分析都是围绕声功率展开的，后面第十章提到突出率也没有明确是用突出率来</w:t>
            </w:r>
            <w:proofErr w:type="gramStart"/>
            <w:r>
              <w:rPr>
                <w:rFonts w:hint="eastAsia"/>
              </w:rPr>
              <w:t>评价声</w:t>
            </w:r>
            <w:proofErr w:type="gramEnd"/>
            <w:r>
              <w:rPr>
                <w:rFonts w:hint="eastAsia"/>
              </w:rPr>
              <w:t>品质</w:t>
            </w:r>
          </w:p>
        </w:tc>
        <w:tc>
          <w:tcPr>
            <w:tcW w:w="1867" w:type="dxa"/>
          </w:tcPr>
          <w:p w14:paraId="5DBBF5CB" w14:textId="77777777" w:rsidR="0032195A" w:rsidRDefault="00AB0D6A">
            <w:pPr>
              <w:adjustRightInd w:val="0"/>
              <w:snapToGrid w:val="0"/>
              <w:spacing w:line="360" w:lineRule="auto"/>
            </w:pPr>
            <w:r>
              <w:rPr>
                <w:rFonts w:hint="eastAsia"/>
              </w:rPr>
              <w:t>长安新能源汽车科技有限公司</w:t>
            </w:r>
          </w:p>
        </w:tc>
        <w:tc>
          <w:tcPr>
            <w:tcW w:w="2687" w:type="dxa"/>
          </w:tcPr>
          <w:p w14:paraId="0ED1428B" w14:textId="77777777" w:rsidR="0032195A" w:rsidRDefault="00AB0D6A">
            <w:pPr>
              <w:adjustRightInd w:val="0"/>
              <w:snapToGrid w:val="0"/>
              <w:spacing w:line="360" w:lineRule="auto"/>
            </w:pPr>
            <w:r>
              <w:rPr>
                <w:rFonts w:hint="eastAsia"/>
              </w:rPr>
              <w:t>处理意见：采纳。</w:t>
            </w:r>
            <w:r>
              <w:rPr>
                <w:rFonts w:hint="eastAsia"/>
              </w:rPr>
              <w:br/>
            </w:r>
            <w:r>
              <w:rPr>
                <w:rFonts w:hint="eastAsia"/>
              </w:rPr>
              <w:t>处理方法：后续交付物标准编制说明增加电驱动总成噪声品质评价模型分析说明，以及增加电驱动总成噪声等级评定相关指标。</w:t>
            </w:r>
          </w:p>
        </w:tc>
      </w:tr>
    </w:tbl>
    <w:p w14:paraId="4E51608D" w14:textId="77777777" w:rsidR="0032195A" w:rsidRDefault="00AB0D6A">
      <w:pPr>
        <w:spacing w:line="360" w:lineRule="auto"/>
        <w:ind w:firstLineChars="200" w:firstLine="420"/>
        <w:rPr>
          <w:rFonts w:ascii="宋体" w:hAnsi="宋体"/>
          <w:kern w:val="0"/>
          <w:szCs w:val="21"/>
        </w:rPr>
      </w:pPr>
      <w:r>
        <w:rPr>
          <w:rFonts w:ascii="宋体" w:hAnsi="宋体" w:hint="eastAsia"/>
          <w:kern w:val="0"/>
          <w:szCs w:val="21"/>
        </w:rPr>
        <w:lastRenderedPageBreak/>
        <w:t xml:space="preserve"> 2019年12月，经过多轮次的与电机企业、科研院所、高等院校等反馈意见交流讨论后，充分听取了联盟范围内整车企业及其他机构的意见和建议，在修改版的电驱动总成噪声品质测试评价规范文本中，增加并修改了相关内容。主要包括：背景噪声限值应参考主流测试台</w:t>
      </w:r>
      <w:proofErr w:type="gramStart"/>
      <w:r>
        <w:rPr>
          <w:rFonts w:ascii="宋体" w:hAnsi="宋体" w:hint="eastAsia"/>
          <w:kern w:val="0"/>
          <w:szCs w:val="21"/>
        </w:rPr>
        <w:t>架运行</w:t>
      </w:r>
      <w:proofErr w:type="gramEnd"/>
      <w:r>
        <w:rPr>
          <w:rFonts w:ascii="宋体" w:hAnsi="宋体" w:hint="eastAsia"/>
          <w:kern w:val="0"/>
          <w:szCs w:val="21"/>
        </w:rPr>
        <w:t>噪声（尽可能多的厂家能满足要求）、样件安装隔振要求、控制器噪声的处理与测试、测试置信度的判断、噪声评级等。</w:t>
      </w:r>
    </w:p>
    <w:p w14:paraId="22F1E195" w14:textId="77777777" w:rsidR="0032195A" w:rsidRDefault="00AB0D6A">
      <w:pPr>
        <w:spacing w:line="360" w:lineRule="auto"/>
        <w:ind w:firstLineChars="200" w:firstLine="420"/>
        <w:rPr>
          <w:rFonts w:ascii="宋体" w:hAnsi="宋体"/>
          <w:kern w:val="0"/>
          <w:szCs w:val="21"/>
        </w:rPr>
      </w:pPr>
      <w:r>
        <w:rPr>
          <w:rFonts w:ascii="宋体" w:hAnsi="宋体" w:hint="eastAsia"/>
          <w:kern w:val="0"/>
          <w:szCs w:val="21"/>
        </w:rPr>
        <w:t>2020年1月针对电驱动总成噪声品质等级评定工作，为保证所有运行工况的测定值满足相应等级的限值要求，根据电驱动总成100%正向最大扭矩运行工况PR测定值和对应工况PR限值，来评定电驱动总成噪声品质等级。在术语部分，增加了1级噪声</w:t>
      </w:r>
      <w:proofErr w:type="gramStart"/>
      <w:r>
        <w:rPr>
          <w:rFonts w:ascii="宋体" w:hAnsi="宋体" w:hint="eastAsia"/>
          <w:kern w:val="0"/>
          <w:szCs w:val="21"/>
        </w:rPr>
        <w:t>品质电</w:t>
      </w:r>
      <w:proofErr w:type="gramEnd"/>
      <w:r>
        <w:rPr>
          <w:rFonts w:ascii="宋体" w:hAnsi="宋体" w:hint="eastAsia"/>
          <w:kern w:val="0"/>
          <w:szCs w:val="21"/>
        </w:rPr>
        <w:t>驱动总成、2级噪声</w:t>
      </w:r>
      <w:proofErr w:type="gramStart"/>
      <w:r>
        <w:rPr>
          <w:rFonts w:ascii="宋体" w:hAnsi="宋体" w:hint="eastAsia"/>
          <w:kern w:val="0"/>
          <w:szCs w:val="21"/>
        </w:rPr>
        <w:t>品质电</w:t>
      </w:r>
      <w:proofErr w:type="gramEnd"/>
      <w:r>
        <w:rPr>
          <w:rFonts w:ascii="宋体" w:hAnsi="宋体" w:hint="eastAsia"/>
          <w:kern w:val="0"/>
          <w:szCs w:val="21"/>
        </w:rPr>
        <w:t>驱动总成、3级噪声</w:t>
      </w:r>
      <w:proofErr w:type="gramStart"/>
      <w:r>
        <w:rPr>
          <w:rFonts w:ascii="宋体" w:hAnsi="宋体" w:hint="eastAsia"/>
          <w:kern w:val="0"/>
          <w:szCs w:val="21"/>
        </w:rPr>
        <w:t>品质电</w:t>
      </w:r>
      <w:proofErr w:type="gramEnd"/>
      <w:r>
        <w:rPr>
          <w:rFonts w:ascii="宋体" w:hAnsi="宋体" w:hint="eastAsia"/>
          <w:kern w:val="0"/>
          <w:szCs w:val="21"/>
        </w:rPr>
        <w:t>驱动总成、4级噪声</w:t>
      </w:r>
      <w:proofErr w:type="gramStart"/>
      <w:r>
        <w:rPr>
          <w:rFonts w:ascii="宋体" w:hAnsi="宋体" w:hint="eastAsia"/>
          <w:kern w:val="0"/>
          <w:szCs w:val="21"/>
        </w:rPr>
        <w:t>品质电</w:t>
      </w:r>
      <w:proofErr w:type="gramEnd"/>
      <w:r>
        <w:rPr>
          <w:rFonts w:ascii="宋体" w:hAnsi="宋体" w:hint="eastAsia"/>
          <w:kern w:val="0"/>
          <w:szCs w:val="21"/>
        </w:rPr>
        <w:t>驱动总成等术语；在附录部分增加了电驱动总成噪声品质评价模型说明，根据10款国内主要</w:t>
      </w:r>
      <w:proofErr w:type="gramStart"/>
      <w:r>
        <w:rPr>
          <w:rFonts w:ascii="宋体" w:hAnsi="宋体" w:hint="eastAsia"/>
          <w:kern w:val="0"/>
          <w:szCs w:val="21"/>
        </w:rPr>
        <w:t>典型电</w:t>
      </w:r>
      <w:proofErr w:type="gramEnd"/>
      <w:r>
        <w:rPr>
          <w:rFonts w:ascii="宋体" w:hAnsi="宋体" w:hint="eastAsia"/>
          <w:kern w:val="0"/>
          <w:szCs w:val="21"/>
        </w:rPr>
        <w:t>驱动系统噪声品质评价试验，以PR用于</w:t>
      </w:r>
      <w:proofErr w:type="gramStart"/>
      <w:r>
        <w:rPr>
          <w:rFonts w:ascii="宋体" w:hAnsi="宋体" w:hint="eastAsia"/>
          <w:kern w:val="0"/>
          <w:szCs w:val="21"/>
        </w:rPr>
        <w:t>构建声</w:t>
      </w:r>
      <w:proofErr w:type="gramEnd"/>
      <w:r>
        <w:rPr>
          <w:rFonts w:ascii="宋体" w:hAnsi="宋体" w:hint="eastAsia"/>
          <w:kern w:val="0"/>
          <w:szCs w:val="21"/>
        </w:rPr>
        <w:t>品质的单变量客观评价模型的分析过程。</w:t>
      </w:r>
    </w:p>
    <w:p w14:paraId="3467DB3C" w14:textId="77777777" w:rsidR="0032195A" w:rsidRDefault="00AB0D6A">
      <w:pPr>
        <w:spacing w:line="360" w:lineRule="auto"/>
        <w:ind w:firstLineChars="200" w:firstLine="420"/>
        <w:rPr>
          <w:rFonts w:ascii="宋体" w:hAnsi="宋体"/>
          <w:kern w:val="0"/>
          <w:szCs w:val="21"/>
        </w:rPr>
      </w:pPr>
      <w:r>
        <w:rPr>
          <w:rFonts w:ascii="宋体" w:hAnsi="宋体" w:hint="eastAsia"/>
          <w:kern w:val="0"/>
          <w:szCs w:val="21"/>
        </w:rPr>
        <w:t>2020年3月工作组结合实际台架的测试和评价验证，对暂定的电驱动总成噪声品质等级评定对应等级的限值进行修正。</w:t>
      </w:r>
    </w:p>
    <w:p w14:paraId="0F5258ED" w14:textId="77777777" w:rsidR="0032195A" w:rsidRDefault="00AB0D6A">
      <w:pPr>
        <w:spacing w:line="360" w:lineRule="auto"/>
        <w:ind w:firstLineChars="200" w:firstLine="420"/>
        <w:rPr>
          <w:rFonts w:ascii="宋体" w:hAnsi="宋体"/>
          <w:kern w:val="0"/>
          <w:szCs w:val="21"/>
        </w:rPr>
      </w:pPr>
      <w:r>
        <w:rPr>
          <w:rFonts w:ascii="宋体" w:hAnsi="宋体" w:hint="eastAsia"/>
          <w:kern w:val="0"/>
          <w:szCs w:val="21"/>
        </w:rPr>
        <w:t>2020年4月工作组内部组织测试评价规范文本评审，参会人员逐句审查征求</w:t>
      </w:r>
      <w:proofErr w:type="gramStart"/>
      <w:r>
        <w:rPr>
          <w:rFonts w:ascii="宋体" w:hAnsi="宋体" w:hint="eastAsia"/>
          <w:kern w:val="0"/>
          <w:szCs w:val="21"/>
        </w:rPr>
        <w:t>意见稿修改版</w:t>
      </w:r>
      <w:proofErr w:type="gramEnd"/>
      <w:r>
        <w:rPr>
          <w:rFonts w:ascii="宋体" w:hAnsi="宋体" w:hint="eastAsia"/>
          <w:kern w:val="0"/>
          <w:szCs w:val="21"/>
        </w:rPr>
        <w:t>草稿，对于一些细节问题点进行了讨论和分析，如</w:t>
      </w:r>
      <w:proofErr w:type="gramStart"/>
      <w:r>
        <w:rPr>
          <w:rFonts w:ascii="宋体" w:hAnsi="宋体" w:hint="eastAsia"/>
          <w:kern w:val="0"/>
          <w:szCs w:val="21"/>
        </w:rPr>
        <w:t>前沿内容</w:t>
      </w:r>
      <w:proofErr w:type="gramEnd"/>
      <w:r>
        <w:rPr>
          <w:rFonts w:ascii="宋体" w:hAnsi="宋体" w:hint="eastAsia"/>
          <w:kern w:val="0"/>
          <w:szCs w:val="21"/>
        </w:rPr>
        <w:t>要体现课题研究意义、部分术语的定义来源核实、测量仪器部分文字表述不严谨、电驱动总成样件的安装隔振要求、如何单独测试电机控制器噪声等。重点对附录C电驱动总成噪声品质的评价指标及噪声品质等级评定相关内容的表述进行了修改。经工作组专家反复斟酌，统一意见后，形成规范文本征求意见稿。</w:t>
      </w:r>
    </w:p>
    <w:p w14:paraId="652A448D" w14:textId="77777777" w:rsidR="0032195A" w:rsidRDefault="00AB0D6A">
      <w:pPr>
        <w:spacing w:line="360" w:lineRule="auto"/>
        <w:rPr>
          <w:rFonts w:ascii="宋体" w:hAnsi="宋体"/>
          <w:kern w:val="0"/>
          <w:szCs w:val="21"/>
        </w:rPr>
      </w:pPr>
      <w:r>
        <w:rPr>
          <w:rFonts w:ascii="宋体" w:hAnsi="宋体" w:hint="eastAsia"/>
          <w:kern w:val="0"/>
          <w:szCs w:val="21"/>
        </w:rPr>
        <w:t>2020年5月,电驱动总成噪声品质测试评价评价规范（征求意见稿）向汽车行业征求意见。针对收到的反馈意见，标准起草组经过认真讨论后，对修改意见处理后，形成标准送审稿。</w:t>
      </w:r>
    </w:p>
    <w:p w14:paraId="2194C7DD" w14:textId="77777777" w:rsidR="0032195A" w:rsidRDefault="00AB0D6A">
      <w:pPr>
        <w:spacing w:line="360" w:lineRule="auto"/>
        <w:rPr>
          <w:rFonts w:ascii="宋体" w:hAnsi="宋体"/>
          <w:b/>
          <w:szCs w:val="21"/>
        </w:rPr>
      </w:pPr>
      <w:r>
        <w:rPr>
          <w:rFonts w:ascii="宋体" w:hAnsi="宋体"/>
          <w:b/>
          <w:szCs w:val="21"/>
        </w:rPr>
        <w:t>二、标准编制原则</w:t>
      </w:r>
      <w:r>
        <w:rPr>
          <w:rFonts w:ascii="宋体" w:hAnsi="宋体" w:hint="eastAsia"/>
          <w:b/>
          <w:szCs w:val="21"/>
        </w:rPr>
        <w:t>和主要内容</w:t>
      </w:r>
    </w:p>
    <w:p w14:paraId="63C43FAD" w14:textId="77777777" w:rsidR="0032195A" w:rsidRDefault="00AB0D6A">
      <w:pPr>
        <w:widowControl/>
        <w:spacing w:line="360" w:lineRule="auto"/>
        <w:ind w:firstLineChars="200" w:firstLine="422"/>
        <w:rPr>
          <w:rFonts w:ascii="宋体" w:hAnsi="宋体"/>
          <w:b/>
          <w:kern w:val="0"/>
          <w:szCs w:val="21"/>
        </w:rPr>
      </w:pPr>
      <w:r>
        <w:rPr>
          <w:rFonts w:ascii="宋体" w:hAnsi="宋体" w:hint="eastAsia"/>
          <w:b/>
          <w:kern w:val="0"/>
          <w:szCs w:val="21"/>
        </w:rPr>
        <w:t>2.1标准制定原则</w:t>
      </w:r>
    </w:p>
    <w:p w14:paraId="7ACBBA3E" w14:textId="77777777" w:rsidR="0032195A" w:rsidRDefault="00AB0D6A">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按照GB/T1.1《标准化工作导则 第一部分：标准的结构和编写规则》的要求和规定编写；</w:t>
      </w:r>
    </w:p>
    <w:p w14:paraId="74B4DA07" w14:textId="77777777" w:rsidR="0032195A" w:rsidRDefault="00AB0D6A">
      <w:pPr>
        <w:spacing w:line="360" w:lineRule="auto"/>
        <w:ind w:firstLineChars="200" w:firstLine="420"/>
        <w:rPr>
          <w:rFonts w:ascii="宋体" w:hAnsi="宋体"/>
          <w:szCs w:val="21"/>
        </w:rPr>
      </w:pPr>
      <w:r>
        <w:rPr>
          <w:rFonts w:ascii="宋体" w:hAnsi="宋体" w:hint="eastAsia"/>
          <w:szCs w:val="21"/>
        </w:rPr>
        <w:t>（2）本标准在编写过程中参考了GB/T 10069.1-2006</w:t>
      </w:r>
      <w:r>
        <w:rPr>
          <w:szCs w:val="21"/>
        </w:rPr>
        <w:t>旋转电机噪声测定方法及限值</w:t>
      </w:r>
      <w:r>
        <w:rPr>
          <w:szCs w:val="21"/>
        </w:rPr>
        <w:t xml:space="preserve"> </w:t>
      </w:r>
      <w:r>
        <w:rPr>
          <w:szCs w:val="21"/>
        </w:rPr>
        <w:t>第</w:t>
      </w:r>
      <w:r>
        <w:rPr>
          <w:szCs w:val="21"/>
        </w:rPr>
        <w:t>1</w:t>
      </w:r>
      <w:r>
        <w:rPr>
          <w:szCs w:val="21"/>
        </w:rPr>
        <w:t>部分：旋转电机噪声测定方法</w:t>
      </w:r>
      <w:r>
        <w:rPr>
          <w:rFonts w:ascii="宋体" w:hAnsi="宋体" w:hint="eastAsia"/>
          <w:szCs w:val="21"/>
        </w:rPr>
        <w:t>标准中的相关规定，有针对性的对国内及国际电驱动总成噪声测试方法进行调研，根据电驱动噪声品质的阶次啸叫特征和主观评价结果，并</w:t>
      </w:r>
      <w:proofErr w:type="gramStart"/>
      <w:r>
        <w:rPr>
          <w:rFonts w:ascii="宋体" w:hAnsi="宋体" w:hint="eastAsia"/>
          <w:szCs w:val="21"/>
        </w:rPr>
        <w:t>结合非乘用车</w:t>
      </w:r>
      <w:proofErr w:type="gramEnd"/>
      <w:r>
        <w:rPr>
          <w:rFonts w:ascii="宋体" w:hAnsi="宋体" w:hint="eastAsia"/>
          <w:szCs w:val="21"/>
        </w:rPr>
        <w:t>电驱动总成客户对产品的性能需求，力求制定通用的测试评价方法；</w:t>
      </w:r>
    </w:p>
    <w:p w14:paraId="591D21F9" w14:textId="77777777" w:rsidR="0032195A" w:rsidRDefault="00AB0D6A">
      <w:pPr>
        <w:spacing w:line="360" w:lineRule="auto"/>
        <w:ind w:firstLineChars="200" w:firstLine="420"/>
        <w:rPr>
          <w:rFonts w:ascii="宋体" w:hAnsi="宋体"/>
          <w:szCs w:val="21"/>
        </w:rPr>
      </w:pPr>
      <w:r>
        <w:rPr>
          <w:rFonts w:ascii="宋体" w:hAnsi="宋体" w:hint="eastAsia"/>
          <w:szCs w:val="21"/>
        </w:rPr>
        <w:t>（3） 注重</w:t>
      </w:r>
      <w:r>
        <w:rPr>
          <w:rFonts w:ascii="宋体" w:hAnsi="宋体"/>
          <w:szCs w:val="21"/>
        </w:rPr>
        <w:t>标准的可操作性，</w:t>
      </w:r>
      <w:r>
        <w:rPr>
          <w:rFonts w:hint="eastAsia"/>
        </w:rPr>
        <w:t>根据</w:t>
      </w:r>
      <w:r>
        <w:rPr>
          <w:rFonts w:hint="eastAsia"/>
        </w:rPr>
        <w:t>10</w:t>
      </w:r>
      <w:r>
        <w:rPr>
          <w:rFonts w:hint="eastAsia"/>
        </w:rPr>
        <w:t>款国内主要</w:t>
      </w:r>
      <w:proofErr w:type="gramStart"/>
      <w:r>
        <w:rPr>
          <w:rFonts w:hint="eastAsia"/>
        </w:rPr>
        <w:t>典型电</w:t>
      </w:r>
      <w:proofErr w:type="gramEnd"/>
      <w:r>
        <w:rPr>
          <w:rFonts w:hint="eastAsia"/>
        </w:rPr>
        <w:t>驱动噪声品质评价试验得出声品质等级评定，</w:t>
      </w:r>
      <w:r>
        <w:rPr>
          <w:rFonts w:ascii="宋体" w:hAnsi="宋体" w:hint="eastAsia"/>
          <w:szCs w:val="21"/>
        </w:rPr>
        <w:t>充分适应我国电驱动总成现状和未来发展趋势。</w:t>
      </w:r>
    </w:p>
    <w:p w14:paraId="4DAD28CB" w14:textId="77777777" w:rsidR="0032195A" w:rsidRDefault="00AB0D6A">
      <w:pPr>
        <w:spacing w:line="360" w:lineRule="auto"/>
        <w:ind w:firstLineChars="200" w:firstLine="420"/>
        <w:rPr>
          <w:rFonts w:ascii="宋体" w:hAnsi="宋体"/>
          <w:szCs w:val="21"/>
        </w:rPr>
      </w:pPr>
      <w:r>
        <w:rPr>
          <w:rFonts w:ascii="宋体" w:hAnsi="宋体"/>
          <w:szCs w:val="21"/>
        </w:rPr>
        <w:lastRenderedPageBreak/>
        <w:t>（4）</w:t>
      </w:r>
      <w:r>
        <w:rPr>
          <w:rFonts w:ascii="宋体" w:hAnsi="宋体" w:hint="eastAsia"/>
          <w:szCs w:val="21"/>
        </w:rPr>
        <w:t xml:space="preserve"> 突出与</w:t>
      </w:r>
      <w:proofErr w:type="gramStart"/>
      <w:r>
        <w:rPr>
          <w:rFonts w:ascii="宋体" w:hAnsi="宋体" w:hint="eastAsia"/>
          <w:szCs w:val="21"/>
        </w:rPr>
        <w:t>常规声</w:t>
      </w:r>
      <w:proofErr w:type="gramEnd"/>
      <w:r>
        <w:rPr>
          <w:rFonts w:ascii="宋体" w:hAnsi="宋体" w:hint="eastAsia"/>
          <w:szCs w:val="21"/>
        </w:rPr>
        <w:t>品质评价指标的不同，以突出率</w:t>
      </w:r>
      <w:proofErr w:type="gramStart"/>
      <w:r>
        <w:rPr>
          <w:rFonts w:hint="eastAsia"/>
        </w:rPr>
        <w:t>构建声</w:t>
      </w:r>
      <w:proofErr w:type="gramEnd"/>
      <w:r>
        <w:rPr>
          <w:rFonts w:hint="eastAsia"/>
        </w:rPr>
        <w:t>品质的单变量客观评价模型</w:t>
      </w:r>
      <w:r>
        <w:rPr>
          <w:rFonts w:ascii="宋体" w:hAnsi="宋体" w:hint="eastAsia"/>
          <w:szCs w:val="21"/>
        </w:rPr>
        <w:t>。</w:t>
      </w:r>
    </w:p>
    <w:p w14:paraId="0702DDB3" w14:textId="77777777" w:rsidR="0032195A" w:rsidRDefault="00AB0D6A">
      <w:pPr>
        <w:widowControl/>
        <w:spacing w:line="360" w:lineRule="auto"/>
        <w:ind w:firstLineChars="200" w:firstLine="422"/>
        <w:rPr>
          <w:rFonts w:ascii="宋体" w:hAnsi="宋体"/>
          <w:b/>
          <w:kern w:val="0"/>
          <w:szCs w:val="21"/>
        </w:rPr>
      </w:pPr>
      <w:r>
        <w:rPr>
          <w:rFonts w:ascii="宋体" w:hAnsi="宋体" w:hint="eastAsia"/>
          <w:b/>
          <w:kern w:val="0"/>
          <w:szCs w:val="21"/>
        </w:rPr>
        <w:t>2.1.1通用性原则</w:t>
      </w:r>
    </w:p>
    <w:p w14:paraId="13FFC95D" w14:textId="77777777" w:rsidR="0032195A" w:rsidRDefault="00AB0D6A">
      <w:pPr>
        <w:widowControl/>
        <w:spacing w:line="360" w:lineRule="auto"/>
        <w:ind w:firstLineChars="200" w:firstLine="420"/>
        <w:rPr>
          <w:rFonts w:ascii="宋体" w:hAnsi="宋体"/>
          <w:szCs w:val="21"/>
        </w:rPr>
      </w:pPr>
      <w:r>
        <w:rPr>
          <w:rFonts w:ascii="宋体" w:hAnsi="宋体" w:hint="eastAsia"/>
          <w:szCs w:val="21"/>
        </w:rPr>
        <w:t xml:space="preserve">本标准适用于能源汽车电驱动总成及其子系统，包含驱动电机、电机控制器、变（减）速器、车桥。对于其它具有类似功能的总成和部件，可参照此规范进行，通用性非常高。 </w:t>
      </w:r>
    </w:p>
    <w:p w14:paraId="56DCA424" w14:textId="77777777" w:rsidR="0032195A" w:rsidRDefault="00AB0D6A">
      <w:pPr>
        <w:widowControl/>
        <w:spacing w:line="360" w:lineRule="auto"/>
        <w:ind w:firstLineChars="200" w:firstLine="422"/>
        <w:rPr>
          <w:rFonts w:ascii="宋体" w:hAnsi="宋体"/>
          <w:b/>
          <w:kern w:val="0"/>
          <w:szCs w:val="21"/>
        </w:rPr>
      </w:pPr>
      <w:r>
        <w:rPr>
          <w:rFonts w:ascii="宋体" w:hAnsi="宋体" w:hint="eastAsia"/>
          <w:b/>
          <w:kern w:val="0"/>
          <w:szCs w:val="21"/>
        </w:rPr>
        <w:t>2.1.2指导性原则</w:t>
      </w:r>
    </w:p>
    <w:p w14:paraId="6991CB1F" w14:textId="77777777" w:rsidR="0032195A" w:rsidRDefault="00AB0D6A">
      <w:pPr>
        <w:widowControl/>
        <w:spacing w:line="360" w:lineRule="auto"/>
        <w:ind w:firstLineChars="200" w:firstLine="420"/>
        <w:rPr>
          <w:rFonts w:ascii="宋体" w:hAnsi="宋体"/>
          <w:kern w:val="0"/>
          <w:szCs w:val="21"/>
        </w:rPr>
      </w:pPr>
      <w:r>
        <w:rPr>
          <w:rFonts w:ascii="宋体" w:hAnsi="宋体" w:hint="eastAsia"/>
          <w:kern w:val="0"/>
          <w:szCs w:val="21"/>
        </w:rPr>
        <w:t>本标准提出的术语体现了电驱动总成噪声的声品质特点，现有国家标准和行业标准均不涉及电驱动总成噪声品质测试评价方法，故本标准的发布，是电驱动NVH相关标准体系的有益补充，对电动汽车行业的发展意义重大。</w:t>
      </w:r>
    </w:p>
    <w:p w14:paraId="192A607F" w14:textId="77777777" w:rsidR="0032195A" w:rsidRDefault="00AB0D6A">
      <w:pPr>
        <w:widowControl/>
        <w:spacing w:line="360" w:lineRule="auto"/>
        <w:ind w:firstLineChars="200" w:firstLine="422"/>
        <w:rPr>
          <w:rFonts w:ascii="宋体" w:hAnsi="宋体"/>
          <w:b/>
          <w:kern w:val="0"/>
          <w:szCs w:val="21"/>
        </w:rPr>
      </w:pPr>
      <w:r>
        <w:rPr>
          <w:rFonts w:ascii="宋体" w:hAnsi="宋体" w:hint="eastAsia"/>
          <w:b/>
          <w:kern w:val="0"/>
          <w:szCs w:val="21"/>
        </w:rPr>
        <w:t>2.1.3协调性原则</w:t>
      </w:r>
    </w:p>
    <w:p w14:paraId="09C4A1C3" w14:textId="77777777" w:rsidR="0032195A" w:rsidRDefault="00AB0D6A">
      <w:pPr>
        <w:widowControl/>
        <w:spacing w:line="360" w:lineRule="auto"/>
        <w:ind w:firstLineChars="200" w:firstLine="420"/>
        <w:rPr>
          <w:rFonts w:ascii="宋体" w:hAnsi="宋体"/>
          <w:kern w:val="0"/>
          <w:szCs w:val="21"/>
        </w:rPr>
      </w:pPr>
      <w:r>
        <w:rPr>
          <w:rFonts w:ascii="宋体" w:hAnsi="宋体" w:hint="eastAsia"/>
          <w:kern w:val="0"/>
          <w:szCs w:val="21"/>
        </w:rPr>
        <w:t>本标准提出的电驱动总成噪声品质的测试评价方法与目前使用的标准</w:t>
      </w:r>
      <w:r>
        <w:rPr>
          <w:rFonts w:ascii="宋体" w:hAnsi="宋体" w:hint="eastAsia"/>
          <w:szCs w:val="21"/>
        </w:rPr>
        <w:t>GB/T 10069.1-2006</w:t>
      </w:r>
      <w:r>
        <w:rPr>
          <w:szCs w:val="21"/>
        </w:rPr>
        <w:t>旋转电机噪声测定方法及限值</w:t>
      </w:r>
      <w:r>
        <w:rPr>
          <w:szCs w:val="21"/>
        </w:rPr>
        <w:t xml:space="preserve"> </w:t>
      </w:r>
      <w:r>
        <w:rPr>
          <w:szCs w:val="21"/>
        </w:rPr>
        <w:t>第</w:t>
      </w:r>
      <w:r>
        <w:rPr>
          <w:szCs w:val="21"/>
        </w:rPr>
        <w:t>1</w:t>
      </w:r>
      <w:r>
        <w:rPr>
          <w:szCs w:val="21"/>
        </w:rPr>
        <w:t>部分：旋转电机噪声测定方法</w:t>
      </w:r>
      <w:r>
        <w:rPr>
          <w:rFonts w:ascii="宋体" w:hAnsi="宋体" w:hint="eastAsia"/>
          <w:kern w:val="0"/>
          <w:szCs w:val="21"/>
        </w:rPr>
        <w:t>协调统一、互不交叉。</w:t>
      </w:r>
    </w:p>
    <w:p w14:paraId="577E5D1A" w14:textId="77777777" w:rsidR="0032195A" w:rsidRDefault="00AB0D6A">
      <w:pPr>
        <w:widowControl/>
        <w:spacing w:line="360" w:lineRule="auto"/>
        <w:ind w:firstLineChars="200" w:firstLine="422"/>
        <w:rPr>
          <w:rFonts w:ascii="宋体" w:hAnsi="宋体"/>
          <w:b/>
          <w:kern w:val="0"/>
          <w:szCs w:val="21"/>
        </w:rPr>
      </w:pPr>
      <w:r>
        <w:rPr>
          <w:rFonts w:ascii="宋体" w:hAnsi="宋体" w:hint="eastAsia"/>
          <w:b/>
          <w:kern w:val="0"/>
          <w:szCs w:val="21"/>
        </w:rPr>
        <w:t>2.1.4兼容性原则</w:t>
      </w:r>
    </w:p>
    <w:p w14:paraId="25C68F2E" w14:textId="77777777" w:rsidR="0032195A" w:rsidRDefault="00AB0D6A">
      <w:pPr>
        <w:widowControl/>
        <w:spacing w:line="360" w:lineRule="auto"/>
        <w:ind w:firstLineChars="200" w:firstLine="420"/>
        <w:rPr>
          <w:rFonts w:ascii="宋体" w:hAnsi="宋体"/>
          <w:kern w:val="0"/>
          <w:szCs w:val="21"/>
        </w:rPr>
      </w:pPr>
      <w:r>
        <w:rPr>
          <w:rFonts w:ascii="宋体" w:hAnsi="宋体" w:hint="eastAsia"/>
          <w:kern w:val="0"/>
          <w:szCs w:val="21"/>
        </w:rPr>
        <w:t>本标准提出的测试评价方法充分考虑了电驱动总成产品行业的特点，同时考虑乘用车</w:t>
      </w:r>
      <w:proofErr w:type="gramStart"/>
      <w:r>
        <w:rPr>
          <w:rFonts w:ascii="宋体" w:hAnsi="宋体" w:hint="eastAsia"/>
          <w:kern w:val="0"/>
          <w:szCs w:val="21"/>
        </w:rPr>
        <w:t>及</w:t>
      </w:r>
      <w:r>
        <w:rPr>
          <w:rFonts w:ascii="宋体" w:hAnsi="宋体" w:hint="eastAsia"/>
          <w:szCs w:val="21"/>
        </w:rPr>
        <w:t>非乘用车</w:t>
      </w:r>
      <w:proofErr w:type="gramEnd"/>
      <w:r>
        <w:rPr>
          <w:rFonts w:ascii="宋体" w:hAnsi="宋体" w:hint="eastAsia"/>
          <w:szCs w:val="21"/>
        </w:rPr>
        <w:t>电驱动总成客户对产品的性能需求</w:t>
      </w:r>
      <w:r>
        <w:rPr>
          <w:rFonts w:ascii="宋体" w:hAnsi="宋体" w:hint="eastAsia"/>
          <w:kern w:val="0"/>
          <w:szCs w:val="21"/>
        </w:rPr>
        <w:t>，又结合了行业的通用要求，具有普遍适用性。</w:t>
      </w:r>
    </w:p>
    <w:p w14:paraId="4D6F9E4B" w14:textId="77777777" w:rsidR="0032195A" w:rsidRDefault="00AB0D6A">
      <w:pPr>
        <w:widowControl/>
        <w:spacing w:line="360" w:lineRule="auto"/>
        <w:ind w:firstLineChars="200" w:firstLine="422"/>
        <w:jc w:val="left"/>
        <w:rPr>
          <w:rFonts w:ascii="宋体" w:hAnsi="宋体"/>
          <w:b/>
          <w:kern w:val="0"/>
          <w:szCs w:val="21"/>
        </w:rPr>
      </w:pPr>
      <w:r>
        <w:rPr>
          <w:rFonts w:ascii="宋体" w:hAnsi="宋体" w:hint="eastAsia"/>
          <w:b/>
          <w:kern w:val="0"/>
          <w:szCs w:val="21"/>
        </w:rPr>
        <w:t>2.2 标准主要技术内容</w:t>
      </w:r>
    </w:p>
    <w:p w14:paraId="4E188121" w14:textId="77777777" w:rsidR="0032195A" w:rsidRDefault="00AB0D6A">
      <w:pPr>
        <w:widowControl/>
        <w:spacing w:line="360" w:lineRule="auto"/>
        <w:ind w:firstLineChars="200" w:firstLine="420"/>
        <w:rPr>
          <w:rFonts w:ascii="宋体" w:hAnsi="宋体"/>
          <w:szCs w:val="21"/>
        </w:rPr>
      </w:pPr>
      <w:r>
        <w:rPr>
          <w:rFonts w:ascii="宋体" w:hAnsi="宋体" w:hint="eastAsia"/>
          <w:szCs w:val="21"/>
        </w:rPr>
        <w:t>本标准在编写过程中参考了GB/T 10069.1-2006</w:t>
      </w:r>
      <w:r>
        <w:rPr>
          <w:szCs w:val="21"/>
        </w:rPr>
        <w:t>旋转电机噪声测定方法及限值</w:t>
      </w:r>
      <w:r>
        <w:rPr>
          <w:szCs w:val="21"/>
        </w:rPr>
        <w:t xml:space="preserve"> </w:t>
      </w:r>
      <w:r>
        <w:rPr>
          <w:szCs w:val="21"/>
        </w:rPr>
        <w:t>第</w:t>
      </w:r>
      <w:r>
        <w:rPr>
          <w:szCs w:val="21"/>
        </w:rPr>
        <w:t>1</w:t>
      </w:r>
      <w:r>
        <w:rPr>
          <w:szCs w:val="21"/>
        </w:rPr>
        <w:t>部分：旋转电机噪声测定方法</w:t>
      </w:r>
      <w:r>
        <w:rPr>
          <w:rFonts w:ascii="宋体" w:hAnsi="宋体" w:hint="eastAsia"/>
          <w:szCs w:val="21"/>
        </w:rPr>
        <w:t>标准中的相关规定。考虑了</w:t>
      </w:r>
      <w:r>
        <w:rPr>
          <w:rFonts w:ascii="宋体" w:hAnsi="宋体" w:hint="eastAsia"/>
          <w:kern w:val="0"/>
          <w:szCs w:val="21"/>
        </w:rPr>
        <w:t>电驱动总成噪声的声品质特点</w:t>
      </w:r>
      <w:r>
        <w:rPr>
          <w:rFonts w:ascii="宋体" w:hAnsi="宋体" w:hint="eastAsia"/>
          <w:szCs w:val="21"/>
        </w:rPr>
        <w:t>，结合</w:t>
      </w:r>
      <w:r>
        <w:rPr>
          <w:rFonts w:hint="eastAsia"/>
        </w:rPr>
        <w:t>10</w:t>
      </w:r>
      <w:r>
        <w:rPr>
          <w:rFonts w:hint="eastAsia"/>
        </w:rPr>
        <w:t>款国内主要</w:t>
      </w:r>
      <w:proofErr w:type="gramStart"/>
      <w:r>
        <w:rPr>
          <w:rFonts w:hint="eastAsia"/>
        </w:rPr>
        <w:t>典型电</w:t>
      </w:r>
      <w:proofErr w:type="gramEnd"/>
      <w:r>
        <w:rPr>
          <w:rFonts w:hint="eastAsia"/>
        </w:rPr>
        <w:t>驱动系统噪声与声品质的测试评价方法研究基础上，研究并制定噪声与声品质的台架试验方法，包括评价指标、测试方法、数据处理方法、试验仪器设备与试验环境要求，形成噪声性能测试评价规范；基于心理声学参量的电驱动总成噪声主客观评价相关性分析，建立基于心理声学参量的噪声品质多元线性回归评价模型，利用上述声品质评价模型对现有数据进行评价，形成评价指标建议值。对电驱动总成噪声品质等级评定做了详细的规定。</w:t>
      </w:r>
    </w:p>
    <w:p w14:paraId="1D1EBFAF" w14:textId="77777777" w:rsidR="0032195A" w:rsidRDefault="00AB0D6A">
      <w:pPr>
        <w:widowControl/>
        <w:spacing w:line="360" w:lineRule="auto"/>
        <w:ind w:firstLineChars="200" w:firstLine="422"/>
        <w:jc w:val="left"/>
        <w:rPr>
          <w:rFonts w:ascii="宋体" w:hAnsi="宋体"/>
          <w:b/>
          <w:kern w:val="0"/>
          <w:szCs w:val="21"/>
        </w:rPr>
      </w:pPr>
      <w:r>
        <w:rPr>
          <w:rStyle w:val="af6"/>
          <w:rFonts w:ascii="宋体" w:hAnsi="宋体" w:hint="eastAsia"/>
          <w:b/>
        </w:rPr>
        <w:t>2.3</w:t>
      </w:r>
      <w:r>
        <w:rPr>
          <w:rFonts w:ascii="宋体" w:hAnsi="宋体" w:hint="eastAsia"/>
          <w:b/>
          <w:kern w:val="0"/>
          <w:szCs w:val="21"/>
        </w:rPr>
        <w:t>关键技术问题说明</w:t>
      </w:r>
    </w:p>
    <w:p w14:paraId="3FAC573E" w14:textId="77777777" w:rsidR="0032195A" w:rsidRDefault="00AB0D6A">
      <w:pPr>
        <w:widowControl/>
        <w:spacing w:line="360" w:lineRule="auto"/>
        <w:ind w:firstLineChars="200" w:firstLine="420"/>
        <w:jc w:val="left"/>
        <w:rPr>
          <w:rFonts w:ascii="宋体" w:hAnsi="宋体"/>
          <w:kern w:val="0"/>
          <w:szCs w:val="21"/>
        </w:rPr>
      </w:pPr>
      <w:r>
        <w:rPr>
          <w:rFonts w:ascii="宋体" w:hAnsi="宋体" w:hint="eastAsia"/>
          <w:kern w:val="0"/>
          <w:szCs w:val="21"/>
        </w:rPr>
        <w:t>本标准围绕电驱动总成噪声品质测试评价规范，提出了相应的台架试验方法，概述如下：</w:t>
      </w:r>
    </w:p>
    <w:p w14:paraId="519BC7FA" w14:textId="77777777" w:rsidR="0032195A" w:rsidRDefault="00AB0D6A">
      <w:pPr>
        <w:widowControl/>
        <w:spacing w:line="360" w:lineRule="auto"/>
        <w:ind w:firstLineChars="200" w:firstLine="420"/>
      </w:pPr>
      <w:r>
        <w:rPr>
          <w:rFonts w:hint="eastAsia"/>
        </w:rPr>
        <w:t>根据不同的被测件形式，应该选用不同的测点布置方案。对于典型结构：测点布置共使用</w:t>
      </w:r>
      <w:r>
        <w:rPr>
          <w:rFonts w:hint="eastAsia"/>
        </w:rPr>
        <w:t>5</w:t>
      </w:r>
      <w:r>
        <w:rPr>
          <w:rFonts w:hint="eastAsia"/>
        </w:rPr>
        <w:t>个传声器，其中</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号传声器距离被测件</w:t>
      </w:r>
      <w:proofErr w:type="gramStart"/>
      <w:r>
        <w:rPr>
          <w:rFonts w:hint="eastAsia"/>
        </w:rPr>
        <w:t>测量面</w:t>
      </w:r>
      <w:proofErr w:type="gramEnd"/>
      <w:r>
        <w:rPr>
          <w:rFonts w:hint="eastAsia"/>
        </w:rPr>
        <w:t>1000mm</w:t>
      </w:r>
      <w:r>
        <w:rPr>
          <w:rFonts w:hint="eastAsia"/>
        </w:rPr>
        <w:t>（注：</w:t>
      </w:r>
      <w:proofErr w:type="gramStart"/>
      <w:r>
        <w:rPr>
          <w:rFonts w:hint="eastAsia"/>
        </w:rPr>
        <w:t>测量面</w:t>
      </w:r>
      <w:proofErr w:type="gramEnd"/>
      <w:r>
        <w:rPr>
          <w:rFonts w:hint="eastAsia"/>
        </w:rPr>
        <w:t>为包含整个声源的最小假想矩形六面体的外表面），与驱动半轴呈</w:t>
      </w:r>
      <w:r>
        <w:rPr>
          <w:rFonts w:hint="eastAsia"/>
        </w:rPr>
        <w:t>45</w:t>
      </w:r>
      <w:r>
        <w:rPr>
          <w:rFonts w:hint="eastAsia"/>
        </w:rPr>
        <w:t>°夹角，且高度与驱动半轴高度相同；</w:t>
      </w:r>
      <w:r>
        <w:rPr>
          <w:rFonts w:hint="eastAsia"/>
        </w:rPr>
        <w:t>5</w:t>
      </w:r>
      <w:r>
        <w:rPr>
          <w:rFonts w:hint="eastAsia"/>
        </w:rPr>
        <w:t>号传声器位于被测件</w:t>
      </w:r>
      <w:proofErr w:type="gramStart"/>
      <w:r>
        <w:rPr>
          <w:rFonts w:hint="eastAsia"/>
        </w:rPr>
        <w:t>测量面</w:t>
      </w:r>
      <w:proofErr w:type="gramEnd"/>
      <w:r>
        <w:rPr>
          <w:rFonts w:hint="eastAsia"/>
        </w:rPr>
        <w:t>中心正上方，距离为</w:t>
      </w:r>
      <w:r>
        <w:rPr>
          <w:rFonts w:hint="eastAsia"/>
        </w:rPr>
        <w:t>1000mm</w:t>
      </w:r>
      <w:r>
        <w:rPr>
          <w:rFonts w:hint="eastAsia"/>
        </w:rPr>
        <w:t>。</w:t>
      </w:r>
    </w:p>
    <w:p w14:paraId="6053B595" w14:textId="77777777" w:rsidR="0032195A" w:rsidRDefault="00AB0D6A">
      <w:pPr>
        <w:widowControl/>
        <w:spacing w:line="360" w:lineRule="auto"/>
        <w:ind w:firstLineChars="200" w:firstLine="420"/>
        <w:rPr>
          <w:rFonts w:ascii="宋体" w:hAnsi="宋体"/>
          <w:kern w:val="0"/>
          <w:szCs w:val="21"/>
        </w:rPr>
      </w:pPr>
      <w:r>
        <w:rPr>
          <w:rFonts w:hint="eastAsia"/>
        </w:rPr>
        <w:t>同时，选取心理声学中的线性声压级、</w:t>
      </w:r>
      <w:r>
        <w:rPr>
          <w:rFonts w:hint="eastAsia"/>
        </w:rPr>
        <w:t>A</w:t>
      </w:r>
      <w:r>
        <w:rPr>
          <w:rFonts w:hint="eastAsia"/>
        </w:rPr>
        <w:t>计权声压级、响度、尖锐度、粗糙度、抖动度、语音清晰度、</w:t>
      </w:r>
      <w:r>
        <w:rPr>
          <w:rFonts w:hint="eastAsia"/>
        </w:rPr>
        <w:t>ECMA-74</w:t>
      </w:r>
      <w:r>
        <w:rPr>
          <w:rFonts w:hint="eastAsia"/>
        </w:rPr>
        <w:t>标准中规定的</w:t>
      </w:r>
      <w:r>
        <w:rPr>
          <w:rFonts w:hint="eastAsia"/>
        </w:rPr>
        <w:t>Tone-to-noise ratio(TTNR), Prominence Ratio(PR)</w:t>
      </w:r>
      <w:r>
        <w:rPr>
          <w:rFonts w:hint="eastAsia"/>
        </w:rPr>
        <w:t>这</w:t>
      </w:r>
      <w:r>
        <w:rPr>
          <w:rFonts w:hint="eastAsia"/>
        </w:rPr>
        <w:t>9</w:t>
      </w:r>
      <w:r>
        <w:rPr>
          <w:rFonts w:hint="eastAsia"/>
        </w:rPr>
        <w:t>个参</w:t>
      </w:r>
      <w:r>
        <w:rPr>
          <w:rFonts w:hint="eastAsia"/>
        </w:rPr>
        <w:lastRenderedPageBreak/>
        <w:t>数作为客观物理参量，计算每个声音样本的客观物理参量数值。将计算得到的声品质物理参量依次与主观评价值进行单一变量的散点分析，并计算相应的</w:t>
      </w:r>
      <w:r>
        <w:rPr>
          <w:rFonts w:hint="eastAsia"/>
        </w:rPr>
        <w:t>spearman</w:t>
      </w:r>
      <w:proofErr w:type="gramStart"/>
      <w:r>
        <w:rPr>
          <w:rFonts w:hint="eastAsia"/>
        </w:rPr>
        <w:t>秩</w:t>
      </w:r>
      <w:proofErr w:type="gramEnd"/>
      <w:r>
        <w:rPr>
          <w:rFonts w:hint="eastAsia"/>
        </w:rPr>
        <w:t>相关系数。根据</w:t>
      </w:r>
      <w:r>
        <w:rPr>
          <w:rFonts w:hint="eastAsia"/>
        </w:rPr>
        <w:t>spearman</w:t>
      </w:r>
      <w:r>
        <w:rPr>
          <w:rFonts w:hint="eastAsia"/>
        </w:rPr>
        <w:t>相关系数计算结果，找到心理声学客观参量中单一或多个与声品质主观评价结果间的</w:t>
      </w:r>
      <w:r>
        <w:rPr>
          <w:rFonts w:hint="eastAsia"/>
        </w:rPr>
        <w:t>spearman</w:t>
      </w:r>
      <w:r>
        <w:rPr>
          <w:rFonts w:hint="eastAsia"/>
        </w:rPr>
        <w:t>相关系数大于</w:t>
      </w:r>
      <w:r>
        <w:rPr>
          <w:rFonts w:hint="eastAsia"/>
        </w:rPr>
        <w:t>0.8</w:t>
      </w:r>
      <w:r>
        <w:rPr>
          <w:rFonts w:hint="eastAsia"/>
        </w:rPr>
        <w:t>的客观参量，将其用于</w:t>
      </w:r>
      <w:proofErr w:type="gramStart"/>
      <w:r>
        <w:rPr>
          <w:rFonts w:hint="eastAsia"/>
        </w:rPr>
        <w:t>构建声</w:t>
      </w:r>
      <w:proofErr w:type="gramEnd"/>
      <w:r>
        <w:rPr>
          <w:rFonts w:hint="eastAsia"/>
        </w:rPr>
        <w:t>品质的单</w:t>
      </w:r>
      <w:r>
        <w:rPr>
          <w:rFonts w:hint="eastAsia"/>
        </w:rPr>
        <w:t>/</w:t>
      </w:r>
      <w:r>
        <w:rPr>
          <w:rFonts w:hint="eastAsia"/>
        </w:rPr>
        <w:t>多变量客观评价模型。</w:t>
      </w:r>
    </w:p>
    <w:p w14:paraId="066A0753" w14:textId="77777777" w:rsidR="0032195A" w:rsidRDefault="00AB0D6A">
      <w:pPr>
        <w:widowControl/>
        <w:spacing w:line="360" w:lineRule="auto"/>
        <w:ind w:firstLineChars="200" w:firstLine="422"/>
        <w:jc w:val="left"/>
        <w:rPr>
          <w:rFonts w:ascii="宋体" w:hAnsi="宋体"/>
          <w:b/>
          <w:kern w:val="0"/>
          <w:szCs w:val="21"/>
        </w:rPr>
      </w:pPr>
      <w:r>
        <w:rPr>
          <w:rFonts w:ascii="宋体" w:hAnsi="宋体" w:hint="eastAsia"/>
          <w:b/>
          <w:kern w:val="0"/>
          <w:szCs w:val="21"/>
        </w:rPr>
        <w:t>2.4标准主要内容的论据</w:t>
      </w:r>
    </w:p>
    <w:p w14:paraId="2CA7A7BC" w14:textId="77777777" w:rsidR="0032195A" w:rsidRDefault="00AB0D6A">
      <w:pPr>
        <w:widowControl/>
        <w:spacing w:line="360" w:lineRule="auto"/>
        <w:ind w:firstLineChars="200" w:firstLine="420"/>
        <w:jc w:val="left"/>
        <w:rPr>
          <w:rFonts w:ascii="宋体" w:hAnsi="宋体"/>
          <w:kern w:val="0"/>
          <w:szCs w:val="21"/>
        </w:rPr>
      </w:pPr>
      <w:r>
        <w:rPr>
          <w:rFonts w:hint="eastAsia"/>
        </w:rPr>
        <w:t>根据</w:t>
      </w:r>
      <w:r>
        <w:rPr>
          <w:rFonts w:hint="eastAsia"/>
        </w:rPr>
        <w:t>10</w:t>
      </w:r>
      <w:r>
        <w:rPr>
          <w:rFonts w:hint="eastAsia"/>
        </w:rPr>
        <w:t>款国内主要</w:t>
      </w:r>
      <w:proofErr w:type="gramStart"/>
      <w:r>
        <w:rPr>
          <w:rFonts w:hint="eastAsia"/>
        </w:rPr>
        <w:t>典型电</w:t>
      </w:r>
      <w:proofErr w:type="gramEnd"/>
      <w:r>
        <w:rPr>
          <w:rFonts w:hint="eastAsia"/>
        </w:rPr>
        <w:t>驱动系统噪声品质评价试验，</w:t>
      </w:r>
      <w:r>
        <w:rPr>
          <w:rFonts w:ascii="宋体" w:hAnsi="宋体" w:hint="eastAsia"/>
          <w:kern w:val="0"/>
          <w:szCs w:val="21"/>
        </w:rPr>
        <w:t>经过数据检验后，在成对比较试验中，将有效评价结果进行汇总，得到10个声音样本的比较积分。</w:t>
      </w:r>
    </w:p>
    <w:tbl>
      <w:tblPr>
        <w:tblStyle w:val="af3"/>
        <w:tblW w:w="8512" w:type="dxa"/>
        <w:jc w:val="center"/>
        <w:tblLook w:val="04A0" w:firstRow="1" w:lastRow="0" w:firstColumn="1" w:lastColumn="0" w:noHBand="0" w:noVBand="1"/>
      </w:tblPr>
      <w:tblGrid>
        <w:gridCol w:w="773"/>
        <w:gridCol w:w="773"/>
        <w:gridCol w:w="774"/>
        <w:gridCol w:w="774"/>
        <w:gridCol w:w="774"/>
        <w:gridCol w:w="774"/>
        <w:gridCol w:w="774"/>
        <w:gridCol w:w="774"/>
        <w:gridCol w:w="774"/>
        <w:gridCol w:w="774"/>
        <w:gridCol w:w="774"/>
      </w:tblGrid>
      <w:tr w:rsidR="0032195A" w14:paraId="4EAD913B" w14:textId="77777777">
        <w:trPr>
          <w:trHeight w:val="641"/>
          <w:jc w:val="center"/>
        </w:trPr>
        <w:tc>
          <w:tcPr>
            <w:tcW w:w="773" w:type="dxa"/>
            <w:vAlign w:val="center"/>
          </w:tcPr>
          <w:p w14:paraId="36DAB40F" w14:textId="77777777" w:rsidR="0032195A" w:rsidRDefault="00AB0D6A">
            <w:pPr>
              <w:jc w:val="center"/>
              <w:rPr>
                <w:sz w:val="20"/>
                <w:szCs w:val="22"/>
              </w:rPr>
            </w:pPr>
            <w:r>
              <w:rPr>
                <w:rFonts w:hint="eastAsia"/>
                <w:sz w:val="20"/>
                <w:szCs w:val="22"/>
              </w:rPr>
              <w:t>样本序号</w:t>
            </w:r>
          </w:p>
        </w:tc>
        <w:tc>
          <w:tcPr>
            <w:tcW w:w="773" w:type="dxa"/>
            <w:vAlign w:val="center"/>
          </w:tcPr>
          <w:p w14:paraId="7F3A7857" w14:textId="77777777" w:rsidR="0032195A" w:rsidRDefault="00AB0D6A">
            <w:pPr>
              <w:jc w:val="center"/>
              <w:rPr>
                <w:sz w:val="20"/>
                <w:szCs w:val="22"/>
              </w:rPr>
            </w:pPr>
            <w:r>
              <w:rPr>
                <w:rFonts w:hint="eastAsia"/>
                <w:sz w:val="20"/>
                <w:szCs w:val="22"/>
              </w:rPr>
              <w:t>1</w:t>
            </w:r>
          </w:p>
        </w:tc>
        <w:tc>
          <w:tcPr>
            <w:tcW w:w="774" w:type="dxa"/>
            <w:vAlign w:val="center"/>
          </w:tcPr>
          <w:p w14:paraId="01279A18" w14:textId="77777777" w:rsidR="0032195A" w:rsidRDefault="00AB0D6A">
            <w:pPr>
              <w:jc w:val="center"/>
              <w:rPr>
                <w:sz w:val="20"/>
                <w:szCs w:val="22"/>
              </w:rPr>
            </w:pPr>
            <w:r>
              <w:rPr>
                <w:rFonts w:hint="eastAsia"/>
                <w:sz w:val="20"/>
                <w:szCs w:val="22"/>
              </w:rPr>
              <w:t>2</w:t>
            </w:r>
          </w:p>
        </w:tc>
        <w:tc>
          <w:tcPr>
            <w:tcW w:w="774" w:type="dxa"/>
            <w:vAlign w:val="center"/>
          </w:tcPr>
          <w:p w14:paraId="674F4131" w14:textId="77777777" w:rsidR="0032195A" w:rsidRDefault="00AB0D6A">
            <w:pPr>
              <w:jc w:val="center"/>
              <w:rPr>
                <w:sz w:val="20"/>
                <w:szCs w:val="22"/>
              </w:rPr>
            </w:pPr>
            <w:r>
              <w:rPr>
                <w:rFonts w:hint="eastAsia"/>
                <w:sz w:val="20"/>
                <w:szCs w:val="22"/>
              </w:rPr>
              <w:t>3</w:t>
            </w:r>
          </w:p>
        </w:tc>
        <w:tc>
          <w:tcPr>
            <w:tcW w:w="774" w:type="dxa"/>
            <w:vAlign w:val="center"/>
          </w:tcPr>
          <w:p w14:paraId="6684D0A9" w14:textId="77777777" w:rsidR="0032195A" w:rsidRDefault="00AB0D6A">
            <w:pPr>
              <w:jc w:val="center"/>
              <w:rPr>
                <w:sz w:val="20"/>
                <w:szCs w:val="22"/>
              </w:rPr>
            </w:pPr>
            <w:r>
              <w:rPr>
                <w:rFonts w:hint="eastAsia"/>
                <w:sz w:val="20"/>
                <w:szCs w:val="22"/>
              </w:rPr>
              <w:t>4</w:t>
            </w:r>
          </w:p>
        </w:tc>
        <w:tc>
          <w:tcPr>
            <w:tcW w:w="774" w:type="dxa"/>
            <w:vAlign w:val="center"/>
          </w:tcPr>
          <w:p w14:paraId="1045E33A" w14:textId="77777777" w:rsidR="0032195A" w:rsidRDefault="00AB0D6A">
            <w:pPr>
              <w:jc w:val="center"/>
              <w:rPr>
                <w:sz w:val="20"/>
                <w:szCs w:val="22"/>
              </w:rPr>
            </w:pPr>
            <w:r>
              <w:rPr>
                <w:rFonts w:hint="eastAsia"/>
                <w:sz w:val="20"/>
                <w:szCs w:val="22"/>
              </w:rPr>
              <w:t>5</w:t>
            </w:r>
          </w:p>
        </w:tc>
        <w:tc>
          <w:tcPr>
            <w:tcW w:w="774" w:type="dxa"/>
            <w:vAlign w:val="center"/>
          </w:tcPr>
          <w:p w14:paraId="642AD6E6" w14:textId="77777777" w:rsidR="0032195A" w:rsidRDefault="00AB0D6A">
            <w:pPr>
              <w:jc w:val="center"/>
              <w:rPr>
                <w:sz w:val="20"/>
                <w:szCs w:val="22"/>
              </w:rPr>
            </w:pPr>
            <w:r>
              <w:rPr>
                <w:rFonts w:hint="eastAsia"/>
                <w:sz w:val="20"/>
                <w:szCs w:val="22"/>
              </w:rPr>
              <w:t>6</w:t>
            </w:r>
          </w:p>
        </w:tc>
        <w:tc>
          <w:tcPr>
            <w:tcW w:w="774" w:type="dxa"/>
            <w:vAlign w:val="center"/>
          </w:tcPr>
          <w:p w14:paraId="5A83238C" w14:textId="77777777" w:rsidR="0032195A" w:rsidRDefault="00AB0D6A">
            <w:pPr>
              <w:jc w:val="center"/>
              <w:rPr>
                <w:sz w:val="20"/>
                <w:szCs w:val="22"/>
              </w:rPr>
            </w:pPr>
            <w:r>
              <w:rPr>
                <w:rFonts w:hint="eastAsia"/>
                <w:sz w:val="20"/>
                <w:szCs w:val="22"/>
              </w:rPr>
              <w:t>7</w:t>
            </w:r>
          </w:p>
        </w:tc>
        <w:tc>
          <w:tcPr>
            <w:tcW w:w="774" w:type="dxa"/>
            <w:vAlign w:val="center"/>
          </w:tcPr>
          <w:p w14:paraId="73F7A492" w14:textId="77777777" w:rsidR="0032195A" w:rsidRDefault="00AB0D6A">
            <w:pPr>
              <w:jc w:val="center"/>
              <w:rPr>
                <w:sz w:val="20"/>
                <w:szCs w:val="22"/>
              </w:rPr>
            </w:pPr>
            <w:r>
              <w:rPr>
                <w:rFonts w:hint="eastAsia"/>
                <w:sz w:val="20"/>
                <w:szCs w:val="22"/>
              </w:rPr>
              <w:t>8</w:t>
            </w:r>
          </w:p>
        </w:tc>
        <w:tc>
          <w:tcPr>
            <w:tcW w:w="774" w:type="dxa"/>
            <w:vAlign w:val="center"/>
          </w:tcPr>
          <w:p w14:paraId="7E7178C2" w14:textId="77777777" w:rsidR="0032195A" w:rsidRDefault="00AB0D6A">
            <w:pPr>
              <w:jc w:val="center"/>
              <w:rPr>
                <w:sz w:val="20"/>
                <w:szCs w:val="22"/>
              </w:rPr>
            </w:pPr>
            <w:r>
              <w:rPr>
                <w:rFonts w:hint="eastAsia"/>
                <w:sz w:val="20"/>
                <w:szCs w:val="22"/>
              </w:rPr>
              <w:t>9</w:t>
            </w:r>
          </w:p>
        </w:tc>
        <w:tc>
          <w:tcPr>
            <w:tcW w:w="774" w:type="dxa"/>
            <w:vAlign w:val="center"/>
          </w:tcPr>
          <w:p w14:paraId="6232B744" w14:textId="77777777" w:rsidR="0032195A" w:rsidRDefault="00AB0D6A">
            <w:pPr>
              <w:jc w:val="center"/>
              <w:rPr>
                <w:sz w:val="20"/>
                <w:szCs w:val="22"/>
              </w:rPr>
            </w:pPr>
            <w:r>
              <w:rPr>
                <w:rFonts w:hint="eastAsia"/>
                <w:sz w:val="20"/>
                <w:szCs w:val="22"/>
              </w:rPr>
              <w:t>10</w:t>
            </w:r>
          </w:p>
        </w:tc>
      </w:tr>
      <w:tr w:rsidR="0032195A" w14:paraId="5C5F7C1E" w14:textId="77777777">
        <w:trPr>
          <w:trHeight w:val="652"/>
          <w:jc w:val="center"/>
        </w:trPr>
        <w:tc>
          <w:tcPr>
            <w:tcW w:w="773" w:type="dxa"/>
            <w:vAlign w:val="center"/>
          </w:tcPr>
          <w:p w14:paraId="73A962FE" w14:textId="77777777" w:rsidR="0032195A" w:rsidRDefault="00AB0D6A">
            <w:pPr>
              <w:jc w:val="center"/>
              <w:rPr>
                <w:sz w:val="20"/>
                <w:szCs w:val="22"/>
              </w:rPr>
            </w:pPr>
            <w:r>
              <w:rPr>
                <w:rFonts w:hint="eastAsia"/>
                <w:sz w:val="20"/>
                <w:szCs w:val="22"/>
              </w:rPr>
              <w:t>比较积分</w:t>
            </w:r>
          </w:p>
        </w:tc>
        <w:tc>
          <w:tcPr>
            <w:tcW w:w="773" w:type="dxa"/>
            <w:vAlign w:val="center"/>
          </w:tcPr>
          <w:p w14:paraId="44478CF4" w14:textId="77777777" w:rsidR="0032195A" w:rsidRDefault="00AB0D6A">
            <w:pPr>
              <w:jc w:val="center"/>
              <w:rPr>
                <w:sz w:val="20"/>
                <w:szCs w:val="22"/>
              </w:rPr>
            </w:pPr>
            <w:r>
              <w:rPr>
                <w:rFonts w:hint="eastAsia"/>
                <w:sz w:val="20"/>
                <w:szCs w:val="22"/>
              </w:rPr>
              <w:t>322</w:t>
            </w:r>
          </w:p>
        </w:tc>
        <w:tc>
          <w:tcPr>
            <w:tcW w:w="774" w:type="dxa"/>
            <w:vAlign w:val="center"/>
          </w:tcPr>
          <w:p w14:paraId="07F74F06" w14:textId="77777777" w:rsidR="0032195A" w:rsidRDefault="00AB0D6A">
            <w:pPr>
              <w:jc w:val="center"/>
              <w:rPr>
                <w:sz w:val="20"/>
                <w:szCs w:val="22"/>
              </w:rPr>
            </w:pPr>
            <w:r>
              <w:rPr>
                <w:rFonts w:hint="eastAsia"/>
                <w:sz w:val="20"/>
                <w:szCs w:val="22"/>
              </w:rPr>
              <w:t>346</w:t>
            </w:r>
          </w:p>
        </w:tc>
        <w:tc>
          <w:tcPr>
            <w:tcW w:w="774" w:type="dxa"/>
            <w:vAlign w:val="center"/>
          </w:tcPr>
          <w:p w14:paraId="359F5F9D" w14:textId="77777777" w:rsidR="0032195A" w:rsidRDefault="00AB0D6A">
            <w:pPr>
              <w:jc w:val="center"/>
              <w:rPr>
                <w:sz w:val="20"/>
                <w:szCs w:val="22"/>
              </w:rPr>
            </w:pPr>
            <w:r>
              <w:rPr>
                <w:rFonts w:hint="eastAsia"/>
                <w:sz w:val="20"/>
                <w:szCs w:val="22"/>
              </w:rPr>
              <w:t>352</w:t>
            </w:r>
          </w:p>
        </w:tc>
        <w:tc>
          <w:tcPr>
            <w:tcW w:w="774" w:type="dxa"/>
            <w:vAlign w:val="center"/>
          </w:tcPr>
          <w:p w14:paraId="3E23D9FC" w14:textId="77777777" w:rsidR="0032195A" w:rsidRDefault="00AB0D6A">
            <w:pPr>
              <w:jc w:val="center"/>
              <w:rPr>
                <w:sz w:val="20"/>
                <w:szCs w:val="22"/>
              </w:rPr>
            </w:pPr>
            <w:r>
              <w:rPr>
                <w:rFonts w:hint="eastAsia"/>
                <w:sz w:val="20"/>
                <w:szCs w:val="22"/>
              </w:rPr>
              <w:t>382</w:t>
            </w:r>
          </w:p>
        </w:tc>
        <w:tc>
          <w:tcPr>
            <w:tcW w:w="774" w:type="dxa"/>
            <w:vAlign w:val="center"/>
          </w:tcPr>
          <w:p w14:paraId="006E6B1F" w14:textId="77777777" w:rsidR="0032195A" w:rsidRDefault="00AB0D6A">
            <w:pPr>
              <w:jc w:val="center"/>
              <w:rPr>
                <w:sz w:val="20"/>
                <w:szCs w:val="22"/>
              </w:rPr>
            </w:pPr>
            <w:r>
              <w:rPr>
                <w:rFonts w:hint="eastAsia"/>
                <w:sz w:val="20"/>
                <w:szCs w:val="22"/>
              </w:rPr>
              <w:t>209</w:t>
            </w:r>
          </w:p>
        </w:tc>
        <w:tc>
          <w:tcPr>
            <w:tcW w:w="774" w:type="dxa"/>
            <w:vAlign w:val="center"/>
          </w:tcPr>
          <w:p w14:paraId="27103E2F" w14:textId="77777777" w:rsidR="0032195A" w:rsidRDefault="00AB0D6A">
            <w:pPr>
              <w:jc w:val="center"/>
              <w:rPr>
                <w:sz w:val="20"/>
                <w:szCs w:val="22"/>
              </w:rPr>
            </w:pPr>
            <w:r>
              <w:rPr>
                <w:rFonts w:hint="eastAsia"/>
                <w:sz w:val="20"/>
                <w:szCs w:val="22"/>
              </w:rPr>
              <w:t>313</w:t>
            </w:r>
          </w:p>
        </w:tc>
        <w:tc>
          <w:tcPr>
            <w:tcW w:w="774" w:type="dxa"/>
            <w:vAlign w:val="center"/>
          </w:tcPr>
          <w:p w14:paraId="352E5436" w14:textId="77777777" w:rsidR="0032195A" w:rsidRDefault="00AB0D6A">
            <w:pPr>
              <w:jc w:val="center"/>
              <w:rPr>
                <w:sz w:val="20"/>
                <w:szCs w:val="22"/>
              </w:rPr>
            </w:pPr>
            <w:r>
              <w:rPr>
                <w:rFonts w:hint="eastAsia"/>
                <w:sz w:val="20"/>
                <w:szCs w:val="22"/>
              </w:rPr>
              <w:t>205</w:t>
            </w:r>
          </w:p>
        </w:tc>
        <w:tc>
          <w:tcPr>
            <w:tcW w:w="774" w:type="dxa"/>
            <w:vAlign w:val="center"/>
          </w:tcPr>
          <w:p w14:paraId="4D61775E" w14:textId="77777777" w:rsidR="0032195A" w:rsidRDefault="00AB0D6A">
            <w:pPr>
              <w:jc w:val="center"/>
              <w:rPr>
                <w:sz w:val="20"/>
                <w:szCs w:val="22"/>
              </w:rPr>
            </w:pPr>
            <w:r>
              <w:rPr>
                <w:rFonts w:hint="eastAsia"/>
                <w:sz w:val="20"/>
                <w:szCs w:val="22"/>
              </w:rPr>
              <w:t>201</w:t>
            </w:r>
          </w:p>
        </w:tc>
        <w:tc>
          <w:tcPr>
            <w:tcW w:w="774" w:type="dxa"/>
            <w:vAlign w:val="center"/>
          </w:tcPr>
          <w:p w14:paraId="2F2D27E1" w14:textId="77777777" w:rsidR="0032195A" w:rsidRDefault="00AB0D6A">
            <w:pPr>
              <w:jc w:val="center"/>
              <w:rPr>
                <w:sz w:val="20"/>
                <w:szCs w:val="22"/>
              </w:rPr>
            </w:pPr>
            <w:r>
              <w:rPr>
                <w:rFonts w:hint="eastAsia"/>
                <w:sz w:val="20"/>
                <w:szCs w:val="22"/>
              </w:rPr>
              <w:t>343</w:t>
            </w:r>
          </w:p>
        </w:tc>
        <w:tc>
          <w:tcPr>
            <w:tcW w:w="774" w:type="dxa"/>
            <w:vAlign w:val="center"/>
          </w:tcPr>
          <w:p w14:paraId="725FB2E9" w14:textId="77777777" w:rsidR="0032195A" w:rsidRDefault="00AB0D6A">
            <w:pPr>
              <w:jc w:val="center"/>
              <w:rPr>
                <w:sz w:val="20"/>
                <w:szCs w:val="22"/>
              </w:rPr>
            </w:pPr>
            <w:r>
              <w:rPr>
                <w:rFonts w:hint="eastAsia"/>
                <w:sz w:val="20"/>
                <w:szCs w:val="22"/>
              </w:rPr>
              <w:t>317</w:t>
            </w:r>
          </w:p>
        </w:tc>
      </w:tr>
    </w:tbl>
    <w:p w14:paraId="56298541" w14:textId="77777777" w:rsidR="0032195A" w:rsidRDefault="00AB0D6A">
      <w:pPr>
        <w:widowControl/>
        <w:spacing w:line="360" w:lineRule="auto"/>
        <w:ind w:firstLineChars="200" w:firstLine="420"/>
        <w:jc w:val="left"/>
      </w:pPr>
      <w:r>
        <w:rPr>
          <w:rFonts w:hint="eastAsia"/>
        </w:rPr>
        <w:t>对选取的心理声学中</w:t>
      </w:r>
      <w:r>
        <w:rPr>
          <w:rFonts w:hint="eastAsia"/>
        </w:rPr>
        <w:t>9</w:t>
      </w:r>
      <w:r>
        <w:rPr>
          <w:rFonts w:hint="eastAsia"/>
        </w:rPr>
        <w:t>个客观物理参量：线性声压级、</w:t>
      </w:r>
      <w:r>
        <w:rPr>
          <w:rFonts w:hint="eastAsia"/>
        </w:rPr>
        <w:t>A</w:t>
      </w:r>
      <w:r>
        <w:rPr>
          <w:rFonts w:hint="eastAsia"/>
        </w:rPr>
        <w:t>计权声压级、响度、尖锐度、粗糙度、抖动度、语音清晰度、</w:t>
      </w:r>
      <w:r>
        <w:rPr>
          <w:rFonts w:hint="eastAsia"/>
        </w:rPr>
        <w:t>ECMA-74</w:t>
      </w:r>
      <w:r>
        <w:rPr>
          <w:rFonts w:hint="eastAsia"/>
        </w:rPr>
        <w:t>标准中规定的</w:t>
      </w:r>
      <w:r>
        <w:rPr>
          <w:rFonts w:hint="eastAsia"/>
        </w:rPr>
        <w:t>Tone-to-noise ratio(TTNR), Prominence Ratio(PR)</w:t>
      </w:r>
      <w:r>
        <w:rPr>
          <w:rFonts w:hint="eastAsia"/>
        </w:rPr>
        <w:t>，计算每个声音样本的客观物理参量数值及与评价得分（绩效值归一化）的相关分析结果。</w:t>
      </w: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3"/>
        <w:gridCol w:w="814"/>
        <w:gridCol w:w="814"/>
        <w:gridCol w:w="709"/>
        <w:gridCol w:w="814"/>
        <w:gridCol w:w="814"/>
        <w:gridCol w:w="883"/>
        <w:gridCol w:w="814"/>
        <w:gridCol w:w="814"/>
        <w:gridCol w:w="814"/>
        <w:gridCol w:w="694"/>
      </w:tblGrid>
      <w:tr w:rsidR="0032195A" w14:paraId="2B07B9B1" w14:textId="77777777">
        <w:trPr>
          <w:trHeight w:val="90"/>
        </w:trPr>
        <w:tc>
          <w:tcPr>
            <w:tcW w:w="853" w:type="dxa"/>
            <w:noWrap/>
            <w:tcMar>
              <w:top w:w="15" w:type="dxa"/>
              <w:left w:w="15" w:type="dxa"/>
              <w:right w:w="15" w:type="dxa"/>
            </w:tcMar>
            <w:vAlign w:val="center"/>
          </w:tcPr>
          <w:p w14:paraId="11EA0035"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sz w:val="18"/>
                <w:szCs w:val="18"/>
              </w:rPr>
              <w:t>声音样本</w:t>
            </w:r>
          </w:p>
        </w:tc>
        <w:tc>
          <w:tcPr>
            <w:tcW w:w="814" w:type="dxa"/>
            <w:noWrap/>
            <w:tcMar>
              <w:top w:w="15" w:type="dxa"/>
              <w:left w:w="15" w:type="dxa"/>
              <w:right w:w="15" w:type="dxa"/>
            </w:tcMar>
            <w:vAlign w:val="center"/>
          </w:tcPr>
          <w:p w14:paraId="5916B2D1"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线性声压级</w:t>
            </w:r>
          </w:p>
        </w:tc>
        <w:tc>
          <w:tcPr>
            <w:tcW w:w="814" w:type="dxa"/>
            <w:noWrap/>
            <w:tcMar>
              <w:top w:w="15" w:type="dxa"/>
              <w:left w:w="15" w:type="dxa"/>
              <w:right w:w="15" w:type="dxa"/>
            </w:tcMar>
            <w:vAlign w:val="center"/>
          </w:tcPr>
          <w:p w14:paraId="56D6D34B"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A计权声压级</w:t>
            </w:r>
          </w:p>
        </w:tc>
        <w:tc>
          <w:tcPr>
            <w:tcW w:w="709" w:type="dxa"/>
            <w:noWrap/>
            <w:tcMar>
              <w:top w:w="15" w:type="dxa"/>
              <w:left w:w="15" w:type="dxa"/>
              <w:right w:w="15" w:type="dxa"/>
            </w:tcMar>
            <w:vAlign w:val="center"/>
          </w:tcPr>
          <w:p w14:paraId="0A74B625"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响度</w:t>
            </w:r>
          </w:p>
        </w:tc>
        <w:tc>
          <w:tcPr>
            <w:tcW w:w="814" w:type="dxa"/>
            <w:noWrap/>
            <w:tcMar>
              <w:top w:w="15" w:type="dxa"/>
              <w:left w:w="15" w:type="dxa"/>
              <w:right w:w="15" w:type="dxa"/>
            </w:tcMar>
            <w:vAlign w:val="center"/>
          </w:tcPr>
          <w:p w14:paraId="3A7C7160"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尖锐度</w:t>
            </w:r>
          </w:p>
        </w:tc>
        <w:tc>
          <w:tcPr>
            <w:tcW w:w="814" w:type="dxa"/>
            <w:noWrap/>
            <w:tcMar>
              <w:top w:w="15" w:type="dxa"/>
              <w:left w:w="15" w:type="dxa"/>
              <w:right w:w="15" w:type="dxa"/>
            </w:tcMar>
            <w:vAlign w:val="center"/>
          </w:tcPr>
          <w:p w14:paraId="531631BC"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粗糙度</w:t>
            </w:r>
          </w:p>
        </w:tc>
        <w:tc>
          <w:tcPr>
            <w:tcW w:w="883" w:type="dxa"/>
            <w:noWrap/>
            <w:tcMar>
              <w:top w:w="15" w:type="dxa"/>
              <w:left w:w="15" w:type="dxa"/>
              <w:right w:w="15" w:type="dxa"/>
            </w:tcMar>
            <w:vAlign w:val="center"/>
          </w:tcPr>
          <w:p w14:paraId="157EEC8A"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抖动度</w:t>
            </w:r>
          </w:p>
        </w:tc>
        <w:tc>
          <w:tcPr>
            <w:tcW w:w="814" w:type="dxa"/>
            <w:noWrap/>
            <w:tcMar>
              <w:top w:w="15" w:type="dxa"/>
              <w:left w:w="15" w:type="dxa"/>
              <w:right w:w="15" w:type="dxa"/>
            </w:tcMar>
            <w:vAlign w:val="center"/>
          </w:tcPr>
          <w:p w14:paraId="41452B8C"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语音清晰度</w:t>
            </w:r>
          </w:p>
        </w:tc>
        <w:tc>
          <w:tcPr>
            <w:tcW w:w="814" w:type="dxa"/>
            <w:noWrap/>
            <w:tcMar>
              <w:top w:w="15" w:type="dxa"/>
              <w:left w:w="15" w:type="dxa"/>
              <w:right w:w="15" w:type="dxa"/>
            </w:tcMar>
            <w:vAlign w:val="center"/>
          </w:tcPr>
          <w:p w14:paraId="15A4634B"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TTNR</w:t>
            </w:r>
          </w:p>
        </w:tc>
        <w:tc>
          <w:tcPr>
            <w:tcW w:w="814" w:type="dxa"/>
            <w:noWrap/>
            <w:tcMar>
              <w:top w:w="15" w:type="dxa"/>
              <w:left w:w="15" w:type="dxa"/>
              <w:right w:w="15" w:type="dxa"/>
            </w:tcMar>
            <w:vAlign w:val="center"/>
          </w:tcPr>
          <w:p w14:paraId="5E81E805"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PR</w:t>
            </w:r>
          </w:p>
        </w:tc>
        <w:tc>
          <w:tcPr>
            <w:tcW w:w="694" w:type="dxa"/>
            <w:noWrap/>
            <w:tcMar>
              <w:top w:w="15" w:type="dxa"/>
              <w:left w:w="15" w:type="dxa"/>
              <w:right w:w="15" w:type="dxa"/>
            </w:tcMar>
            <w:vAlign w:val="center"/>
          </w:tcPr>
          <w:p w14:paraId="38AEF55D"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主观评价得分</w:t>
            </w:r>
          </w:p>
        </w:tc>
      </w:tr>
      <w:tr w:rsidR="0032195A" w14:paraId="11437C01" w14:textId="77777777">
        <w:trPr>
          <w:trHeight w:val="90"/>
        </w:trPr>
        <w:tc>
          <w:tcPr>
            <w:tcW w:w="0" w:type="auto"/>
            <w:noWrap/>
            <w:tcMar>
              <w:top w:w="15" w:type="dxa"/>
              <w:left w:w="15" w:type="dxa"/>
              <w:right w:w="15" w:type="dxa"/>
            </w:tcMar>
            <w:vAlign w:val="center"/>
          </w:tcPr>
          <w:p w14:paraId="626B8B0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w:t>
            </w:r>
          </w:p>
        </w:tc>
        <w:tc>
          <w:tcPr>
            <w:tcW w:w="0" w:type="auto"/>
            <w:noWrap/>
            <w:tcMar>
              <w:top w:w="15" w:type="dxa"/>
              <w:left w:w="15" w:type="dxa"/>
              <w:right w:w="15" w:type="dxa"/>
            </w:tcMar>
            <w:vAlign w:val="center"/>
          </w:tcPr>
          <w:p w14:paraId="52C14935"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89.7</w:t>
            </w:r>
          </w:p>
        </w:tc>
        <w:tc>
          <w:tcPr>
            <w:tcW w:w="0" w:type="auto"/>
            <w:noWrap/>
            <w:tcMar>
              <w:top w:w="15" w:type="dxa"/>
              <w:left w:w="15" w:type="dxa"/>
              <w:right w:w="15" w:type="dxa"/>
            </w:tcMar>
            <w:vAlign w:val="center"/>
          </w:tcPr>
          <w:p w14:paraId="5C2262E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89.5</w:t>
            </w:r>
          </w:p>
        </w:tc>
        <w:tc>
          <w:tcPr>
            <w:tcW w:w="0" w:type="auto"/>
            <w:noWrap/>
            <w:tcMar>
              <w:top w:w="15" w:type="dxa"/>
              <w:left w:w="15" w:type="dxa"/>
              <w:right w:w="15" w:type="dxa"/>
            </w:tcMar>
            <w:vAlign w:val="center"/>
          </w:tcPr>
          <w:p w14:paraId="2E38F9EE"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66.2</w:t>
            </w:r>
          </w:p>
        </w:tc>
        <w:tc>
          <w:tcPr>
            <w:tcW w:w="0" w:type="auto"/>
            <w:noWrap/>
            <w:tcMar>
              <w:top w:w="15" w:type="dxa"/>
              <w:left w:w="15" w:type="dxa"/>
              <w:right w:w="15" w:type="dxa"/>
            </w:tcMar>
            <w:vAlign w:val="center"/>
          </w:tcPr>
          <w:p w14:paraId="5AD8FA4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5.67</w:t>
            </w:r>
          </w:p>
        </w:tc>
        <w:tc>
          <w:tcPr>
            <w:tcW w:w="0" w:type="auto"/>
            <w:noWrap/>
            <w:tcMar>
              <w:top w:w="15" w:type="dxa"/>
              <w:left w:w="15" w:type="dxa"/>
              <w:right w:w="15" w:type="dxa"/>
            </w:tcMar>
            <w:vAlign w:val="center"/>
          </w:tcPr>
          <w:p w14:paraId="51062EF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2.52</w:t>
            </w:r>
          </w:p>
        </w:tc>
        <w:tc>
          <w:tcPr>
            <w:tcW w:w="0" w:type="auto"/>
            <w:noWrap/>
            <w:tcMar>
              <w:top w:w="15" w:type="dxa"/>
              <w:left w:w="15" w:type="dxa"/>
              <w:right w:w="15" w:type="dxa"/>
            </w:tcMar>
            <w:vAlign w:val="center"/>
          </w:tcPr>
          <w:p w14:paraId="754483E8"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0.0505</w:t>
            </w:r>
          </w:p>
        </w:tc>
        <w:tc>
          <w:tcPr>
            <w:tcW w:w="0" w:type="auto"/>
            <w:noWrap/>
            <w:tcMar>
              <w:top w:w="15" w:type="dxa"/>
              <w:left w:w="15" w:type="dxa"/>
              <w:right w:w="15" w:type="dxa"/>
            </w:tcMar>
            <w:vAlign w:val="center"/>
          </w:tcPr>
          <w:p w14:paraId="608554BD"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11.6</w:t>
            </w:r>
          </w:p>
        </w:tc>
        <w:tc>
          <w:tcPr>
            <w:tcW w:w="0" w:type="auto"/>
            <w:noWrap/>
            <w:tcMar>
              <w:top w:w="15" w:type="dxa"/>
              <w:left w:w="15" w:type="dxa"/>
              <w:right w:w="15" w:type="dxa"/>
            </w:tcMar>
            <w:vAlign w:val="center"/>
          </w:tcPr>
          <w:p w14:paraId="7610C16E"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12.31</w:t>
            </w:r>
          </w:p>
        </w:tc>
        <w:tc>
          <w:tcPr>
            <w:tcW w:w="0" w:type="auto"/>
            <w:noWrap/>
            <w:tcMar>
              <w:top w:w="15" w:type="dxa"/>
              <w:left w:w="15" w:type="dxa"/>
              <w:right w:w="15" w:type="dxa"/>
            </w:tcMar>
            <w:vAlign w:val="center"/>
          </w:tcPr>
          <w:p w14:paraId="7BD992F1"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28.44</w:t>
            </w:r>
          </w:p>
        </w:tc>
        <w:tc>
          <w:tcPr>
            <w:tcW w:w="694" w:type="dxa"/>
            <w:noWrap/>
            <w:tcMar>
              <w:top w:w="15" w:type="dxa"/>
              <w:left w:w="15" w:type="dxa"/>
              <w:right w:w="15" w:type="dxa"/>
            </w:tcMar>
            <w:vAlign w:val="center"/>
          </w:tcPr>
          <w:p w14:paraId="64E71CA9"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0.663</w:t>
            </w:r>
          </w:p>
        </w:tc>
      </w:tr>
      <w:tr w:rsidR="0032195A" w14:paraId="2DEE6E88" w14:textId="77777777">
        <w:trPr>
          <w:trHeight w:val="90"/>
        </w:trPr>
        <w:tc>
          <w:tcPr>
            <w:tcW w:w="0" w:type="auto"/>
            <w:noWrap/>
            <w:tcMar>
              <w:top w:w="15" w:type="dxa"/>
              <w:left w:w="15" w:type="dxa"/>
              <w:right w:w="15" w:type="dxa"/>
            </w:tcMar>
            <w:vAlign w:val="center"/>
          </w:tcPr>
          <w:p w14:paraId="64F8E87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w:t>
            </w:r>
          </w:p>
        </w:tc>
        <w:tc>
          <w:tcPr>
            <w:tcW w:w="0" w:type="auto"/>
            <w:noWrap/>
            <w:tcMar>
              <w:top w:w="15" w:type="dxa"/>
              <w:left w:w="15" w:type="dxa"/>
              <w:right w:w="15" w:type="dxa"/>
            </w:tcMar>
            <w:vAlign w:val="center"/>
          </w:tcPr>
          <w:p w14:paraId="3BFAD640"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88.1</w:t>
            </w:r>
          </w:p>
        </w:tc>
        <w:tc>
          <w:tcPr>
            <w:tcW w:w="0" w:type="auto"/>
            <w:noWrap/>
            <w:tcMar>
              <w:top w:w="15" w:type="dxa"/>
              <w:left w:w="15" w:type="dxa"/>
              <w:right w:w="15" w:type="dxa"/>
            </w:tcMar>
            <w:vAlign w:val="center"/>
          </w:tcPr>
          <w:p w14:paraId="20FA37DC"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88.4</w:t>
            </w:r>
          </w:p>
        </w:tc>
        <w:tc>
          <w:tcPr>
            <w:tcW w:w="0" w:type="auto"/>
            <w:noWrap/>
            <w:tcMar>
              <w:top w:w="15" w:type="dxa"/>
              <w:left w:w="15" w:type="dxa"/>
              <w:right w:w="15" w:type="dxa"/>
            </w:tcMar>
            <w:vAlign w:val="center"/>
          </w:tcPr>
          <w:p w14:paraId="3A3DA7E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65.4</w:t>
            </w:r>
          </w:p>
        </w:tc>
        <w:tc>
          <w:tcPr>
            <w:tcW w:w="0" w:type="auto"/>
            <w:noWrap/>
            <w:tcMar>
              <w:top w:w="15" w:type="dxa"/>
              <w:left w:w="15" w:type="dxa"/>
              <w:right w:w="15" w:type="dxa"/>
            </w:tcMar>
            <w:vAlign w:val="center"/>
          </w:tcPr>
          <w:p w14:paraId="6A5EE623"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7.52</w:t>
            </w:r>
          </w:p>
        </w:tc>
        <w:tc>
          <w:tcPr>
            <w:tcW w:w="0" w:type="auto"/>
            <w:noWrap/>
            <w:tcMar>
              <w:top w:w="15" w:type="dxa"/>
              <w:left w:w="15" w:type="dxa"/>
              <w:right w:w="15" w:type="dxa"/>
            </w:tcMar>
            <w:vAlign w:val="center"/>
          </w:tcPr>
          <w:p w14:paraId="55AFC6C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2.52</w:t>
            </w:r>
          </w:p>
        </w:tc>
        <w:tc>
          <w:tcPr>
            <w:tcW w:w="0" w:type="auto"/>
            <w:noWrap/>
            <w:tcMar>
              <w:top w:w="15" w:type="dxa"/>
              <w:left w:w="15" w:type="dxa"/>
              <w:right w:w="15" w:type="dxa"/>
            </w:tcMar>
            <w:vAlign w:val="center"/>
          </w:tcPr>
          <w:p w14:paraId="53696FA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0.0598</w:t>
            </w:r>
          </w:p>
        </w:tc>
        <w:tc>
          <w:tcPr>
            <w:tcW w:w="0" w:type="auto"/>
            <w:noWrap/>
            <w:tcMar>
              <w:top w:w="15" w:type="dxa"/>
              <w:left w:w="15" w:type="dxa"/>
              <w:right w:w="15" w:type="dxa"/>
            </w:tcMar>
            <w:vAlign w:val="center"/>
          </w:tcPr>
          <w:p w14:paraId="0EED055B"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23.7</w:t>
            </w:r>
          </w:p>
        </w:tc>
        <w:tc>
          <w:tcPr>
            <w:tcW w:w="0" w:type="auto"/>
            <w:noWrap/>
            <w:tcMar>
              <w:top w:w="15" w:type="dxa"/>
              <w:left w:w="15" w:type="dxa"/>
              <w:right w:w="15" w:type="dxa"/>
            </w:tcMar>
            <w:vAlign w:val="center"/>
          </w:tcPr>
          <w:p w14:paraId="35F32390"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10.69</w:t>
            </w:r>
          </w:p>
        </w:tc>
        <w:tc>
          <w:tcPr>
            <w:tcW w:w="0" w:type="auto"/>
            <w:noWrap/>
            <w:tcMar>
              <w:top w:w="15" w:type="dxa"/>
              <w:left w:w="15" w:type="dxa"/>
              <w:right w:w="15" w:type="dxa"/>
            </w:tcMar>
            <w:vAlign w:val="center"/>
          </w:tcPr>
          <w:p w14:paraId="4BA82B4C"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22.21</w:t>
            </w:r>
          </w:p>
        </w:tc>
        <w:tc>
          <w:tcPr>
            <w:tcW w:w="694" w:type="dxa"/>
            <w:noWrap/>
            <w:tcMar>
              <w:top w:w="15" w:type="dxa"/>
              <w:left w:w="15" w:type="dxa"/>
              <w:right w:w="15" w:type="dxa"/>
            </w:tcMar>
            <w:vAlign w:val="center"/>
          </w:tcPr>
          <w:p w14:paraId="0D91D03D"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0.712</w:t>
            </w:r>
          </w:p>
        </w:tc>
      </w:tr>
      <w:tr w:rsidR="0032195A" w14:paraId="1A5D4C3B" w14:textId="77777777">
        <w:trPr>
          <w:trHeight w:val="90"/>
        </w:trPr>
        <w:tc>
          <w:tcPr>
            <w:tcW w:w="0" w:type="auto"/>
            <w:noWrap/>
            <w:tcMar>
              <w:top w:w="15" w:type="dxa"/>
              <w:left w:w="15" w:type="dxa"/>
              <w:right w:w="15" w:type="dxa"/>
            </w:tcMar>
            <w:vAlign w:val="center"/>
          </w:tcPr>
          <w:p w14:paraId="2F131DFD"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3</w:t>
            </w:r>
          </w:p>
        </w:tc>
        <w:tc>
          <w:tcPr>
            <w:tcW w:w="0" w:type="auto"/>
            <w:noWrap/>
            <w:tcMar>
              <w:top w:w="15" w:type="dxa"/>
              <w:left w:w="15" w:type="dxa"/>
              <w:right w:w="15" w:type="dxa"/>
            </w:tcMar>
            <w:vAlign w:val="center"/>
          </w:tcPr>
          <w:p w14:paraId="0B7250CD"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88.8</w:t>
            </w:r>
          </w:p>
        </w:tc>
        <w:tc>
          <w:tcPr>
            <w:tcW w:w="0" w:type="auto"/>
            <w:noWrap/>
            <w:tcMar>
              <w:top w:w="15" w:type="dxa"/>
              <w:left w:w="15" w:type="dxa"/>
              <w:right w:w="15" w:type="dxa"/>
            </w:tcMar>
            <w:vAlign w:val="center"/>
          </w:tcPr>
          <w:p w14:paraId="3B926C70"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89.2</w:t>
            </w:r>
          </w:p>
        </w:tc>
        <w:tc>
          <w:tcPr>
            <w:tcW w:w="0" w:type="auto"/>
            <w:noWrap/>
            <w:tcMar>
              <w:top w:w="15" w:type="dxa"/>
              <w:left w:w="15" w:type="dxa"/>
              <w:right w:w="15" w:type="dxa"/>
            </w:tcMar>
            <w:vAlign w:val="center"/>
          </w:tcPr>
          <w:p w14:paraId="7B56E5B7"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67.6</w:t>
            </w:r>
          </w:p>
        </w:tc>
        <w:tc>
          <w:tcPr>
            <w:tcW w:w="0" w:type="auto"/>
            <w:noWrap/>
            <w:tcMar>
              <w:top w:w="15" w:type="dxa"/>
              <w:left w:w="15" w:type="dxa"/>
              <w:right w:w="15" w:type="dxa"/>
            </w:tcMar>
            <w:vAlign w:val="center"/>
          </w:tcPr>
          <w:p w14:paraId="4FB7A64D"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7.28</w:t>
            </w:r>
          </w:p>
        </w:tc>
        <w:tc>
          <w:tcPr>
            <w:tcW w:w="0" w:type="auto"/>
            <w:noWrap/>
            <w:tcMar>
              <w:top w:w="15" w:type="dxa"/>
              <w:left w:w="15" w:type="dxa"/>
              <w:right w:w="15" w:type="dxa"/>
            </w:tcMar>
            <w:vAlign w:val="center"/>
          </w:tcPr>
          <w:p w14:paraId="5373A58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2.97</w:t>
            </w:r>
          </w:p>
        </w:tc>
        <w:tc>
          <w:tcPr>
            <w:tcW w:w="0" w:type="auto"/>
            <w:noWrap/>
            <w:tcMar>
              <w:top w:w="15" w:type="dxa"/>
              <w:left w:w="15" w:type="dxa"/>
              <w:right w:w="15" w:type="dxa"/>
            </w:tcMar>
            <w:vAlign w:val="center"/>
          </w:tcPr>
          <w:p w14:paraId="16A1DF72"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0.0545</w:t>
            </w:r>
          </w:p>
        </w:tc>
        <w:tc>
          <w:tcPr>
            <w:tcW w:w="0" w:type="auto"/>
            <w:noWrap/>
            <w:tcMar>
              <w:top w:w="15" w:type="dxa"/>
              <w:left w:w="15" w:type="dxa"/>
              <w:right w:w="15" w:type="dxa"/>
            </w:tcMar>
            <w:vAlign w:val="center"/>
          </w:tcPr>
          <w:p w14:paraId="5B05E31E"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14.6</w:t>
            </w:r>
          </w:p>
        </w:tc>
        <w:tc>
          <w:tcPr>
            <w:tcW w:w="0" w:type="auto"/>
            <w:noWrap/>
            <w:tcMar>
              <w:top w:w="15" w:type="dxa"/>
              <w:left w:w="15" w:type="dxa"/>
              <w:right w:w="15" w:type="dxa"/>
            </w:tcMar>
            <w:vAlign w:val="center"/>
          </w:tcPr>
          <w:p w14:paraId="0BE6D36A"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8.78</w:t>
            </w:r>
          </w:p>
        </w:tc>
        <w:tc>
          <w:tcPr>
            <w:tcW w:w="0" w:type="auto"/>
            <w:noWrap/>
            <w:tcMar>
              <w:top w:w="15" w:type="dxa"/>
              <w:left w:w="15" w:type="dxa"/>
              <w:right w:w="15" w:type="dxa"/>
            </w:tcMar>
            <w:vAlign w:val="center"/>
          </w:tcPr>
          <w:p w14:paraId="314930FF"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22.06</w:t>
            </w:r>
          </w:p>
        </w:tc>
        <w:tc>
          <w:tcPr>
            <w:tcW w:w="694" w:type="dxa"/>
            <w:noWrap/>
            <w:tcMar>
              <w:top w:w="15" w:type="dxa"/>
              <w:left w:w="15" w:type="dxa"/>
              <w:right w:w="15" w:type="dxa"/>
            </w:tcMar>
            <w:vAlign w:val="center"/>
          </w:tcPr>
          <w:p w14:paraId="5FE975E9"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0.725</w:t>
            </w:r>
          </w:p>
        </w:tc>
      </w:tr>
      <w:tr w:rsidR="0032195A" w14:paraId="7341CF8B" w14:textId="77777777">
        <w:trPr>
          <w:trHeight w:val="90"/>
        </w:trPr>
        <w:tc>
          <w:tcPr>
            <w:tcW w:w="0" w:type="auto"/>
            <w:noWrap/>
            <w:tcMar>
              <w:top w:w="15" w:type="dxa"/>
              <w:left w:w="15" w:type="dxa"/>
              <w:right w:w="15" w:type="dxa"/>
            </w:tcMar>
            <w:vAlign w:val="center"/>
          </w:tcPr>
          <w:p w14:paraId="08422C15"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4</w:t>
            </w:r>
          </w:p>
        </w:tc>
        <w:tc>
          <w:tcPr>
            <w:tcW w:w="0" w:type="auto"/>
            <w:noWrap/>
            <w:tcMar>
              <w:top w:w="15" w:type="dxa"/>
              <w:left w:w="15" w:type="dxa"/>
              <w:right w:w="15" w:type="dxa"/>
            </w:tcMar>
            <w:vAlign w:val="center"/>
          </w:tcPr>
          <w:p w14:paraId="6DA1E164"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88.5</w:t>
            </w:r>
          </w:p>
        </w:tc>
        <w:tc>
          <w:tcPr>
            <w:tcW w:w="0" w:type="auto"/>
            <w:noWrap/>
            <w:tcMar>
              <w:top w:w="15" w:type="dxa"/>
              <w:left w:w="15" w:type="dxa"/>
              <w:right w:w="15" w:type="dxa"/>
            </w:tcMar>
            <w:vAlign w:val="center"/>
          </w:tcPr>
          <w:p w14:paraId="7650A945"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89.4</w:t>
            </w:r>
          </w:p>
        </w:tc>
        <w:tc>
          <w:tcPr>
            <w:tcW w:w="0" w:type="auto"/>
            <w:noWrap/>
            <w:tcMar>
              <w:top w:w="15" w:type="dxa"/>
              <w:left w:w="15" w:type="dxa"/>
              <w:right w:w="15" w:type="dxa"/>
            </w:tcMar>
            <w:vAlign w:val="center"/>
          </w:tcPr>
          <w:p w14:paraId="0F7AA44C"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65.5</w:t>
            </w:r>
          </w:p>
        </w:tc>
        <w:tc>
          <w:tcPr>
            <w:tcW w:w="0" w:type="auto"/>
            <w:noWrap/>
            <w:tcMar>
              <w:top w:w="15" w:type="dxa"/>
              <w:left w:w="15" w:type="dxa"/>
              <w:right w:w="15" w:type="dxa"/>
            </w:tcMar>
            <w:vAlign w:val="center"/>
          </w:tcPr>
          <w:p w14:paraId="6EFD9E32"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7.24</w:t>
            </w:r>
          </w:p>
        </w:tc>
        <w:tc>
          <w:tcPr>
            <w:tcW w:w="0" w:type="auto"/>
            <w:noWrap/>
            <w:tcMar>
              <w:top w:w="15" w:type="dxa"/>
              <w:left w:w="15" w:type="dxa"/>
              <w:right w:w="15" w:type="dxa"/>
            </w:tcMar>
            <w:vAlign w:val="center"/>
          </w:tcPr>
          <w:p w14:paraId="12AAD2E9"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2.91</w:t>
            </w:r>
          </w:p>
        </w:tc>
        <w:tc>
          <w:tcPr>
            <w:tcW w:w="0" w:type="auto"/>
            <w:noWrap/>
            <w:tcMar>
              <w:top w:w="15" w:type="dxa"/>
              <w:left w:w="15" w:type="dxa"/>
              <w:right w:w="15" w:type="dxa"/>
            </w:tcMar>
            <w:vAlign w:val="center"/>
          </w:tcPr>
          <w:p w14:paraId="3E69FA1A"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0.0614</w:t>
            </w:r>
          </w:p>
        </w:tc>
        <w:tc>
          <w:tcPr>
            <w:tcW w:w="0" w:type="auto"/>
            <w:noWrap/>
            <w:tcMar>
              <w:top w:w="15" w:type="dxa"/>
              <w:left w:w="15" w:type="dxa"/>
              <w:right w:w="15" w:type="dxa"/>
            </w:tcMar>
            <w:vAlign w:val="center"/>
          </w:tcPr>
          <w:p w14:paraId="02AC9FE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10.2</w:t>
            </w:r>
          </w:p>
        </w:tc>
        <w:tc>
          <w:tcPr>
            <w:tcW w:w="0" w:type="auto"/>
            <w:noWrap/>
            <w:tcMar>
              <w:top w:w="15" w:type="dxa"/>
              <w:left w:w="15" w:type="dxa"/>
              <w:right w:w="15" w:type="dxa"/>
            </w:tcMar>
            <w:vAlign w:val="center"/>
          </w:tcPr>
          <w:p w14:paraId="337EF5F9"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7.45</w:t>
            </w:r>
          </w:p>
        </w:tc>
        <w:tc>
          <w:tcPr>
            <w:tcW w:w="0" w:type="auto"/>
            <w:noWrap/>
            <w:tcMar>
              <w:top w:w="15" w:type="dxa"/>
              <w:left w:w="15" w:type="dxa"/>
              <w:right w:w="15" w:type="dxa"/>
            </w:tcMar>
            <w:vAlign w:val="center"/>
          </w:tcPr>
          <w:p w14:paraId="28AF2CE0"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21.88</w:t>
            </w:r>
          </w:p>
        </w:tc>
        <w:tc>
          <w:tcPr>
            <w:tcW w:w="694" w:type="dxa"/>
            <w:noWrap/>
            <w:tcMar>
              <w:top w:w="15" w:type="dxa"/>
              <w:left w:w="15" w:type="dxa"/>
              <w:right w:w="15" w:type="dxa"/>
            </w:tcMar>
            <w:vAlign w:val="center"/>
          </w:tcPr>
          <w:p w14:paraId="63594891"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0.785</w:t>
            </w:r>
          </w:p>
        </w:tc>
      </w:tr>
      <w:tr w:rsidR="0032195A" w14:paraId="189EB2E4" w14:textId="77777777">
        <w:trPr>
          <w:trHeight w:val="90"/>
        </w:trPr>
        <w:tc>
          <w:tcPr>
            <w:tcW w:w="0" w:type="auto"/>
            <w:noWrap/>
            <w:tcMar>
              <w:top w:w="15" w:type="dxa"/>
              <w:left w:w="15" w:type="dxa"/>
              <w:right w:w="15" w:type="dxa"/>
            </w:tcMar>
            <w:vAlign w:val="center"/>
          </w:tcPr>
          <w:p w14:paraId="3EC404C7"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5</w:t>
            </w:r>
          </w:p>
        </w:tc>
        <w:tc>
          <w:tcPr>
            <w:tcW w:w="0" w:type="auto"/>
            <w:noWrap/>
            <w:tcMar>
              <w:top w:w="15" w:type="dxa"/>
              <w:left w:w="15" w:type="dxa"/>
              <w:right w:w="15" w:type="dxa"/>
            </w:tcMar>
            <w:vAlign w:val="center"/>
          </w:tcPr>
          <w:p w14:paraId="00F814BF"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90.5</w:t>
            </w:r>
          </w:p>
        </w:tc>
        <w:tc>
          <w:tcPr>
            <w:tcW w:w="0" w:type="auto"/>
            <w:noWrap/>
            <w:tcMar>
              <w:top w:w="15" w:type="dxa"/>
              <w:left w:w="15" w:type="dxa"/>
              <w:right w:w="15" w:type="dxa"/>
            </w:tcMar>
            <w:vAlign w:val="center"/>
          </w:tcPr>
          <w:p w14:paraId="48409DAE"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89</w:t>
            </w:r>
          </w:p>
        </w:tc>
        <w:tc>
          <w:tcPr>
            <w:tcW w:w="0" w:type="auto"/>
            <w:noWrap/>
            <w:tcMar>
              <w:top w:w="15" w:type="dxa"/>
              <w:left w:w="15" w:type="dxa"/>
              <w:right w:w="15" w:type="dxa"/>
            </w:tcMar>
            <w:vAlign w:val="center"/>
          </w:tcPr>
          <w:p w14:paraId="71EE0230"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69.9</w:t>
            </w:r>
          </w:p>
        </w:tc>
        <w:tc>
          <w:tcPr>
            <w:tcW w:w="0" w:type="auto"/>
            <w:noWrap/>
            <w:tcMar>
              <w:top w:w="15" w:type="dxa"/>
              <w:left w:w="15" w:type="dxa"/>
              <w:right w:w="15" w:type="dxa"/>
            </w:tcMar>
            <w:vAlign w:val="center"/>
          </w:tcPr>
          <w:p w14:paraId="52D6D8E8"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7.1</w:t>
            </w:r>
          </w:p>
        </w:tc>
        <w:tc>
          <w:tcPr>
            <w:tcW w:w="0" w:type="auto"/>
            <w:noWrap/>
            <w:tcMar>
              <w:top w:w="15" w:type="dxa"/>
              <w:left w:w="15" w:type="dxa"/>
              <w:right w:w="15" w:type="dxa"/>
            </w:tcMar>
            <w:vAlign w:val="center"/>
          </w:tcPr>
          <w:p w14:paraId="174C24A9"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2.41</w:t>
            </w:r>
          </w:p>
        </w:tc>
        <w:tc>
          <w:tcPr>
            <w:tcW w:w="0" w:type="auto"/>
            <w:noWrap/>
            <w:tcMar>
              <w:top w:w="15" w:type="dxa"/>
              <w:left w:w="15" w:type="dxa"/>
              <w:right w:w="15" w:type="dxa"/>
            </w:tcMar>
            <w:vAlign w:val="center"/>
          </w:tcPr>
          <w:p w14:paraId="5F271BD8"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0.0549</w:t>
            </w:r>
          </w:p>
        </w:tc>
        <w:tc>
          <w:tcPr>
            <w:tcW w:w="0" w:type="auto"/>
            <w:noWrap/>
            <w:tcMar>
              <w:top w:w="15" w:type="dxa"/>
              <w:left w:w="15" w:type="dxa"/>
              <w:right w:w="15" w:type="dxa"/>
            </w:tcMar>
            <w:vAlign w:val="center"/>
          </w:tcPr>
          <w:p w14:paraId="7A640D00"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17.6</w:t>
            </w:r>
          </w:p>
        </w:tc>
        <w:tc>
          <w:tcPr>
            <w:tcW w:w="0" w:type="auto"/>
            <w:noWrap/>
            <w:tcMar>
              <w:top w:w="15" w:type="dxa"/>
              <w:left w:w="15" w:type="dxa"/>
              <w:right w:w="15" w:type="dxa"/>
            </w:tcMar>
            <w:vAlign w:val="center"/>
          </w:tcPr>
          <w:p w14:paraId="6B53A98A"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10.84</w:t>
            </w:r>
          </w:p>
        </w:tc>
        <w:tc>
          <w:tcPr>
            <w:tcW w:w="0" w:type="auto"/>
            <w:noWrap/>
            <w:tcMar>
              <w:top w:w="15" w:type="dxa"/>
              <w:left w:w="15" w:type="dxa"/>
              <w:right w:w="15" w:type="dxa"/>
            </w:tcMar>
            <w:vAlign w:val="center"/>
          </w:tcPr>
          <w:p w14:paraId="039C0CBF"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35.64</w:t>
            </w:r>
          </w:p>
        </w:tc>
        <w:tc>
          <w:tcPr>
            <w:tcW w:w="694" w:type="dxa"/>
            <w:noWrap/>
            <w:tcMar>
              <w:top w:w="15" w:type="dxa"/>
              <w:left w:w="15" w:type="dxa"/>
              <w:right w:w="15" w:type="dxa"/>
            </w:tcMar>
            <w:vAlign w:val="center"/>
          </w:tcPr>
          <w:p w14:paraId="14A1A75F"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0.43</w:t>
            </w:r>
          </w:p>
        </w:tc>
      </w:tr>
      <w:tr w:rsidR="0032195A" w14:paraId="6807744F" w14:textId="77777777">
        <w:trPr>
          <w:trHeight w:val="90"/>
        </w:trPr>
        <w:tc>
          <w:tcPr>
            <w:tcW w:w="0" w:type="auto"/>
            <w:noWrap/>
            <w:tcMar>
              <w:top w:w="15" w:type="dxa"/>
              <w:left w:w="15" w:type="dxa"/>
              <w:right w:w="15" w:type="dxa"/>
            </w:tcMar>
            <w:vAlign w:val="center"/>
          </w:tcPr>
          <w:p w14:paraId="1B41A454"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w:t>
            </w:r>
          </w:p>
        </w:tc>
        <w:tc>
          <w:tcPr>
            <w:tcW w:w="0" w:type="auto"/>
            <w:noWrap/>
            <w:tcMar>
              <w:top w:w="15" w:type="dxa"/>
              <w:left w:w="15" w:type="dxa"/>
              <w:right w:w="15" w:type="dxa"/>
            </w:tcMar>
            <w:vAlign w:val="center"/>
          </w:tcPr>
          <w:p w14:paraId="4049F9A4"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87.3</w:t>
            </w:r>
          </w:p>
        </w:tc>
        <w:tc>
          <w:tcPr>
            <w:tcW w:w="0" w:type="auto"/>
            <w:noWrap/>
            <w:tcMar>
              <w:top w:w="15" w:type="dxa"/>
              <w:left w:w="15" w:type="dxa"/>
              <w:right w:w="15" w:type="dxa"/>
            </w:tcMar>
            <w:vAlign w:val="center"/>
          </w:tcPr>
          <w:p w14:paraId="70FADB39"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87.1</w:t>
            </w:r>
          </w:p>
        </w:tc>
        <w:tc>
          <w:tcPr>
            <w:tcW w:w="0" w:type="auto"/>
            <w:noWrap/>
            <w:tcMar>
              <w:top w:w="15" w:type="dxa"/>
              <w:left w:w="15" w:type="dxa"/>
              <w:right w:w="15" w:type="dxa"/>
            </w:tcMar>
            <w:vAlign w:val="center"/>
          </w:tcPr>
          <w:p w14:paraId="62B900F5"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61.1</w:t>
            </w:r>
          </w:p>
        </w:tc>
        <w:tc>
          <w:tcPr>
            <w:tcW w:w="0" w:type="auto"/>
            <w:noWrap/>
            <w:tcMar>
              <w:top w:w="15" w:type="dxa"/>
              <w:left w:w="15" w:type="dxa"/>
              <w:right w:w="15" w:type="dxa"/>
            </w:tcMar>
            <w:vAlign w:val="center"/>
          </w:tcPr>
          <w:p w14:paraId="6E669C87"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6.58</w:t>
            </w:r>
          </w:p>
        </w:tc>
        <w:tc>
          <w:tcPr>
            <w:tcW w:w="0" w:type="auto"/>
            <w:noWrap/>
            <w:tcMar>
              <w:top w:w="15" w:type="dxa"/>
              <w:left w:w="15" w:type="dxa"/>
              <w:right w:w="15" w:type="dxa"/>
            </w:tcMar>
            <w:vAlign w:val="center"/>
          </w:tcPr>
          <w:p w14:paraId="718FEBF7"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2.55</w:t>
            </w:r>
          </w:p>
        </w:tc>
        <w:tc>
          <w:tcPr>
            <w:tcW w:w="0" w:type="auto"/>
            <w:noWrap/>
            <w:tcMar>
              <w:top w:w="15" w:type="dxa"/>
              <w:left w:w="15" w:type="dxa"/>
              <w:right w:w="15" w:type="dxa"/>
            </w:tcMar>
            <w:vAlign w:val="center"/>
          </w:tcPr>
          <w:p w14:paraId="395C4590"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0.0624</w:t>
            </w:r>
          </w:p>
        </w:tc>
        <w:tc>
          <w:tcPr>
            <w:tcW w:w="0" w:type="auto"/>
            <w:noWrap/>
            <w:tcMar>
              <w:top w:w="15" w:type="dxa"/>
              <w:left w:w="15" w:type="dxa"/>
              <w:right w:w="15" w:type="dxa"/>
            </w:tcMar>
            <w:vAlign w:val="center"/>
          </w:tcPr>
          <w:p w14:paraId="23E56F45"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9.56</w:t>
            </w:r>
          </w:p>
        </w:tc>
        <w:tc>
          <w:tcPr>
            <w:tcW w:w="0" w:type="auto"/>
            <w:noWrap/>
            <w:tcMar>
              <w:top w:w="15" w:type="dxa"/>
              <w:left w:w="15" w:type="dxa"/>
              <w:right w:w="15" w:type="dxa"/>
            </w:tcMar>
            <w:vAlign w:val="center"/>
          </w:tcPr>
          <w:p w14:paraId="33EA6842"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16.33</w:t>
            </w:r>
          </w:p>
        </w:tc>
        <w:tc>
          <w:tcPr>
            <w:tcW w:w="0" w:type="auto"/>
            <w:noWrap/>
            <w:tcMar>
              <w:top w:w="15" w:type="dxa"/>
              <w:left w:w="15" w:type="dxa"/>
              <w:right w:w="15" w:type="dxa"/>
            </w:tcMar>
            <w:vAlign w:val="center"/>
          </w:tcPr>
          <w:p w14:paraId="42AE7CAD"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25.99</w:t>
            </w:r>
          </w:p>
        </w:tc>
        <w:tc>
          <w:tcPr>
            <w:tcW w:w="694" w:type="dxa"/>
            <w:noWrap/>
            <w:tcMar>
              <w:top w:w="15" w:type="dxa"/>
              <w:left w:w="15" w:type="dxa"/>
              <w:right w:w="15" w:type="dxa"/>
            </w:tcMar>
            <w:vAlign w:val="center"/>
          </w:tcPr>
          <w:p w14:paraId="3AF1C460"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0.644</w:t>
            </w:r>
          </w:p>
        </w:tc>
      </w:tr>
      <w:tr w:rsidR="0032195A" w14:paraId="01E5CFD5" w14:textId="77777777">
        <w:trPr>
          <w:trHeight w:val="90"/>
        </w:trPr>
        <w:tc>
          <w:tcPr>
            <w:tcW w:w="0" w:type="auto"/>
            <w:noWrap/>
            <w:tcMar>
              <w:top w:w="15" w:type="dxa"/>
              <w:left w:w="15" w:type="dxa"/>
              <w:right w:w="15" w:type="dxa"/>
            </w:tcMar>
            <w:vAlign w:val="center"/>
          </w:tcPr>
          <w:p w14:paraId="0105E7F3"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7</w:t>
            </w:r>
          </w:p>
        </w:tc>
        <w:tc>
          <w:tcPr>
            <w:tcW w:w="0" w:type="auto"/>
            <w:noWrap/>
            <w:tcMar>
              <w:top w:w="15" w:type="dxa"/>
              <w:left w:w="15" w:type="dxa"/>
              <w:right w:w="15" w:type="dxa"/>
            </w:tcMar>
            <w:vAlign w:val="center"/>
          </w:tcPr>
          <w:p w14:paraId="5AA0024F"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91</w:t>
            </w:r>
          </w:p>
        </w:tc>
        <w:tc>
          <w:tcPr>
            <w:tcW w:w="0" w:type="auto"/>
            <w:noWrap/>
            <w:tcMar>
              <w:top w:w="15" w:type="dxa"/>
              <w:left w:w="15" w:type="dxa"/>
              <w:right w:w="15" w:type="dxa"/>
            </w:tcMar>
            <w:vAlign w:val="center"/>
          </w:tcPr>
          <w:p w14:paraId="478570E8"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89.3</w:t>
            </w:r>
          </w:p>
        </w:tc>
        <w:tc>
          <w:tcPr>
            <w:tcW w:w="0" w:type="auto"/>
            <w:noWrap/>
            <w:tcMar>
              <w:top w:w="15" w:type="dxa"/>
              <w:left w:w="15" w:type="dxa"/>
              <w:right w:w="15" w:type="dxa"/>
            </w:tcMar>
            <w:vAlign w:val="center"/>
          </w:tcPr>
          <w:p w14:paraId="6549624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64.8</w:t>
            </w:r>
          </w:p>
        </w:tc>
        <w:tc>
          <w:tcPr>
            <w:tcW w:w="0" w:type="auto"/>
            <w:noWrap/>
            <w:tcMar>
              <w:top w:w="15" w:type="dxa"/>
              <w:left w:w="15" w:type="dxa"/>
              <w:right w:w="15" w:type="dxa"/>
            </w:tcMar>
            <w:vAlign w:val="center"/>
          </w:tcPr>
          <w:p w14:paraId="4B4C0A25"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6.11</w:t>
            </w:r>
          </w:p>
        </w:tc>
        <w:tc>
          <w:tcPr>
            <w:tcW w:w="0" w:type="auto"/>
            <w:noWrap/>
            <w:tcMar>
              <w:top w:w="15" w:type="dxa"/>
              <w:left w:w="15" w:type="dxa"/>
              <w:right w:w="15" w:type="dxa"/>
            </w:tcMar>
            <w:vAlign w:val="center"/>
          </w:tcPr>
          <w:p w14:paraId="3F2E0ACD"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2.88</w:t>
            </w:r>
          </w:p>
        </w:tc>
        <w:tc>
          <w:tcPr>
            <w:tcW w:w="0" w:type="auto"/>
            <w:noWrap/>
            <w:tcMar>
              <w:top w:w="15" w:type="dxa"/>
              <w:left w:w="15" w:type="dxa"/>
              <w:right w:w="15" w:type="dxa"/>
            </w:tcMar>
            <w:vAlign w:val="center"/>
          </w:tcPr>
          <w:p w14:paraId="646140BF"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0.0458</w:t>
            </w:r>
          </w:p>
        </w:tc>
        <w:tc>
          <w:tcPr>
            <w:tcW w:w="0" w:type="auto"/>
            <w:noWrap/>
            <w:tcMar>
              <w:top w:w="15" w:type="dxa"/>
              <w:left w:w="15" w:type="dxa"/>
              <w:right w:w="15" w:type="dxa"/>
            </w:tcMar>
            <w:vAlign w:val="center"/>
          </w:tcPr>
          <w:p w14:paraId="01FDDD45"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14.1</w:t>
            </w:r>
          </w:p>
        </w:tc>
        <w:tc>
          <w:tcPr>
            <w:tcW w:w="0" w:type="auto"/>
            <w:noWrap/>
            <w:tcMar>
              <w:top w:w="15" w:type="dxa"/>
              <w:left w:w="15" w:type="dxa"/>
              <w:right w:w="15" w:type="dxa"/>
            </w:tcMar>
            <w:vAlign w:val="center"/>
          </w:tcPr>
          <w:p w14:paraId="031E598A"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29.5</w:t>
            </w:r>
          </w:p>
        </w:tc>
        <w:tc>
          <w:tcPr>
            <w:tcW w:w="0" w:type="auto"/>
            <w:noWrap/>
            <w:tcMar>
              <w:top w:w="15" w:type="dxa"/>
              <w:left w:w="15" w:type="dxa"/>
              <w:right w:w="15" w:type="dxa"/>
            </w:tcMar>
            <w:vAlign w:val="center"/>
          </w:tcPr>
          <w:p w14:paraId="3E5DC2D3"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30.38</w:t>
            </w:r>
          </w:p>
        </w:tc>
        <w:tc>
          <w:tcPr>
            <w:tcW w:w="694" w:type="dxa"/>
            <w:noWrap/>
            <w:tcMar>
              <w:top w:w="15" w:type="dxa"/>
              <w:left w:w="15" w:type="dxa"/>
              <w:right w:w="15" w:type="dxa"/>
            </w:tcMar>
            <w:vAlign w:val="center"/>
          </w:tcPr>
          <w:p w14:paraId="2E07F243"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0.422</w:t>
            </w:r>
          </w:p>
        </w:tc>
      </w:tr>
      <w:tr w:rsidR="0032195A" w14:paraId="2708AC8E" w14:textId="77777777">
        <w:trPr>
          <w:trHeight w:val="90"/>
        </w:trPr>
        <w:tc>
          <w:tcPr>
            <w:tcW w:w="0" w:type="auto"/>
            <w:noWrap/>
            <w:tcMar>
              <w:top w:w="15" w:type="dxa"/>
              <w:left w:w="15" w:type="dxa"/>
              <w:right w:w="15" w:type="dxa"/>
            </w:tcMar>
            <w:vAlign w:val="center"/>
          </w:tcPr>
          <w:p w14:paraId="6862C989"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w:t>
            </w:r>
          </w:p>
        </w:tc>
        <w:tc>
          <w:tcPr>
            <w:tcW w:w="0" w:type="auto"/>
            <w:noWrap/>
            <w:tcMar>
              <w:top w:w="15" w:type="dxa"/>
              <w:left w:w="15" w:type="dxa"/>
              <w:right w:w="15" w:type="dxa"/>
            </w:tcMar>
            <w:vAlign w:val="center"/>
          </w:tcPr>
          <w:p w14:paraId="30DA7E97"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87.4</w:t>
            </w:r>
          </w:p>
        </w:tc>
        <w:tc>
          <w:tcPr>
            <w:tcW w:w="0" w:type="auto"/>
            <w:noWrap/>
            <w:tcMar>
              <w:top w:w="15" w:type="dxa"/>
              <w:left w:w="15" w:type="dxa"/>
              <w:right w:w="15" w:type="dxa"/>
            </w:tcMar>
            <w:vAlign w:val="center"/>
          </w:tcPr>
          <w:p w14:paraId="49372DF6"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85.6</w:t>
            </w:r>
          </w:p>
        </w:tc>
        <w:tc>
          <w:tcPr>
            <w:tcW w:w="0" w:type="auto"/>
            <w:noWrap/>
            <w:tcMar>
              <w:top w:w="15" w:type="dxa"/>
              <w:left w:w="15" w:type="dxa"/>
              <w:right w:w="15" w:type="dxa"/>
            </w:tcMar>
            <w:vAlign w:val="center"/>
          </w:tcPr>
          <w:p w14:paraId="64EB1EAA"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50.5</w:t>
            </w:r>
          </w:p>
        </w:tc>
        <w:tc>
          <w:tcPr>
            <w:tcW w:w="0" w:type="auto"/>
            <w:noWrap/>
            <w:tcMar>
              <w:top w:w="15" w:type="dxa"/>
              <w:left w:w="15" w:type="dxa"/>
              <w:right w:w="15" w:type="dxa"/>
            </w:tcMar>
            <w:vAlign w:val="center"/>
          </w:tcPr>
          <w:p w14:paraId="2B0459F8"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5.04</w:t>
            </w:r>
          </w:p>
        </w:tc>
        <w:tc>
          <w:tcPr>
            <w:tcW w:w="0" w:type="auto"/>
            <w:noWrap/>
            <w:tcMar>
              <w:top w:w="15" w:type="dxa"/>
              <w:left w:w="15" w:type="dxa"/>
              <w:right w:w="15" w:type="dxa"/>
            </w:tcMar>
            <w:vAlign w:val="center"/>
          </w:tcPr>
          <w:p w14:paraId="60FC3C62"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2.7</w:t>
            </w:r>
          </w:p>
        </w:tc>
        <w:tc>
          <w:tcPr>
            <w:tcW w:w="0" w:type="auto"/>
            <w:noWrap/>
            <w:tcMar>
              <w:top w:w="15" w:type="dxa"/>
              <w:left w:w="15" w:type="dxa"/>
              <w:right w:w="15" w:type="dxa"/>
            </w:tcMar>
            <w:vAlign w:val="center"/>
          </w:tcPr>
          <w:p w14:paraId="47A56BC5"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0.0813</w:t>
            </w:r>
          </w:p>
        </w:tc>
        <w:tc>
          <w:tcPr>
            <w:tcW w:w="0" w:type="auto"/>
            <w:noWrap/>
            <w:tcMar>
              <w:top w:w="15" w:type="dxa"/>
              <w:left w:w="15" w:type="dxa"/>
              <w:right w:w="15" w:type="dxa"/>
            </w:tcMar>
            <w:vAlign w:val="center"/>
          </w:tcPr>
          <w:p w14:paraId="30243B2F"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13.5</w:t>
            </w:r>
          </w:p>
        </w:tc>
        <w:tc>
          <w:tcPr>
            <w:tcW w:w="0" w:type="auto"/>
            <w:noWrap/>
            <w:tcMar>
              <w:top w:w="15" w:type="dxa"/>
              <w:left w:w="15" w:type="dxa"/>
              <w:right w:w="15" w:type="dxa"/>
            </w:tcMar>
            <w:vAlign w:val="center"/>
          </w:tcPr>
          <w:p w14:paraId="78FF5303"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8.44</w:t>
            </w:r>
          </w:p>
        </w:tc>
        <w:tc>
          <w:tcPr>
            <w:tcW w:w="0" w:type="auto"/>
            <w:noWrap/>
            <w:tcMar>
              <w:top w:w="15" w:type="dxa"/>
              <w:left w:w="15" w:type="dxa"/>
              <w:right w:w="15" w:type="dxa"/>
            </w:tcMar>
            <w:vAlign w:val="center"/>
          </w:tcPr>
          <w:p w14:paraId="76208B3B"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30.6</w:t>
            </w:r>
          </w:p>
        </w:tc>
        <w:tc>
          <w:tcPr>
            <w:tcW w:w="694" w:type="dxa"/>
            <w:noWrap/>
            <w:tcMar>
              <w:top w:w="15" w:type="dxa"/>
              <w:left w:w="15" w:type="dxa"/>
              <w:right w:w="15" w:type="dxa"/>
            </w:tcMar>
            <w:vAlign w:val="center"/>
          </w:tcPr>
          <w:p w14:paraId="598A3B10"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0.413</w:t>
            </w:r>
          </w:p>
        </w:tc>
      </w:tr>
      <w:tr w:rsidR="0032195A" w14:paraId="0CD80191" w14:textId="77777777">
        <w:trPr>
          <w:trHeight w:val="90"/>
        </w:trPr>
        <w:tc>
          <w:tcPr>
            <w:tcW w:w="0" w:type="auto"/>
            <w:noWrap/>
            <w:tcMar>
              <w:top w:w="15" w:type="dxa"/>
              <w:left w:w="15" w:type="dxa"/>
              <w:right w:w="15" w:type="dxa"/>
            </w:tcMar>
            <w:vAlign w:val="center"/>
          </w:tcPr>
          <w:p w14:paraId="12D091F7"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9</w:t>
            </w:r>
          </w:p>
        </w:tc>
        <w:tc>
          <w:tcPr>
            <w:tcW w:w="0" w:type="auto"/>
            <w:noWrap/>
            <w:tcMar>
              <w:top w:w="15" w:type="dxa"/>
              <w:left w:w="15" w:type="dxa"/>
              <w:right w:w="15" w:type="dxa"/>
            </w:tcMar>
            <w:vAlign w:val="center"/>
          </w:tcPr>
          <w:p w14:paraId="667C640E"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87.5</w:t>
            </w:r>
          </w:p>
        </w:tc>
        <w:tc>
          <w:tcPr>
            <w:tcW w:w="0" w:type="auto"/>
            <w:noWrap/>
            <w:tcMar>
              <w:top w:w="15" w:type="dxa"/>
              <w:left w:w="15" w:type="dxa"/>
              <w:right w:w="15" w:type="dxa"/>
            </w:tcMar>
            <w:vAlign w:val="center"/>
          </w:tcPr>
          <w:p w14:paraId="4D17572F"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88</w:t>
            </w:r>
          </w:p>
        </w:tc>
        <w:tc>
          <w:tcPr>
            <w:tcW w:w="0" w:type="auto"/>
            <w:noWrap/>
            <w:tcMar>
              <w:top w:w="15" w:type="dxa"/>
              <w:left w:w="15" w:type="dxa"/>
              <w:right w:w="15" w:type="dxa"/>
            </w:tcMar>
            <w:vAlign w:val="center"/>
          </w:tcPr>
          <w:p w14:paraId="137887B5"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68</w:t>
            </w:r>
          </w:p>
        </w:tc>
        <w:tc>
          <w:tcPr>
            <w:tcW w:w="0" w:type="auto"/>
            <w:noWrap/>
            <w:tcMar>
              <w:top w:w="15" w:type="dxa"/>
              <w:left w:w="15" w:type="dxa"/>
              <w:right w:w="15" w:type="dxa"/>
            </w:tcMar>
            <w:vAlign w:val="center"/>
          </w:tcPr>
          <w:p w14:paraId="11FAF83C"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4.47</w:t>
            </w:r>
          </w:p>
        </w:tc>
        <w:tc>
          <w:tcPr>
            <w:tcW w:w="0" w:type="auto"/>
            <w:noWrap/>
            <w:tcMar>
              <w:top w:w="15" w:type="dxa"/>
              <w:left w:w="15" w:type="dxa"/>
              <w:right w:w="15" w:type="dxa"/>
            </w:tcMar>
            <w:vAlign w:val="center"/>
          </w:tcPr>
          <w:p w14:paraId="6411C23A"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2.66</w:t>
            </w:r>
          </w:p>
        </w:tc>
        <w:tc>
          <w:tcPr>
            <w:tcW w:w="0" w:type="auto"/>
            <w:noWrap/>
            <w:tcMar>
              <w:top w:w="15" w:type="dxa"/>
              <w:left w:w="15" w:type="dxa"/>
              <w:right w:w="15" w:type="dxa"/>
            </w:tcMar>
            <w:vAlign w:val="center"/>
          </w:tcPr>
          <w:p w14:paraId="18552043"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0.068</w:t>
            </w:r>
          </w:p>
        </w:tc>
        <w:tc>
          <w:tcPr>
            <w:tcW w:w="0" w:type="auto"/>
            <w:noWrap/>
            <w:tcMar>
              <w:top w:w="15" w:type="dxa"/>
              <w:left w:w="15" w:type="dxa"/>
              <w:right w:w="15" w:type="dxa"/>
            </w:tcMar>
            <w:vAlign w:val="center"/>
          </w:tcPr>
          <w:p w14:paraId="14C3611E"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13.1</w:t>
            </w:r>
          </w:p>
        </w:tc>
        <w:tc>
          <w:tcPr>
            <w:tcW w:w="0" w:type="auto"/>
            <w:noWrap/>
            <w:tcMar>
              <w:top w:w="15" w:type="dxa"/>
              <w:left w:w="15" w:type="dxa"/>
              <w:right w:w="15" w:type="dxa"/>
            </w:tcMar>
            <w:vAlign w:val="center"/>
          </w:tcPr>
          <w:p w14:paraId="267166E9"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7.24</w:t>
            </w:r>
          </w:p>
        </w:tc>
        <w:tc>
          <w:tcPr>
            <w:tcW w:w="0" w:type="auto"/>
            <w:noWrap/>
            <w:tcMar>
              <w:top w:w="15" w:type="dxa"/>
              <w:left w:w="15" w:type="dxa"/>
              <w:right w:w="15" w:type="dxa"/>
            </w:tcMar>
            <w:vAlign w:val="center"/>
          </w:tcPr>
          <w:p w14:paraId="6785B629"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22.7</w:t>
            </w:r>
          </w:p>
        </w:tc>
        <w:tc>
          <w:tcPr>
            <w:tcW w:w="694" w:type="dxa"/>
            <w:noWrap/>
            <w:tcMar>
              <w:top w:w="15" w:type="dxa"/>
              <w:left w:w="15" w:type="dxa"/>
              <w:right w:w="15" w:type="dxa"/>
            </w:tcMar>
            <w:vAlign w:val="center"/>
          </w:tcPr>
          <w:p w14:paraId="0FAA219B"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0.705</w:t>
            </w:r>
          </w:p>
        </w:tc>
      </w:tr>
      <w:tr w:rsidR="0032195A" w14:paraId="7E99D93F" w14:textId="77777777">
        <w:trPr>
          <w:trHeight w:val="90"/>
        </w:trPr>
        <w:tc>
          <w:tcPr>
            <w:tcW w:w="0" w:type="auto"/>
            <w:noWrap/>
            <w:tcMar>
              <w:top w:w="15" w:type="dxa"/>
              <w:left w:w="15" w:type="dxa"/>
              <w:right w:w="15" w:type="dxa"/>
            </w:tcMar>
            <w:vAlign w:val="center"/>
          </w:tcPr>
          <w:p w14:paraId="55C0CB60"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10</w:t>
            </w:r>
          </w:p>
        </w:tc>
        <w:tc>
          <w:tcPr>
            <w:tcW w:w="0" w:type="auto"/>
            <w:noWrap/>
            <w:tcMar>
              <w:top w:w="15" w:type="dxa"/>
              <w:left w:w="15" w:type="dxa"/>
              <w:right w:w="15" w:type="dxa"/>
            </w:tcMar>
            <w:vAlign w:val="center"/>
          </w:tcPr>
          <w:p w14:paraId="60470873"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88.9</w:t>
            </w:r>
          </w:p>
        </w:tc>
        <w:tc>
          <w:tcPr>
            <w:tcW w:w="0" w:type="auto"/>
            <w:noWrap/>
            <w:tcMar>
              <w:top w:w="15" w:type="dxa"/>
              <w:left w:w="15" w:type="dxa"/>
              <w:right w:w="15" w:type="dxa"/>
            </w:tcMar>
            <w:vAlign w:val="center"/>
          </w:tcPr>
          <w:p w14:paraId="201C172B"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89.4</w:t>
            </w:r>
          </w:p>
        </w:tc>
        <w:tc>
          <w:tcPr>
            <w:tcW w:w="0" w:type="auto"/>
            <w:noWrap/>
            <w:tcMar>
              <w:top w:w="15" w:type="dxa"/>
              <w:left w:w="15" w:type="dxa"/>
              <w:right w:w="15" w:type="dxa"/>
            </w:tcMar>
            <w:vAlign w:val="center"/>
          </w:tcPr>
          <w:p w14:paraId="70B19BF8"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56</w:t>
            </w:r>
          </w:p>
        </w:tc>
        <w:tc>
          <w:tcPr>
            <w:tcW w:w="0" w:type="auto"/>
            <w:noWrap/>
            <w:tcMar>
              <w:top w:w="15" w:type="dxa"/>
              <w:left w:w="15" w:type="dxa"/>
              <w:right w:w="15" w:type="dxa"/>
            </w:tcMar>
            <w:vAlign w:val="center"/>
          </w:tcPr>
          <w:p w14:paraId="68B960A4"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6.14</w:t>
            </w:r>
          </w:p>
        </w:tc>
        <w:tc>
          <w:tcPr>
            <w:tcW w:w="0" w:type="auto"/>
            <w:noWrap/>
            <w:tcMar>
              <w:top w:w="15" w:type="dxa"/>
              <w:left w:w="15" w:type="dxa"/>
              <w:right w:w="15" w:type="dxa"/>
            </w:tcMar>
            <w:vAlign w:val="center"/>
          </w:tcPr>
          <w:p w14:paraId="2ABD74FB"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2.69</w:t>
            </w:r>
          </w:p>
        </w:tc>
        <w:tc>
          <w:tcPr>
            <w:tcW w:w="0" w:type="auto"/>
            <w:noWrap/>
            <w:tcMar>
              <w:top w:w="15" w:type="dxa"/>
              <w:left w:w="15" w:type="dxa"/>
              <w:right w:w="15" w:type="dxa"/>
            </w:tcMar>
            <w:vAlign w:val="center"/>
          </w:tcPr>
          <w:p w14:paraId="413D8F42"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0.0482</w:t>
            </w:r>
          </w:p>
        </w:tc>
        <w:tc>
          <w:tcPr>
            <w:tcW w:w="0" w:type="auto"/>
            <w:noWrap/>
            <w:tcMar>
              <w:top w:w="15" w:type="dxa"/>
              <w:left w:w="15" w:type="dxa"/>
              <w:right w:w="15" w:type="dxa"/>
            </w:tcMar>
            <w:vAlign w:val="center"/>
          </w:tcPr>
          <w:p w14:paraId="71ADBB27"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9.68</w:t>
            </w:r>
          </w:p>
        </w:tc>
        <w:tc>
          <w:tcPr>
            <w:tcW w:w="0" w:type="auto"/>
            <w:noWrap/>
            <w:tcMar>
              <w:top w:w="15" w:type="dxa"/>
              <w:left w:w="15" w:type="dxa"/>
              <w:right w:w="15" w:type="dxa"/>
            </w:tcMar>
            <w:vAlign w:val="center"/>
          </w:tcPr>
          <w:p w14:paraId="30F1C1C0"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7.86</w:t>
            </w:r>
          </w:p>
        </w:tc>
        <w:tc>
          <w:tcPr>
            <w:tcW w:w="0" w:type="auto"/>
            <w:noWrap/>
            <w:tcMar>
              <w:top w:w="15" w:type="dxa"/>
              <w:left w:w="15" w:type="dxa"/>
              <w:right w:w="15" w:type="dxa"/>
            </w:tcMar>
            <w:vAlign w:val="center"/>
          </w:tcPr>
          <w:p w14:paraId="45A2C2E2"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27.43</w:t>
            </w:r>
          </w:p>
        </w:tc>
        <w:tc>
          <w:tcPr>
            <w:tcW w:w="694" w:type="dxa"/>
            <w:noWrap/>
            <w:tcMar>
              <w:top w:w="15" w:type="dxa"/>
              <w:left w:w="15" w:type="dxa"/>
              <w:right w:w="15" w:type="dxa"/>
            </w:tcMar>
            <w:vAlign w:val="center"/>
          </w:tcPr>
          <w:p w14:paraId="101B33AB"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0.653</w:t>
            </w:r>
          </w:p>
        </w:tc>
      </w:tr>
      <w:tr w:rsidR="0032195A" w14:paraId="00A03AAE" w14:textId="77777777">
        <w:trPr>
          <w:trHeight w:val="90"/>
        </w:trPr>
        <w:tc>
          <w:tcPr>
            <w:tcW w:w="0" w:type="auto"/>
            <w:noWrap/>
            <w:tcMar>
              <w:top w:w="15" w:type="dxa"/>
              <w:left w:w="15" w:type="dxa"/>
              <w:right w:w="15" w:type="dxa"/>
            </w:tcMar>
            <w:vAlign w:val="center"/>
          </w:tcPr>
          <w:p w14:paraId="6F303394"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相关性</w:t>
            </w:r>
          </w:p>
        </w:tc>
        <w:tc>
          <w:tcPr>
            <w:tcW w:w="0" w:type="auto"/>
            <w:noWrap/>
            <w:tcMar>
              <w:top w:w="15" w:type="dxa"/>
              <w:left w:w="15" w:type="dxa"/>
              <w:right w:w="15" w:type="dxa"/>
            </w:tcMar>
            <w:vAlign w:val="center"/>
          </w:tcPr>
          <w:p w14:paraId="2737B1F9" w14:textId="77777777" w:rsidR="0032195A" w:rsidRDefault="00AB0D6A">
            <w:pPr>
              <w:widowControl/>
              <w:jc w:val="center"/>
              <w:textAlignment w:val="center"/>
              <w:rPr>
                <w:rFonts w:eastAsia="等线"/>
                <w:b/>
                <w:color w:val="000000"/>
                <w:sz w:val="18"/>
                <w:szCs w:val="18"/>
              </w:rPr>
            </w:pPr>
            <w:r>
              <w:rPr>
                <w:rFonts w:eastAsia="等线"/>
                <w:b/>
                <w:color w:val="000000"/>
                <w:kern w:val="0"/>
                <w:sz w:val="18"/>
                <w:szCs w:val="18"/>
                <w:lang w:bidi="ar"/>
              </w:rPr>
              <w:t>0.115</w:t>
            </w:r>
          </w:p>
        </w:tc>
        <w:tc>
          <w:tcPr>
            <w:tcW w:w="0" w:type="auto"/>
            <w:noWrap/>
            <w:tcMar>
              <w:top w:w="15" w:type="dxa"/>
              <w:left w:w="15" w:type="dxa"/>
              <w:right w:w="15" w:type="dxa"/>
            </w:tcMar>
            <w:vAlign w:val="center"/>
          </w:tcPr>
          <w:p w14:paraId="1EB36504" w14:textId="77777777" w:rsidR="0032195A" w:rsidRDefault="00AB0D6A">
            <w:pPr>
              <w:widowControl/>
              <w:jc w:val="center"/>
              <w:textAlignment w:val="center"/>
              <w:rPr>
                <w:rFonts w:eastAsia="等线"/>
                <w:b/>
                <w:color w:val="000000"/>
                <w:sz w:val="18"/>
                <w:szCs w:val="18"/>
              </w:rPr>
            </w:pPr>
            <w:r>
              <w:rPr>
                <w:rFonts w:eastAsia="等线"/>
                <w:b/>
                <w:color w:val="000000"/>
                <w:kern w:val="0"/>
                <w:sz w:val="18"/>
                <w:szCs w:val="18"/>
                <w:lang w:bidi="ar"/>
              </w:rPr>
              <w:t>0.365</w:t>
            </w:r>
          </w:p>
        </w:tc>
        <w:tc>
          <w:tcPr>
            <w:tcW w:w="0" w:type="auto"/>
            <w:noWrap/>
            <w:tcMar>
              <w:top w:w="15" w:type="dxa"/>
              <w:left w:w="15" w:type="dxa"/>
              <w:right w:w="15" w:type="dxa"/>
            </w:tcMar>
            <w:vAlign w:val="center"/>
          </w:tcPr>
          <w:p w14:paraId="63370FD6" w14:textId="77777777" w:rsidR="0032195A" w:rsidRDefault="00AB0D6A">
            <w:pPr>
              <w:widowControl/>
              <w:jc w:val="center"/>
              <w:textAlignment w:val="center"/>
              <w:rPr>
                <w:rFonts w:eastAsia="等线"/>
                <w:b/>
                <w:color w:val="000000"/>
                <w:sz w:val="18"/>
                <w:szCs w:val="18"/>
              </w:rPr>
            </w:pPr>
            <w:r>
              <w:rPr>
                <w:rFonts w:eastAsia="等线"/>
                <w:b/>
                <w:color w:val="000000"/>
                <w:kern w:val="0"/>
                <w:sz w:val="18"/>
                <w:szCs w:val="18"/>
                <w:lang w:bidi="ar"/>
              </w:rPr>
              <w:t>0.43</w:t>
            </w:r>
          </w:p>
        </w:tc>
        <w:tc>
          <w:tcPr>
            <w:tcW w:w="0" w:type="auto"/>
            <w:noWrap/>
            <w:tcMar>
              <w:top w:w="15" w:type="dxa"/>
              <w:left w:w="15" w:type="dxa"/>
              <w:right w:w="15" w:type="dxa"/>
            </w:tcMar>
            <w:vAlign w:val="center"/>
          </w:tcPr>
          <w:p w14:paraId="52676639" w14:textId="77777777" w:rsidR="0032195A" w:rsidRDefault="00AB0D6A">
            <w:pPr>
              <w:widowControl/>
              <w:jc w:val="center"/>
              <w:textAlignment w:val="center"/>
              <w:rPr>
                <w:rFonts w:eastAsia="等线"/>
                <w:b/>
                <w:color w:val="000000"/>
                <w:sz w:val="18"/>
                <w:szCs w:val="18"/>
              </w:rPr>
            </w:pPr>
            <w:r>
              <w:rPr>
                <w:rFonts w:eastAsia="等线"/>
                <w:b/>
                <w:color w:val="000000"/>
                <w:kern w:val="0"/>
                <w:sz w:val="18"/>
                <w:szCs w:val="18"/>
                <w:lang w:bidi="ar"/>
              </w:rPr>
              <w:t>0.527</w:t>
            </w:r>
          </w:p>
        </w:tc>
        <w:tc>
          <w:tcPr>
            <w:tcW w:w="0" w:type="auto"/>
            <w:noWrap/>
            <w:tcMar>
              <w:top w:w="15" w:type="dxa"/>
              <w:left w:w="15" w:type="dxa"/>
              <w:right w:w="15" w:type="dxa"/>
            </w:tcMar>
            <w:vAlign w:val="center"/>
          </w:tcPr>
          <w:p w14:paraId="63C97E9C" w14:textId="77777777" w:rsidR="0032195A" w:rsidRDefault="00AB0D6A">
            <w:pPr>
              <w:widowControl/>
              <w:jc w:val="center"/>
              <w:textAlignment w:val="center"/>
              <w:rPr>
                <w:rFonts w:eastAsia="等线"/>
                <w:b/>
                <w:color w:val="000000"/>
                <w:sz w:val="18"/>
                <w:szCs w:val="18"/>
              </w:rPr>
            </w:pPr>
            <w:r>
              <w:rPr>
                <w:rFonts w:eastAsia="等线"/>
                <w:b/>
                <w:color w:val="000000"/>
                <w:kern w:val="0"/>
                <w:sz w:val="18"/>
                <w:szCs w:val="18"/>
                <w:lang w:bidi="ar"/>
              </w:rPr>
              <w:t>0.237</w:t>
            </w:r>
          </w:p>
        </w:tc>
        <w:tc>
          <w:tcPr>
            <w:tcW w:w="0" w:type="auto"/>
            <w:noWrap/>
            <w:tcMar>
              <w:top w:w="15" w:type="dxa"/>
              <w:left w:w="15" w:type="dxa"/>
              <w:right w:w="15" w:type="dxa"/>
            </w:tcMar>
            <w:vAlign w:val="center"/>
          </w:tcPr>
          <w:p w14:paraId="440B01B6" w14:textId="77777777" w:rsidR="0032195A" w:rsidRDefault="00AB0D6A">
            <w:pPr>
              <w:widowControl/>
              <w:jc w:val="center"/>
              <w:textAlignment w:val="center"/>
              <w:rPr>
                <w:rFonts w:eastAsia="等线"/>
                <w:b/>
                <w:color w:val="000000"/>
                <w:sz w:val="18"/>
                <w:szCs w:val="18"/>
              </w:rPr>
            </w:pPr>
            <w:r>
              <w:rPr>
                <w:rFonts w:eastAsia="等线"/>
                <w:b/>
                <w:color w:val="000000"/>
                <w:kern w:val="0"/>
                <w:sz w:val="18"/>
                <w:szCs w:val="18"/>
                <w:lang w:bidi="ar"/>
              </w:rPr>
              <w:t>0.018</w:t>
            </w:r>
          </w:p>
        </w:tc>
        <w:tc>
          <w:tcPr>
            <w:tcW w:w="0" w:type="auto"/>
            <w:noWrap/>
            <w:tcMar>
              <w:top w:w="15" w:type="dxa"/>
              <w:left w:w="15" w:type="dxa"/>
              <w:right w:w="15" w:type="dxa"/>
            </w:tcMar>
            <w:vAlign w:val="center"/>
          </w:tcPr>
          <w:p w14:paraId="754D7131" w14:textId="77777777" w:rsidR="0032195A" w:rsidRDefault="00AB0D6A">
            <w:pPr>
              <w:widowControl/>
              <w:jc w:val="center"/>
              <w:textAlignment w:val="center"/>
              <w:rPr>
                <w:rFonts w:eastAsia="等线"/>
                <w:b/>
                <w:color w:val="000000"/>
                <w:sz w:val="18"/>
                <w:szCs w:val="18"/>
              </w:rPr>
            </w:pPr>
            <w:r>
              <w:rPr>
                <w:rFonts w:eastAsia="等线"/>
                <w:b/>
                <w:color w:val="000000"/>
                <w:kern w:val="0"/>
                <w:sz w:val="18"/>
                <w:szCs w:val="18"/>
                <w:lang w:bidi="ar"/>
              </w:rPr>
              <w:t>0.006</w:t>
            </w:r>
          </w:p>
        </w:tc>
        <w:tc>
          <w:tcPr>
            <w:tcW w:w="0" w:type="auto"/>
            <w:noWrap/>
            <w:tcMar>
              <w:top w:w="15" w:type="dxa"/>
              <w:left w:w="15" w:type="dxa"/>
              <w:right w:w="15" w:type="dxa"/>
            </w:tcMar>
            <w:vAlign w:val="center"/>
          </w:tcPr>
          <w:p w14:paraId="36FC48FB" w14:textId="77777777" w:rsidR="0032195A" w:rsidRDefault="00AB0D6A">
            <w:pPr>
              <w:widowControl/>
              <w:jc w:val="center"/>
              <w:textAlignment w:val="center"/>
              <w:rPr>
                <w:rFonts w:eastAsia="等线"/>
                <w:b/>
                <w:color w:val="000000"/>
                <w:sz w:val="18"/>
                <w:szCs w:val="18"/>
              </w:rPr>
            </w:pPr>
            <w:r>
              <w:rPr>
                <w:rFonts w:eastAsia="等线"/>
                <w:b/>
                <w:color w:val="000000"/>
                <w:kern w:val="0"/>
                <w:sz w:val="18"/>
                <w:szCs w:val="18"/>
                <w:lang w:bidi="ar"/>
              </w:rPr>
              <w:t>0.467</w:t>
            </w:r>
          </w:p>
        </w:tc>
        <w:tc>
          <w:tcPr>
            <w:tcW w:w="0" w:type="auto"/>
            <w:noWrap/>
            <w:tcMar>
              <w:top w:w="15" w:type="dxa"/>
              <w:left w:w="15" w:type="dxa"/>
              <w:right w:w="15" w:type="dxa"/>
            </w:tcMar>
            <w:vAlign w:val="center"/>
          </w:tcPr>
          <w:p w14:paraId="0788997B" w14:textId="77777777" w:rsidR="0032195A" w:rsidRDefault="00AB0D6A">
            <w:pPr>
              <w:widowControl/>
              <w:jc w:val="center"/>
              <w:textAlignment w:val="center"/>
              <w:rPr>
                <w:rFonts w:eastAsia="等线"/>
                <w:b/>
                <w:color w:val="000000"/>
                <w:sz w:val="18"/>
                <w:szCs w:val="18"/>
              </w:rPr>
            </w:pPr>
            <w:r>
              <w:rPr>
                <w:rFonts w:eastAsia="等线"/>
                <w:b/>
                <w:color w:val="000000"/>
                <w:kern w:val="0"/>
                <w:sz w:val="18"/>
                <w:szCs w:val="18"/>
                <w:lang w:bidi="ar"/>
              </w:rPr>
              <w:t>0.915</w:t>
            </w:r>
          </w:p>
        </w:tc>
        <w:tc>
          <w:tcPr>
            <w:tcW w:w="0" w:type="auto"/>
            <w:noWrap/>
            <w:tcMar>
              <w:top w:w="15" w:type="dxa"/>
              <w:left w:w="15" w:type="dxa"/>
              <w:right w:w="15" w:type="dxa"/>
            </w:tcMar>
            <w:vAlign w:val="center"/>
          </w:tcPr>
          <w:p w14:paraId="1E74C46D" w14:textId="77777777" w:rsidR="0032195A" w:rsidRDefault="00AB0D6A">
            <w:pPr>
              <w:widowControl/>
              <w:jc w:val="center"/>
              <w:textAlignment w:val="center"/>
              <w:rPr>
                <w:rFonts w:eastAsia="等线"/>
                <w:color w:val="000000"/>
                <w:sz w:val="18"/>
                <w:szCs w:val="18"/>
              </w:rPr>
            </w:pPr>
            <w:r>
              <w:rPr>
                <w:rFonts w:eastAsia="等线"/>
                <w:color w:val="000000"/>
                <w:kern w:val="0"/>
                <w:sz w:val="18"/>
                <w:szCs w:val="18"/>
                <w:lang w:bidi="ar"/>
              </w:rPr>
              <w:t>1</w:t>
            </w:r>
          </w:p>
        </w:tc>
      </w:tr>
    </w:tbl>
    <w:p w14:paraId="1DF7D7B7" w14:textId="77777777" w:rsidR="0032195A" w:rsidRDefault="00AB0D6A">
      <w:pPr>
        <w:widowControl/>
        <w:spacing w:line="360" w:lineRule="auto"/>
        <w:ind w:firstLineChars="200" w:firstLine="420"/>
        <w:jc w:val="left"/>
        <w:rPr>
          <w:rFonts w:ascii="宋体" w:hAnsi="宋体"/>
          <w:kern w:val="0"/>
          <w:szCs w:val="21"/>
        </w:rPr>
      </w:pPr>
      <w:r>
        <w:rPr>
          <w:rFonts w:ascii="宋体" w:hAnsi="宋体" w:hint="eastAsia"/>
          <w:kern w:val="0"/>
          <w:szCs w:val="21"/>
        </w:rPr>
        <w:t>关于电驱动总成噪声品质等级评定说明如下：</w:t>
      </w:r>
    </w:p>
    <w:p w14:paraId="481B4B4B" w14:textId="77777777" w:rsidR="0032195A" w:rsidRDefault="00AB0D6A">
      <w:pPr>
        <w:spacing w:afterLines="50" w:after="156" w:line="400" w:lineRule="exact"/>
        <w:ind w:firstLine="420"/>
      </w:pPr>
      <w:r>
        <w:rPr>
          <w:rFonts w:hint="eastAsia"/>
        </w:rPr>
        <w:t>为保证</w:t>
      </w:r>
      <w:r>
        <w:rPr>
          <w:rFonts w:hint="eastAsia"/>
          <w:szCs w:val="21"/>
        </w:rPr>
        <w:t>所有运行工况的噪声声量及声品质测定值满足相应等级的限值要求，</w:t>
      </w:r>
      <w:r>
        <w:rPr>
          <w:rFonts w:hint="eastAsia"/>
        </w:rPr>
        <w:t>根据电驱动总成</w:t>
      </w:r>
      <w:r>
        <w:rPr>
          <w:szCs w:val="21"/>
        </w:rPr>
        <w:t>100%</w:t>
      </w:r>
      <w:r>
        <w:rPr>
          <w:szCs w:val="21"/>
        </w:rPr>
        <w:t>正向最大扭矩</w:t>
      </w:r>
      <w:r>
        <w:rPr>
          <w:rFonts w:hint="eastAsia"/>
        </w:rPr>
        <w:t>运行工况的</w:t>
      </w:r>
      <w:r>
        <w:rPr>
          <w:rFonts w:hint="eastAsia"/>
        </w:rPr>
        <w:t>A</w:t>
      </w:r>
      <w:r>
        <w:rPr>
          <w:rFonts w:hint="eastAsia"/>
        </w:rPr>
        <w:t>计权声压级、</w:t>
      </w:r>
      <w:r>
        <w:rPr>
          <w:rFonts w:hint="eastAsia"/>
        </w:rPr>
        <w:t>PR</w:t>
      </w:r>
      <w:r>
        <w:rPr>
          <w:rFonts w:hint="eastAsia"/>
        </w:rPr>
        <w:t>测定值和对应工况的</w:t>
      </w:r>
      <w:r>
        <w:rPr>
          <w:rFonts w:hint="eastAsia"/>
        </w:rPr>
        <w:t>A</w:t>
      </w:r>
      <w:r>
        <w:rPr>
          <w:rFonts w:hint="eastAsia"/>
        </w:rPr>
        <w:t>计权声压级、</w:t>
      </w:r>
      <w:r>
        <w:rPr>
          <w:rFonts w:hint="eastAsia"/>
        </w:rPr>
        <w:t>PR</w:t>
      </w:r>
      <w:r>
        <w:rPr>
          <w:rFonts w:hint="eastAsia"/>
        </w:rPr>
        <w:t>限值，来评定电驱动总成噪声品质等级。按照</w:t>
      </w:r>
      <w:r>
        <w:rPr>
          <w:rFonts w:hint="eastAsia"/>
        </w:rPr>
        <w:t>GB/T 8170</w:t>
      </w:r>
      <w:r>
        <w:rPr>
          <w:rFonts w:hint="eastAsia"/>
        </w:rPr>
        <w:t>规定的修约值比较法判定电驱动总成噪声品质测定值是否满足相应等级的限值要求。</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4125"/>
        <w:gridCol w:w="3317"/>
      </w:tblGrid>
      <w:tr w:rsidR="0032195A" w14:paraId="6C7E4C56" w14:textId="77777777">
        <w:trPr>
          <w:trHeight w:val="400"/>
          <w:jc w:val="center"/>
        </w:trPr>
        <w:tc>
          <w:tcPr>
            <w:tcW w:w="1598" w:type="dxa"/>
            <w:vAlign w:val="center"/>
          </w:tcPr>
          <w:p w14:paraId="5A2449FC" w14:textId="77777777" w:rsidR="0032195A" w:rsidRDefault="00AB0D6A">
            <w:pPr>
              <w:jc w:val="center"/>
              <w:rPr>
                <w:rFonts w:ascii="Calibri" w:hAnsi="Calibri"/>
              </w:rPr>
            </w:pPr>
            <w:r>
              <w:rPr>
                <w:rFonts w:ascii="Calibri" w:hAnsi="Calibri" w:hint="eastAsia"/>
              </w:rPr>
              <w:t>噪声品质等级</w:t>
            </w:r>
          </w:p>
        </w:tc>
        <w:tc>
          <w:tcPr>
            <w:tcW w:w="4125" w:type="dxa"/>
            <w:vAlign w:val="center"/>
          </w:tcPr>
          <w:p w14:paraId="3D372083" w14:textId="77777777" w:rsidR="0032195A" w:rsidRDefault="00AB0D6A">
            <w:pPr>
              <w:jc w:val="center"/>
              <w:rPr>
                <w:rFonts w:ascii="Calibri" w:hAnsi="Calibri"/>
              </w:rPr>
            </w:pPr>
            <w:r>
              <w:rPr>
                <w:rFonts w:ascii="Calibri" w:hAnsi="Calibri" w:hint="eastAsia"/>
              </w:rPr>
              <w:t>A</w:t>
            </w:r>
            <w:r>
              <w:rPr>
                <w:rFonts w:ascii="Calibri" w:hAnsi="Calibri" w:hint="eastAsia"/>
              </w:rPr>
              <w:t>计权声压级所在区域及</w:t>
            </w:r>
            <w:r>
              <w:rPr>
                <w:rFonts w:ascii="Calibri" w:hAnsi="Calibri" w:hint="eastAsia"/>
              </w:rPr>
              <w:t>PR</w:t>
            </w:r>
            <w:r>
              <w:rPr>
                <w:rFonts w:ascii="Calibri" w:hAnsi="Calibri" w:hint="eastAsia"/>
              </w:rPr>
              <w:t>限值</w:t>
            </w:r>
          </w:p>
        </w:tc>
        <w:tc>
          <w:tcPr>
            <w:tcW w:w="3317" w:type="dxa"/>
            <w:vAlign w:val="center"/>
          </w:tcPr>
          <w:p w14:paraId="06E724E0" w14:textId="77777777" w:rsidR="0032195A" w:rsidRDefault="00AB0D6A">
            <w:pPr>
              <w:jc w:val="center"/>
              <w:rPr>
                <w:rFonts w:ascii="Calibri" w:hAnsi="Calibri"/>
              </w:rPr>
            </w:pPr>
            <w:r>
              <w:rPr>
                <w:rFonts w:ascii="Calibri" w:hAnsi="Calibri" w:hint="eastAsia"/>
              </w:rPr>
              <w:t>说明</w:t>
            </w:r>
          </w:p>
        </w:tc>
      </w:tr>
      <w:tr w:rsidR="0032195A" w14:paraId="1CD479F2" w14:textId="77777777">
        <w:trPr>
          <w:trHeight w:val="400"/>
          <w:jc w:val="center"/>
        </w:trPr>
        <w:tc>
          <w:tcPr>
            <w:tcW w:w="1598" w:type="dxa"/>
            <w:vAlign w:val="center"/>
          </w:tcPr>
          <w:p w14:paraId="44436A77" w14:textId="77777777" w:rsidR="0032195A" w:rsidRDefault="00AB0D6A">
            <w:pPr>
              <w:jc w:val="center"/>
              <w:rPr>
                <w:rFonts w:ascii="Calibri" w:hAnsi="Calibri"/>
              </w:rPr>
            </w:pPr>
            <w:r>
              <w:rPr>
                <w:rFonts w:ascii="Calibri" w:hAnsi="Calibri" w:hint="eastAsia"/>
              </w:rPr>
              <w:t>1</w:t>
            </w:r>
            <w:r>
              <w:rPr>
                <w:rFonts w:ascii="Calibri" w:hAnsi="Calibri" w:hint="eastAsia"/>
              </w:rPr>
              <w:t>级</w:t>
            </w:r>
          </w:p>
        </w:tc>
        <w:tc>
          <w:tcPr>
            <w:tcW w:w="4125" w:type="dxa"/>
            <w:vAlign w:val="center"/>
          </w:tcPr>
          <w:p w14:paraId="69582E5F" w14:textId="77777777" w:rsidR="0032195A" w:rsidRDefault="00AB0D6A">
            <w:pPr>
              <w:jc w:val="center"/>
              <w:rPr>
                <w:rFonts w:ascii="Calibri" w:hAnsi="Calibri"/>
              </w:rPr>
            </w:pPr>
            <w:r>
              <w:rPr>
                <w:rFonts w:ascii="Calibri" w:hAnsi="Calibri" w:hint="eastAsia"/>
              </w:rPr>
              <w:t>A</w:t>
            </w:r>
            <w:r>
              <w:rPr>
                <w:rFonts w:ascii="Calibri" w:hAnsi="Calibri" w:hint="eastAsia"/>
              </w:rPr>
              <w:t>计权声压级在趋势线</w:t>
            </w:r>
            <w:proofErr w:type="gramStart"/>
            <w:r>
              <w:rPr>
                <w:rFonts w:ascii="Calibri" w:hAnsi="Calibri" w:hint="eastAsia"/>
              </w:rPr>
              <w:t>Ⅰ以下</w:t>
            </w:r>
            <w:proofErr w:type="gramEnd"/>
            <w:r>
              <w:rPr>
                <w:rFonts w:ascii="Calibri" w:hAnsi="Calibri" w:hint="eastAsia"/>
              </w:rPr>
              <w:t>且</w:t>
            </w:r>
            <w:r>
              <w:rPr>
                <w:rFonts w:ascii="Calibri" w:hAnsi="Calibri" w:hint="eastAsia"/>
              </w:rPr>
              <w:t>PR</w:t>
            </w:r>
            <w:r>
              <w:rPr>
                <w:rFonts w:ascii="Calibri" w:hAnsi="Calibri" w:hint="eastAsia"/>
              </w:rPr>
              <w:t>≤</w:t>
            </w:r>
            <w:r>
              <w:rPr>
                <w:rFonts w:ascii="Calibri" w:hAnsi="Calibri" w:hint="eastAsia"/>
              </w:rPr>
              <w:t>20</w:t>
            </w:r>
          </w:p>
        </w:tc>
        <w:tc>
          <w:tcPr>
            <w:tcW w:w="3317" w:type="dxa"/>
            <w:vAlign w:val="center"/>
          </w:tcPr>
          <w:p w14:paraId="76F7D5DD" w14:textId="77777777" w:rsidR="0032195A" w:rsidRDefault="00AB0D6A">
            <w:pPr>
              <w:jc w:val="left"/>
              <w:rPr>
                <w:rFonts w:ascii="Calibri" w:hAnsi="Calibri"/>
              </w:rPr>
            </w:pPr>
            <w:r>
              <w:rPr>
                <w:rFonts w:ascii="Calibri" w:hAnsi="Calibri" w:hint="eastAsia"/>
              </w:rPr>
              <w:t>声品质满意，无法清晰分辨出啸叫</w:t>
            </w:r>
          </w:p>
        </w:tc>
      </w:tr>
      <w:tr w:rsidR="0032195A" w14:paraId="2809BDA6" w14:textId="77777777">
        <w:trPr>
          <w:trHeight w:val="400"/>
          <w:jc w:val="center"/>
        </w:trPr>
        <w:tc>
          <w:tcPr>
            <w:tcW w:w="1598" w:type="dxa"/>
            <w:vAlign w:val="center"/>
          </w:tcPr>
          <w:p w14:paraId="1E56F9BB" w14:textId="77777777" w:rsidR="0032195A" w:rsidRDefault="00AB0D6A">
            <w:pPr>
              <w:jc w:val="center"/>
              <w:rPr>
                <w:rFonts w:ascii="Calibri" w:hAnsi="Calibri"/>
              </w:rPr>
            </w:pPr>
            <w:r>
              <w:rPr>
                <w:rFonts w:ascii="Calibri" w:hAnsi="Calibri" w:hint="eastAsia"/>
              </w:rPr>
              <w:t>2</w:t>
            </w:r>
            <w:r>
              <w:rPr>
                <w:rFonts w:ascii="Calibri" w:hAnsi="Calibri" w:hint="eastAsia"/>
              </w:rPr>
              <w:t>级</w:t>
            </w:r>
          </w:p>
        </w:tc>
        <w:tc>
          <w:tcPr>
            <w:tcW w:w="4125" w:type="dxa"/>
            <w:vAlign w:val="center"/>
          </w:tcPr>
          <w:p w14:paraId="09B732FC" w14:textId="77777777" w:rsidR="0032195A" w:rsidRDefault="00AB0D6A">
            <w:pPr>
              <w:jc w:val="center"/>
              <w:rPr>
                <w:rFonts w:ascii="Calibri" w:hAnsi="Calibri"/>
              </w:rPr>
            </w:pPr>
            <w:r>
              <w:rPr>
                <w:rFonts w:ascii="Calibri" w:hAnsi="Calibri" w:hint="eastAsia"/>
              </w:rPr>
              <w:t>A</w:t>
            </w:r>
            <w:r>
              <w:rPr>
                <w:rFonts w:ascii="Calibri" w:hAnsi="Calibri" w:hint="eastAsia"/>
              </w:rPr>
              <w:t>计权声压级在趋势线</w:t>
            </w:r>
            <w:proofErr w:type="gramStart"/>
            <w:r>
              <w:rPr>
                <w:rFonts w:ascii="Calibri" w:hAnsi="Calibri" w:hint="eastAsia"/>
              </w:rPr>
              <w:t>Ⅱ以下</w:t>
            </w:r>
            <w:proofErr w:type="gramEnd"/>
            <w:r>
              <w:rPr>
                <w:rFonts w:ascii="Calibri" w:hAnsi="Calibri" w:hint="eastAsia"/>
              </w:rPr>
              <w:t>且</w:t>
            </w:r>
            <w:r>
              <w:rPr>
                <w:rFonts w:ascii="Calibri" w:hAnsi="Calibri" w:hint="eastAsia"/>
              </w:rPr>
              <w:t>PR</w:t>
            </w:r>
            <w:r>
              <w:rPr>
                <w:rFonts w:ascii="Calibri" w:hAnsi="Calibri" w:hint="eastAsia"/>
              </w:rPr>
              <w:t>≤</w:t>
            </w:r>
            <w:r>
              <w:rPr>
                <w:rFonts w:ascii="Calibri" w:hAnsi="Calibri" w:hint="eastAsia"/>
              </w:rPr>
              <w:t>23</w:t>
            </w:r>
          </w:p>
        </w:tc>
        <w:tc>
          <w:tcPr>
            <w:tcW w:w="3317" w:type="dxa"/>
            <w:vAlign w:val="center"/>
          </w:tcPr>
          <w:p w14:paraId="542B9BED" w14:textId="77777777" w:rsidR="0032195A" w:rsidRDefault="00AB0D6A">
            <w:pPr>
              <w:jc w:val="left"/>
              <w:rPr>
                <w:rFonts w:ascii="Calibri" w:hAnsi="Calibri"/>
              </w:rPr>
            </w:pPr>
            <w:r>
              <w:rPr>
                <w:rFonts w:ascii="Calibri" w:hAnsi="Calibri" w:hint="eastAsia"/>
              </w:rPr>
              <w:t>声品质较为满意，啸叫不明显</w:t>
            </w:r>
          </w:p>
        </w:tc>
      </w:tr>
      <w:tr w:rsidR="0032195A" w14:paraId="10EAA9ED" w14:textId="77777777">
        <w:trPr>
          <w:trHeight w:val="400"/>
          <w:jc w:val="center"/>
        </w:trPr>
        <w:tc>
          <w:tcPr>
            <w:tcW w:w="1598" w:type="dxa"/>
            <w:vAlign w:val="center"/>
          </w:tcPr>
          <w:p w14:paraId="18BD4806" w14:textId="77777777" w:rsidR="0032195A" w:rsidRDefault="00AB0D6A">
            <w:pPr>
              <w:jc w:val="center"/>
              <w:rPr>
                <w:rFonts w:ascii="Calibri" w:hAnsi="Calibri"/>
              </w:rPr>
            </w:pPr>
            <w:r>
              <w:rPr>
                <w:rFonts w:ascii="Calibri" w:hAnsi="Calibri" w:hint="eastAsia"/>
              </w:rPr>
              <w:lastRenderedPageBreak/>
              <w:t>3</w:t>
            </w:r>
            <w:r>
              <w:rPr>
                <w:rFonts w:ascii="Calibri" w:hAnsi="Calibri" w:hint="eastAsia"/>
              </w:rPr>
              <w:t>级</w:t>
            </w:r>
          </w:p>
        </w:tc>
        <w:tc>
          <w:tcPr>
            <w:tcW w:w="4125" w:type="dxa"/>
            <w:vAlign w:val="center"/>
          </w:tcPr>
          <w:p w14:paraId="3080C2EE" w14:textId="77777777" w:rsidR="0032195A" w:rsidRDefault="00AB0D6A">
            <w:pPr>
              <w:jc w:val="center"/>
              <w:rPr>
                <w:rFonts w:ascii="Calibri" w:hAnsi="Calibri"/>
              </w:rPr>
            </w:pPr>
            <w:r>
              <w:rPr>
                <w:rFonts w:ascii="Calibri" w:hAnsi="Calibri" w:hint="eastAsia"/>
              </w:rPr>
              <w:t>A</w:t>
            </w:r>
            <w:r>
              <w:rPr>
                <w:rFonts w:ascii="Calibri" w:hAnsi="Calibri" w:hint="eastAsia"/>
              </w:rPr>
              <w:t>计权声压级在趋势线</w:t>
            </w:r>
            <w:proofErr w:type="gramStart"/>
            <w:r>
              <w:rPr>
                <w:rFonts w:ascii="Calibri" w:hAnsi="Calibri" w:hint="eastAsia"/>
              </w:rPr>
              <w:t>Ⅲ以下</w:t>
            </w:r>
            <w:proofErr w:type="gramEnd"/>
            <w:r>
              <w:rPr>
                <w:rFonts w:ascii="Calibri" w:hAnsi="Calibri" w:hint="eastAsia"/>
              </w:rPr>
              <w:t>且</w:t>
            </w:r>
            <w:r>
              <w:rPr>
                <w:rFonts w:ascii="Calibri" w:hAnsi="Calibri" w:hint="eastAsia"/>
              </w:rPr>
              <w:t>PR</w:t>
            </w:r>
            <w:r>
              <w:rPr>
                <w:rFonts w:ascii="Calibri" w:hAnsi="Calibri" w:hint="eastAsia"/>
              </w:rPr>
              <w:t>≤</w:t>
            </w:r>
            <w:r>
              <w:rPr>
                <w:rFonts w:ascii="Calibri" w:hAnsi="Calibri" w:hint="eastAsia"/>
              </w:rPr>
              <w:t>26</w:t>
            </w:r>
          </w:p>
        </w:tc>
        <w:tc>
          <w:tcPr>
            <w:tcW w:w="3317" w:type="dxa"/>
            <w:vAlign w:val="center"/>
          </w:tcPr>
          <w:p w14:paraId="56C2F981" w14:textId="77777777" w:rsidR="0032195A" w:rsidRDefault="00AB0D6A">
            <w:pPr>
              <w:jc w:val="left"/>
              <w:rPr>
                <w:rFonts w:ascii="Calibri" w:hAnsi="Calibri"/>
              </w:rPr>
            </w:pPr>
            <w:r>
              <w:rPr>
                <w:rFonts w:ascii="Calibri" w:hAnsi="Calibri" w:hint="eastAsia"/>
              </w:rPr>
              <w:t>声品质可接受，啸叫可察觉</w:t>
            </w:r>
          </w:p>
        </w:tc>
      </w:tr>
      <w:tr w:rsidR="0032195A" w14:paraId="2E673447" w14:textId="77777777">
        <w:trPr>
          <w:trHeight w:val="424"/>
          <w:jc w:val="center"/>
        </w:trPr>
        <w:tc>
          <w:tcPr>
            <w:tcW w:w="1598" w:type="dxa"/>
            <w:vAlign w:val="center"/>
          </w:tcPr>
          <w:p w14:paraId="15859755" w14:textId="77777777" w:rsidR="0032195A" w:rsidRDefault="00AB0D6A">
            <w:pPr>
              <w:jc w:val="center"/>
              <w:rPr>
                <w:rFonts w:ascii="Calibri" w:hAnsi="Calibri"/>
              </w:rPr>
            </w:pPr>
            <w:r>
              <w:rPr>
                <w:rFonts w:ascii="Calibri" w:hAnsi="Calibri" w:hint="eastAsia"/>
              </w:rPr>
              <w:t>4</w:t>
            </w:r>
            <w:r>
              <w:rPr>
                <w:rFonts w:ascii="Calibri" w:hAnsi="Calibri" w:hint="eastAsia"/>
              </w:rPr>
              <w:t>级</w:t>
            </w:r>
          </w:p>
        </w:tc>
        <w:tc>
          <w:tcPr>
            <w:tcW w:w="4125" w:type="dxa"/>
            <w:vAlign w:val="center"/>
          </w:tcPr>
          <w:p w14:paraId="410B4E21" w14:textId="77777777" w:rsidR="0032195A" w:rsidRDefault="00AB0D6A">
            <w:pPr>
              <w:jc w:val="center"/>
              <w:rPr>
                <w:rFonts w:ascii="Calibri" w:hAnsi="Calibri"/>
              </w:rPr>
            </w:pPr>
            <w:r>
              <w:rPr>
                <w:rFonts w:ascii="Calibri" w:hAnsi="Calibri" w:hint="eastAsia"/>
              </w:rPr>
              <w:t>A</w:t>
            </w:r>
            <w:r>
              <w:rPr>
                <w:rFonts w:ascii="Calibri" w:hAnsi="Calibri" w:hint="eastAsia"/>
              </w:rPr>
              <w:t>计权声压级在趋势线</w:t>
            </w:r>
            <w:proofErr w:type="gramStart"/>
            <w:r>
              <w:rPr>
                <w:rFonts w:ascii="Calibri" w:hAnsi="Calibri" w:hint="eastAsia"/>
              </w:rPr>
              <w:t>Ⅲ以上</w:t>
            </w:r>
            <w:proofErr w:type="gramEnd"/>
            <w:r>
              <w:rPr>
                <w:rFonts w:ascii="Calibri" w:hAnsi="Calibri" w:hint="eastAsia"/>
              </w:rPr>
              <w:t>且</w:t>
            </w:r>
            <w:r>
              <w:rPr>
                <w:rFonts w:ascii="Calibri" w:hAnsi="Calibri" w:hint="eastAsia"/>
              </w:rPr>
              <w:t>PR</w:t>
            </w:r>
            <w:r>
              <w:rPr>
                <w:rFonts w:ascii="Calibri" w:hAnsi="Calibri" w:hint="eastAsia"/>
              </w:rPr>
              <w:t>≤</w:t>
            </w:r>
            <w:r>
              <w:rPr>
                <w:rFonts w:ascii="Calibri" w:hAnsi="Calibri" w:hint="eastAsia"/>
              </w:rPr>
              <w:t>29</w:t>
            </w:r>
          </w:p>
        </w:tc>
        <w:tc>
          <w:tcPr>
            <w:tcW w:w="3317" w:type="dxa"/>
            <w:vAlign w:val="center"/>
          </w:tcPr>
          <w:p w14:paraId="69C10EF1" w14:textId="77777777" w:rsidR="0032195A" w:rsidRDefault="00AB0D6A">
            <w:pPr>
              <w:jc w:val="left"/>
              <w:rPr>
                <w:rFonts w:ascii="Calibri" w:hAnsi="Calibri"/>
              </w:rPr>
            </w:pPr>
            <w:r>
              <w:rPr>
                <w:rFonts w:ascii="Calibri" w:hAnsi="Calibri" w:hint="eastAsia"/>
              </w:rPr>
              <w:t>声品质勉强接受，啸叫明显</w:t>
            </w:r>
          </w:p>
        </w:tc>
      </w:tr>
      <w:tr w:rsidR="0032195A" w14:paraId="276E19D9" w14:textId="77777777">
        <w:trPr>
          <w:trHeight w:val="424"/>
          <w:jc w:val="center"/>
        </w:trPr>
        <w:tc>
          <w:tcPr>
            <w:tcW w:w="1598" w:type="dxa"/>
            <w:vAlign w:val="center"/>
          </w:tcPr>
          <w:p w14:paraId="484D63E1" w14:textId="77777777" w:rsidR="0032195A" w:rsidRDefault="00AB0D6A">
            <w:pPr>
              <w:jc w:val="center"/>
              <w:rPr>
                <w:rFonts w:ascii="Calibri" w:hAnsi="Calibri"/>
              </w:rPr>
            </w:pPr>
            <w:r>
              <w:rPr>
                <w:rFonts w:ascii="Calibri" w:hAnsi="Calibri" w:hint="eastAsia"/>
              </w:rPr>
              <w:t>5</w:t>
            </w:r>
            <w:r>
              <w:rPr>
                <w:rFonts w:ascii="Calibri" w:hAnsi="Calibri" w:hint="eastAsia"/>
              </w:rPr>
              <w:t>级</w:t>
            </w:r>
          </w:p>
        </w:tc>
        <w:tc>
          <w:tcPr>
            <w:tcW w:w="4125" w:type="dxa"/>
            <w:vAlign w:val="center"/>
          </w:tcPr>
          <w:p w14:paraId="5BFD91A4" w14:textId="77777777" w:rsidR="0032195A" w:rsidRDefault="00AB0D6A">
            <w:pPr>
              <w:jc w:val="center"/>
              <w:rPr>
                <w:rFonts w:ascii="Calibri" w:hAnsi="Calibri"/>
              </w:rPr>
            </w:pPr>
            <w:r>
              <w:rPr>
                <w:rFonts w:ascii="Calibri" w:hAnsi="Calibri" w:hint="eastAsia"/>
              </w:rPr>
              <w:t>PR</w:t>
            </w:r>
            <w:r>
              <w:rPr>
                <w:rFonts w:ascii="Calibri" w:hAnsi="Calibri" w:hint="eastAsia"/>
              </w:rPr>
              <w:t>＞</w:t>
            </w:r>
            <w:r>
              <w:rPr>
                <w:rFonts w:ascii="Calibri" w:hAnsi="Calibri" w:hint="eastAsia"/>
              </w:rPr>
              <w:t>29</w:t>
            </w:r>
          </w:p>
        </w:tc>
        <w:tc>
          <w:tcPr>
            <w:tcW w:w="3317" w:type="dxa"/>
            <w:vAlign w:val="center"/>
          </w:tcPr>
          <w:p w14:paraId="29C937CA" w14:textId="77777777" w:rsidR="0032195A" w:rsidRDefault="00AB0D6A">
            <w:pPr>
              <w:jc w:val="left"/>
              <w:rPr>
                <w:rFonts w:ascii="Calibri" w:hAnsi="Calibri"/>
              </w:rPr>
            </w:pPr>
            <w:r>
              <w:rPr>
                <w:rFonts w:ascii="Calibri" w:hAnsi="Calibri" w:hint="eastAsia"/>
              </w:rPr>
              <w:t>声品质不可接受</w:t>
            </w:r>
          </w:p>
        </w:tc>
      </w:tr>
    </w:tbl>
    <w:p w14:paraId="45E26F07" w14:textId="77777777" w:rsidR="0032195A" w:rsidRDefault="00AB0D6A">
      <w:pPr>
        <w:spacing w:beforeLines="50" w:before="156" w:afterLines="50" w:after="156" w:line="400" w:lineRule="exact"/>
        <w:ind w:firstLine="420"/>
      </w:pPr>
      <w:r>
        <w:rPr>
          <w:rFonts w:hint="eastAsia"/>
        </w:rPr>
        <w:t>其中，</w:t>
      </w:r>
      <w:r>
        <w:rPr>
          <w:rFonts w:hint="eastAsia"/>
        </w:rPr>
        <w:t>A</w:t>
      </w:r>
      <w:r>
        <w:rPr>
          <w:rFonts w:hint="eastAsia"/>
        </w:rPr>
        <w:t>计权声压级趋势线Ⅰ、Ⅱ、</w:t>
      </w:r>
      <w:proofErr w:type="gramStart"/>
      <w:r>
        <w:rPr>
          <w:rFonts w:hint="eastAsia"/>
        </w:rPr>
        <w:t>Ⅲ及其</w:t>
      </w:r>
      <w:proofErr w:type="gramEnd"/>
      <w:r>
        <w:rPr>
          <w:rFonts w:hint="eastAsia"/>
        </w:rPr>
        <w:t>公式如下图所示。</w:t>
      </w:r>
    </w:p>
    <w:p w14:paraId="1ACA272D" w14:textId="77777777" w:rsidR="0032195A" w:rsidRDefault="00AB0D6A">
      <w:pPr>
        <w:spacing w:afterLines="50" w:after="156" w:line="240" w:lineRule="atLeast"/>
        <w:ind w:firstLine="420"/>
        <w:jc w:val="center"/>
      </w:pPr>
      <w:r>
        <w:rPr>
          <w:noProof/>
        </w:rPr>
        <w:drawing>
          <wp:inline distT="0" distB="0" distL="114300" distR="114300" wp14:anchorId="743D43B6" wp14:editId="6D5B8783">
            <wp:extent cx="4373880" cy="3117215"/>
            <wp:effectExtent l="0" t="0" r="7620" b="698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4373880" cy="3117215"/>
                    </a:xfrm>
                    <a:prstGeom prst="rect">
                      <a:avLst/>
                    </a:prstGeom>
                    <a:noFill/>
                    <a:ln>
                      <a:noFill/>
                    </a:ln>
                  </pic:spPr>
                </pic:pic>
              </a:graphicData>
            </a:graphic>
          </wp:inline>
        </w:drawing>
      </w:r>
    </w:p>
    <w:p w14:paraId="584DB5B3" w14:textId="77777777" w:rsidR="0032195A" w:rsidRDefault="00AB0D6A">
      <w:pPr>
        <w:widowControl/>
        <w:spacing w:line="360" w:lineRule="auto"/>
        <w:ind w:firstLineChars="200" w:firstLine="422"/>
        <w:jc w:val="left"/>
        <w:rPr>
          <w:rFonts w:ascii="宋体" w:hAnsi="宋体"/>
          <w:b/>
          <w:kern w:val="0"/>
          <w:szCs w:val="21"/>
        </w:rPr>
      </w:pPr>
      <w:r>
        <w:rPr>
          <w:rFonts w:ascii="宋体" w:hAnsi="宋体" w:hint="eastAsia"/>
          <w:b/>
          <w:kern w:val="0"/>
          <w:szCs w:val="21"/>
        </w:rPr>
        <w:t>2.5标准工作基础</w:t>
      </w:r>
    </w:p>
    <w:p w14:paraId="38407164" w14:textId="77777777" w:rsidR="0032195A" w:rsidRDefault="00AB0D6A">
      <w:pPr>
        <w:widowControl/>
        <w:spacing w:line="360" w:lineRule="auto"/>
        <w:ind w:firstLineChars="200" w:firstLine="420"/>
        <w:rPr>
          <w:rFonts w:ascii="宋体" w:hAnsi="宋体"/>
          <w:kern w:val="0"/>
          <w:szCs w:val="21"/>
        </w:rPr>
      </w:pPr>
      <w:r>
        <w:rPr>
          <w:rFonts w:ascii="宋体" w:hAnsi="宋体" w:hint="eastAsia"/>
          <w:kern w:val="0"/>
          <w:szCs w:val="21"/>
        </w:rPr>
        <w:t>2009年至今，中国汽</w:t>
      </w:r>
      <w:proofErr w:type="gramStart"/>
      <w:r>
        <w:rPr>
          <w:rFonts w:ascii="宋体" w:hAnsi="宋体" w:hint="eastAsia"/>
          <w:kern w:val="0"/>
          <w:szCs w:val="21"/>
        </w:rPr>
        <w:t>研</w:t>
      </w:r>
      <w:proofErr w:type="gramEnd"/>
      <w:r>
        <w:rPr>
          <w:rFonts w:ascii="宋体" w:hAnsi="宋体" w:hint="eastAsia"/>
          <w:kern w:val="0"/>
          <w:szCs w:val="21"/>
        </w:rPr>
        <w:t>承担了20余项国资</w:t>
      </w:r>
      <w:proofErr w:type="gramStart"/>
      <w:r>
        <w:rPr>
          <w:rFonts w:ascii="宋体" w:hAnsi="宋体" w:hint="eastAsia"/>
          <w:kern w:val="0"/>
          <w:szCs w:val="21"/>
        </w:rPr>
        <w:t>委央企</w:t>
      </w:r>
      <w:proofErr w:type="gramEnd"/>
      <w:r>
        <w:rPr>
          <w:rFonts w:ascii="宋体" w:hAnsi="宋体" w:hint="eastAsia"/>
          <w:kern w:val="0"/>
          <w:szCs w:val="21"/>
        </w:rPr>
        <w:t>电动车联盟共性技术项目，在“十二五”期间，承担科技部863计划“典型电动汽车试验评价与研究”“电动汽车测试评价技术研究”等课题，在新能源测试评价方面积累了大量的经验，具有40辆国内外典型先进产品数据库，具有高度集成的数据同步采集的测试硬件平台，具有完善的电动汽车测试评价体系和软硬件配置。在第二期的联盟共性技术课题中，承担了样车分析的任务，在轻量化应用、部件特性研究、节能共性技术等方面进行了大量的研究。同时，与美国阿岗国家实验室也展开了在测试评价方面的多次国际合作，在能耗测试评价方面获得广泛认可。</w:t>
      </w:r>
    </w:p>
    <w:p w14:paraId="1B4AC93F" w14:textId="77777777" w:rsidR="0032195A" w:rsidRDefault="00AB0D6A">
      <w:pPr>
        <w:widowControl/>
        <w:spacing w:line="360" w:lineRule="auto"/>
        <w:ind w:firstLineChars="200" w:firstLine="420"/>
        <w:rPr>
          <w:rFonts w:ascii="宋体" w:hAnsi="宋体"/>
          <w:kern w:val="0"/>
          <w:szCs w:val="21"/>
        </w:rPr>
      </w:pPr>
      <w:r>
        <w:rPr>
          <w:rFonts w:ascii="宋体" w:hAnsi="宋体" w:hint="eastAsia"/>
          <w:kern w:val="0"/>
          <w:szCs w:val="21"/>
        </w:rPr>
        <w:t>编写组主要起草单位中国汽车工程研究院股份有限公司拥有电机及电驱动</w:t>
      </w:r>
      <w:proofErr w:type="gramStart"/>
      <w:r>
        <w:rPr>
          <w:rFonts w:ascii="宋体" w:hAnsi="宋体" w:hint="eastAsia"/>
          <w:kern w:val="0"/>
          <w:szCs w:val="21"/>
        </w:rPr>
        <w:t>总成半</w:t>
      </w:r>
      <w:proofErr w:type="gramEnd"/>
      <w:r>
        <w:rPr>
          <w:rFonts w:ascii="宋体" w:hAnsi="宋体" w:hint="eastAsia"/>
          <w:kern w:val="0"/>
          <w:szCs w:val="21"/>
        </w:rPr>
        <w:t>消声室（</w:t>
      </w:r>
      <w:proofErr w:type="gramStart"/>
      <w:r>
        <w:rPr>
          <w:rFonts w:ascii="宋体" w:hAnsi="宋体" w:hint="eastAsia"/>
          <w:kern w:val="0"/>
          <w:szCs w:val="21"/>
        </w:rPr>
        <w:t>该半消声室</w:t>
      </w:r>
      <w:proofErr w:type="gramEnd"/>
      <w:r>
        <w:rPr>
          <w:rFonts w:ascii="宋体" w:hAnsi="宋体" w:hint="eastAsia"/>
          <w:kern w:val="0"/>
          <w:szCs w:val="21"/>
        </w:rPr>
        <w:t>背景噪声20dB(A)），配有Horiba电机传动NVH试验台和恒温恒湿环境控制系统，在硬件设备充足的基础上，承接了国内大多数电机及电驱动产品供应商的测试及开发需求，构建了电驱动总成噪声客观测试数据库。同时，公司的噪声振动和安全技术国际重点实验室在声品质评价方面具有完善的技术开发流程和方法，结合多款电动车整车项目已形成了整车啸叫判定方法——通过计算驾驶员右耳或车内其他成员位置的突出率PR来判断啸叫水平，可以较好地指导</w:t>
      </w:r>
      <w:proofErr w:type="gramStart"/>
      <w:r>
        <w:rPr>
          <w:rFonts w:ascii="宋体" w:hAnsi="宋体" w:hint="eastAsia"/>
          <w:kern w:val="0"/>
          <w:szCs w:val="21"/>
        </w:rPr>
        <w:t>评判声</w:t>
      </w:r>
      <w:proofErr w:type="gramEnd"/>
      <w:r>
        <w:rPr>
          <w:rFonts w:ascii="宋体" w:hAnsi="宋体" w:hint="eastAsia"/>
          <w:kern w:val="0"/>
          <w:szCs w:val="21"/>
        </w:rPr>
        <w:t>品质。</w:t>
      </w:r>
    </w:p>
    <w:p w14:paraId="1F17270B" w14:textId="77777777" w:rsidR="0032195A" w:rsidRDefault="00AB0D6A">
      <w:pPr>
        <w:widowControl/>
        <w:spacing w:line="360" w:lineRule="auto"/>
        <w:ind w:firstLineChars="200" w:firstLine="422"/>
        <w:jc w:val="left"/>
        <w:rPr>
          <w:rFonts w:ascii="宋体" w:hAnsi="宋体"/>
          <w:b/>
          <w:szCs w:val="21"/>
        </w:rPr>
      </w:pPr>
      <w:r>
        <w:rPr>
          <w:rFonts w:ascii="宋体" w:hAnsi="宋体" w:hint="eastAsia"/>
          <w:b/>
          <w:szCs w:val="21"/>
        </w:rPr>
        <w:lastRenderedPageBreak/>
        <w:t>三</w:t>
      </w:r>
      <w:r>
        <w:rPr>
          <w:rFonts w:ascii="宋体" w:hAnsi="宋体"/>
          <w:b/>
          <w:szCs w:val="21"/>
        </w:rPr>
        <w:t>、</w:t>
      </w:r>
      <w:r>
        <w:rPr>
          <w:rFonts w:ascii="宋体" w:hAnsi="宋体" w:hint="eastAsia"/>
          <w:b/>
          <w:szCs w:val="21"/>
        </w:rPr>
        <w:t>主要试验（或验证）情况分析</w:t>
      </w:r>
    </w:p>
    <w:p w14:paraId="56418A77" w14:textId="77777777" w:rsidR="0032195A" w:rsidRDefault="00AB0D6A">
      <w:pPr>
        <w:widowControl/>
        <w:spacing w:line="360" w:lineRule="auto"/>
        <w:ind w:firstLineChars="200" w:firstLine="422"/>
        <w:jc w:val="left"/>
        <w:outlineLvl w:val="1"/>
        <w:rPr>
          <w:rFonts w:ascii="宋体" w:hAnsi="宋体"/>
          <w:b/>
          <w:kern w:val="0"/>
          <w:szCs w:val="21"/>
        </w:rPr>
      </w:pPr>
      <w:r>
        <w:rPr>
          <w:rFonts w:ascii="宋体" w:hAnsi="宋体" w:hint="eastAsia"/>
          <w:b/>
          <w:kern w:val="0"/>
          <w:szCs w:val="21"/>
        </w:rPr>
        <w:t>3.1 模型的评价与检验</w:t>
      </w:r>
    </w:p>
    <w:p w14:paraId="2B69DD49" w14:textId="77777777" w:rsidR="0032195A" w:rsidRDefault="00AB0D6A">
      <w:pPr>
        <w:spacing w:line="400" w:lineRule="exact"/>
        <w:ind w:firstLine="420"/>
      </w:pPr>
      <w:r>
        <w:rPr>
          <w:rFonts w:hint="eastAsia"/>
        </w:rPr>
        <w:t>根据计算得到的非标准系数（相应的回归系数）</w:t>
      </w:r>
      <w:proofErr w:type="gramStart"/>
      <w:r>
        <w:rPr>
          <w:rFonts w:hint="eastAsia"/>
        </w:rPr>
        <w:t>得到声</w:t>
      </w:r>
      <w:proofErr w:type="gramEnd"/>
      <w:r>
        <w:rPr>
          <w:rFonts w:hint="eastAsia"/>
        </w:rPr>
        <w:t>品质主观评价的客观化数学模型：</w:t>
      </w:r>
      <w:r>
        <w:t>SR=1</w:t>
      </w:r>
      <w:r>
        <w:rPr>
          <w:rFonts w:hint="eastAsia"/>
        </w:rPr>
        <w:t>.331</w:t>
      </w:r>
      <w:r>
        <w:t>-0.</w:t>
      </w:r>
      <w:r>
        <w:rPr>
          <w:rFonts w:hint="eastAsia"/>
        </w:rPr>
        <w:t>0</w:t>
      </w:r>
      <w:r>
        <w:t>2</w:t>
      </w:r>
      <w:r>
        <w:rPr>
          <w:rFonts w:hint="eastAsia"/>
        </w:rPr>
        <w:t>7</w:t>
      </w:r>
      <w:r>
        <w:t>PR</w:t>
      </w:r>
      <w:r>
        <w:rPr>
          <w:rFonts w:hint="eastAsia"/>
        </w:rPr>
        <w:t>，其中，</w:t>
      </w:r>
      <w:r>
        <w:rPr>
          <w:rFonts w:hint="eastAsia"/>
        </w:rPr>
        <w:t>SR</w:t>
      </w:r>
      <w:r>
        <w:rPr>
          <w:rFonts w:hint="eastAsia"/>
        </w:rPr>
        <w:t>代表烦躁感觉程度的绩效值归一化得分。</w:t>
      </w:r>
    </w:p>
    <w:p w14:paraId="175AFC22" w14:textId="77777777" w:rsidR="0032195A" w:rsidRDefault="00AB0D6A">
      <w:pPr>
        <w:spacing w:line="400" w:lineRule="exact"/>
        <w:ind w:firstLine="420"/>
      </w:pPr>
      <w:r>
        <w:rPr>
          <w:rFonts w:hint="eastAsia"/>
        </w:rPr>
        <w:t>根据公式结果，电驱动总成噪声品质与掩蔽率</w:t>
      </w:r>
      <w:r>
        <w:rPr>
          <w:rFonts w:hint="eastAsia"/>
        </w:rPr>
        <w:t>PR</w:t>
      </w:r>
      <w:r>
        <w:rPr>
          <w:rFonts w:hint="eastAsia"/>
        </w:rPr>
        <w:t>存在</w:t>
      </w:r>
      <w:proofErr w:type="gramStart"/>
      <w:r>
        <w:rPr>
          <w:rFonts w:hint="eastAsia"/>
        </w:rPr>
        <w:t>着确定</w:t>
      </w:r>
      <w:proofErr w:type="gramEnd"/>
      <w:r>
        <w:rPr>
          <w:rFonts w:hint="eastAsia"/>
        </w:rPr>
        <w:t>的负相关关系。</w:t>
      </w:r>
    </w:p>
    <w:p w14:paraId="18876A30" w14:textId="77777777" w:rsidR="0032195A" w:rsidRDefault="00AB0D6A">
      <w:pPr>
        <w:widowControl/>
        <w:spacing w:line="360" w:lineRule="auto"/>
        <w:ind w:firstLineChars="200" w:firstLine="420"/>
        <w:jc w:val="left"/>
      </w:pPr>
      <w:r>
        <w:rPr>
          <w:rFonts w:hint="eastAsia"/>
        </w:rPr>
        <w:t>根据</w:t>
      </w:r>
      <w:r>
        <w:t>回归标准化残余误差的直方图（左图）和声品质指标的观测值与模型预测值累计概率之间的</w:t>
      </w:r>
      <w:r>
        <w:t>P-P</w:t>
      </w:r>
      <w:r>
        <w:t>图（右图），</w:t>
      </w:r>
      <w:r>
        <w:rPr>
          <w:rFonts w:hint="eastAsia"/>
        </w:rPr>
        <w:t>得到</w:t>
      </w:r>
      <w:r>
        <w:t>残差分布大致均匀，且散点分布基本符合直线趋势</w:t>
      </w:r>
      <w:r>
        <w:rPr>
          <w:rFonts w:hint="eastAsia"/>
        </w:rPr>
        <w:t>。</w:t>
      </w:r>
    </w:p>
    <w:p w14:paraId="1E017201" w14:textId="77777777" w:rsidR="0032195A" w:rsidRDefault="00AB0D6A">
      <w:pPr>
        <w:widowControl/>
        <w:spacing w:line="360" w:lineRule="auto"/>
        <w:jc w:val="left"/>
      </w:pPr>
      <w:r>
        <w:rPr>
          <w:rFonts w:ascii="Calibri" w:hAnsi="Calibri"/>
          <w:noProof/>
        </w:rPr>
        <w:drawing>
          <wp:anchor distT="0" distB="0" distL="114300" distR="114300" simplePos="0" relativeHeight="251658240" behindDoc="0" locked="0" layoutInCell="1" allowOverlap="1" wp14:anchorId="6B6AAA18" wp14:editId="760C3E25">
            <wp:simplePos x="0" y="0"/>
            <wp:positionH relativeFrom="column">
              <wp:posOffset>2942590</wp:posOffset>
            </wp:positionH>
            <wp:positionV relativeFrom="paragraph">
              <wp:posOffset>199390</wp:posOffset>
            </wp:positionV>
            <wp:extent cx="3295650" cy="1943735"/>
            <wp:effectExtent l="0" t="0" r="0" b="1841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3295650" cy="1943735"/>
                    </a:xfrm>
                    <a:prstGeom prst="rect">
                      <a:avLst/>
                    </a:prstGeom>
                    <a:noFill/>
                    <a:ln>
                      <a:noFill/>
                    </a:ln>
                  </pic:spPr>
                </pic:pic>
              </a:graphicData>
            </a:graphic>
          </wp:anchor>
        </w:drawing>
      </w:r>
      <w:r>
        <w:rPr>
          <w:rFonts w:ascii="Calibri" w:hAnsi="Calibri"/>
          <w:noProof/>
        </w:rPr>
        <w:drawing>
          <wp:inline distT="0" distB="0" distL="114300" distR="114300" wp14:anchorId="4EB91324" wp14:editId="2D20361A">
            <wp:extent cx="3415030" cy="2016125"/>
            <wp:effectExtent l="0" t="0" r="1397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3415030" cy="2016125"/>
                    </a:xfrm>
                    <a:prstGeom prst="rect">
                      <a:avLst/>
                    </a:prstGeom>
                    <a:noFill/>
                    <a:ln>
                      <a:noFill/>
                    </a:ln>
                  </pic:spPr>
                </pic:pic>
              </a:graphicData>
            </a:graphic>
          </wp:inline>
        </w:drawing>
      </w:r>
    </w:p>
    <w:p w14:paraId="387F5D8A" w14:textId="77777777" w:rsidR="0032195A" w:rsidRDefault="00AB0D6A">
      <w:pPr>
        <w:widowControl/>
        <w:spacing w:line="360" w:lineRule="auto"/>
        <w:ind w:firstLineChars="200" w:firstLine="422"/>
        <w:jc w:val="left"/>
        <w:outlineLvl w:val="1"/>
        <w:rPr>
          <w:rFonts w:ascii="宋体" w:hAnsi="宋体"/>
          <w:b/>
          <w:kern w:val="0"/>
          <w:szCs w:val="21"/>
        </w:rPr>
      </w:pPr>
      <w:r>
        <w:rPr>
          <w:rFonts w:ascii="宋体" w:hAnsi="宋体" w:hint="eastAsia"/>
          <w:b/>
          <w:kern w:val="0"/>
          <w:szCs w:val="21"/>
        </w:rPr>
        <w:t>3.2 模型的校验</w:t>
      </w:r>
    </w:p>
    <w:p w14:paraId="0934546C" w14:textId="77777777" w:rsidR="0032195A" w:rsidRDefault="00AB0D6A">
      <w:pPr>
        <w:spacing w:afterLines="50" w:after="156" w:line="400" w:lineRule="exact"/>
        <w:ind w:firstLine="420"/>
      </w:pPr>
      <w:r>
        <w:rPr>
          <w:rFonts w:hint="eastAsia"/>
          <w:szCs w:val="21"/>
        </w:rPr>
        <w:t>根据</w:t>
      </w:r>
      <w:proofErr w:type="gramStart"/>
      <w:r>
        <w:rPr>
          <w:rFonts w:hint="eastAsia"/>
        </w:rPr>
        <w:t>得到声</w:t>
      </w:r>
      <w:proofErr w:type="gramEnd"/>
      <w:r>
        <w:rPr>
          <w:rFonts w:hint="eastAsia"/>
        </w:rPr>
        <w:t>品质主观评价的客观化数学模型：</w:t>
      </w:r>
      <w:r>
        <w:t>SR=1</w:t>
      </w:r>
      <w:r>
        <w:rPr>
          <w:rFonts w:hint="eastAsia"/>
        </w:rPr>
        <w:t>.331</w:t>
      </w:r>
      <w:r>
        <w:t>-0.</w:t>
      </w:r>
      <w:r>
        <w:rPr>
          <w:rFonts w:hint="eastAsia"/>
        </w:rPr>
        <w:t>0</w:t>
      </w:r>
      <w:r>
        <w:t>2</w:t>
      </w:r>
      <w:r>
        <w:rPr>
          <w:rFonts w:hint="eastAsia"/>
        </w:rPr>
        <w:t>7</w:t>
      </w:r>
      <w:r>
        <w:t>PR</w:t>
      </w:r>
      <w:r>
        <w:rPr>
          <w:rFonts w:hint="eastAsia"/>
        </w:rPr>
        <w:t>，随机选择与</w:t>
      </w:r>
      <w:proofErr w:type="gramStart"/>
      <w:r>
        <w:rPr>
          <w:rFonts w:hint="eastAsia"/>
        </w:rPr>
        <w:t>构建声</w:t>
      </w:r>
      <w:proofErr w:type="gramEnd"/>
      <w:r>
        <w:rPr>
          <w:rFonts w:hint="eastAsia"/>
        </w:rPr>
        <w:t>品质主观评价的客观化数学模型的</w:t>
      </w:r>
      <w:r>
        <w:rPr>
          <w:rFonts w:hint="eastAsia"/>
        </w:rPr>
        <w:t>10</w:t>
      </w:r>
      <w:r>
        <w:rPr>
          <w:rFonts w:hint="eastAsia"/>
        </w:rPr>
        <w:t>款电驱动总成不相关的另外</w:t>
      </w:r>
      <w:r>
        <w:rPr>
          <w:rFonts w:hint="eastAsia"/>
        </w:rPr>
        <w:t>5</w:t>
      </w:r>
      <w:r>
        <w:rPr>
          <w:rFonts w:hint="eastAsia"/>
        </w:rPr>
        <w:t>组试验数据，代入模型中进行校验并与主观评价得分进行对比，通过对比发现回归方程计算得分与主观评价得分水平相当，数据校验误差在</w:t>
      </w:r>
      <w:r>
        <w:rPr>
          <w:rFonts w:hint="eastAsia"/>
        </w:rPr>
        <w:t>5%</w:t>
      </w:r>
      <w:r>
        <w:rPr>
          <w:rFonts w:hint="eastAsia"/>
        </w:rPr>
        <w:t>左右。</w:t>
      </w:r>
    </w:p>
    <w:tbl>
      <w:tblPr>
        <w:tblW w:w="7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1"/>
        <w:gridCol w:w="529"/>
        <w:gridCol w:w="556"/>
        <w:gridCol w:w="474"/>
        <w:gridCol w:w="488"/>
        <w:gridCol w:w="542"/>
        <w:gridCol w:w="610"/>
        <w:gridCol w:w="556"/>
        <w:gridCol w:w="543"/>
        <w:gridCol w:w="583"/>
        <w:gridCol w:w="828"/>
        <w:gridCol w:w="715"/>
        <w:gridCol w:w="709"/>
      </w:tblGrid>
      <w:tr w:rsidR="0032195A" w14:paraId="4A0A1C81" w14:textId="77777777">
        <w:trPr>
          <w:trHeight w:val="905"/>
          <w:jc w:val="center"/>
        </w:trPr>
        <w:tc>
          <w:tcPr>
            <w:tcW w:w="501" w:type="dxa"/>
            <w:noWrap/>
            <w:tcMar>
              <w:top w:w="15" w:type="dxa"/>
              <w:left w:w="15" w:type="dxa"/>
              <w:right w:w="15" w:type="dxa"/>
            </w:tcMar>
            <w:vAlign w:val="center"/>
          </w:tcPr>
          <w:p w14:paraId="37976C2E"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sz w:val="18"/>
                <w:szCs w:val="18"/>
              </w:rPr>
              <w:t>校验声音样本</w:t>
            </w:r>
          </w:p>
        </w:tc>
        <w:tc>
          <w:tcPr>
            <w:tcW w:w="529" w:type="dxa"/>
            <w:noWrap/>
            <w:tcMar>
              <w:top w:w="15" w:type="dxa"/>
              <w:left w:w="15" w:type="dxa"/>
              <w:right w:w="15" w:type="dxa"/>
            </w:tcMar>
            <w:vAlign w:val="center"/>
          </w:tcPr>
          <w:p w14:paraId="471DFC59"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线性声压级</w:t>
            </w:r>
          </w:p>
        </w:tc>
        <w:tc>
          <w:tcPr>
            <w:tcW w:w="556" w:type="dxa"/>
            <w:noWrap/>
            <w:tcMar>
              <w:top w:w="15" w:type="dxa"/>
              <w:left w:w="15" w:type="dxa"/>
              <w:right w:w="15" w:type="dxa"/>
            </w:tcMar>
            <w:vAlign w:val="center"/>
          </w:tcPr>
          <w:p w14:paraId="6466C1CA"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A计权声压级</w:t>
            </w:r>
          </w:p>
        </w:tc>
        <w:tc>
          <w:tcPr>
            <w:tcW w:w="474" w:type="dxa"/>
            <w:noWrap/>
            <w:tcMar>
              <w:top w:w="15" w:type="dxa"/>
              <w:left w:w="15" w:type="dxa"/>
              <w:right w:w="15" w:type="dxa"/>
            </w:tcMar>
            <w:vAlign w:val="center"/>
          </w:tcPr>
          <w:p w14:paraId="55254BF5"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响度</w:t>
            </w:r>
          </w:p>
        </w:tc>
        <w:tc>
          <w:tcPr>
            <w:tcW w:w="488" w:type="dxa"/>
            <w:noWrap/>
            <w:tcMar>
              <w:top w:w="15" w:type="dxa"/>
              <w:left w:w="15" w:type="dxa"/>
              <w:right w:w="15" w:type="dxa"/>
            </w:tcMar>
            <w:vAlign w:val="center"/>
          </w:tcPr>
          <w:p w14:paraId="12DFCD39"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尖锐度</w:t>
            </w:r>
          </w:p>
        </w:tc>
        <w:tc>
          <w:tcPr>
            <w:tcW w:w="542" w:type="dxa"/>
            <w:noWrap/>
            <w:tcMar>
              <w:top w:w="15" w:type="dxa"/>
              <w:left w:w="15" w:type="dxa"/>
              <w:right w:w="15" w:type="dxa"/>
            </w:tcMar>
            <w:vAlign w:val="center"/>
          </w:tcPr>
          <w:p w14:paraId="2ED0C7AB"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粗糙度</w:t>
            </w:r>
          </w:p>
        </w:tc>
        <w:tc>
          <w:tcPr>
            <w:tcW w:w="610" w:type="dxa"/>
            <w:noWrap/>
            <w:tcMar>
              <w:top w:w="15" w:type="dxa"/>
              <w:left w:w="15" w:type="dxa"/>
              <w:right w:w="15" w:type="dxa"/>
            </w:tcMar>
            <w:vAlign w:val="center"/>
          </w:tcPr>
          <w:p w14:paraId="1A88BB4C"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抖动度</w:t>
            </w:r>
          </w:p>
        </w:tc>
        <w:tc>
          <w:tcPr>
            <w:tcW w:w="556" w:type="dxa"/>
            <w:noWrap/>
            <w:tcMar>
              <w:top w:w="15" w:type="dxa"/>
              <w:left w:w="15" w:type="dxa"/>
              <w:right w:w="15" w:type="dxa"/>
            </w:tcMar>
            <w:vAlign w:val="center"/>
          </w:tcPr>
          <w:p w14:paraId="0A8613BA"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语音清晰度</w:t>
            </w:r>
          </w:p>
        </w:tc>
        <w:tc>
          <w:tcPr>
            <w:tcW w:w="543" w:type="dxa"/>
            <w:noWrap/>
            <w:tcMar>
              <w:top w:w="15" w:type="dxa"/>
              <w:left w:w="15" w:type="dxa"/>
              <w:right w:w="15" w:type="dxa"/>
            </w:tcMar>
            <w:vAlign w:val="center"/>
          </w:tcPr>
          <w:p w14:paraId="54AF7420"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TTNR</w:t>
            </w:r>
          </w:p>
        </w:tc>
        <w:tc>
          <w:tcPr>
            <w:tcW w:w="583" w:type="dxa"/>
            <w:noWrap/>
            <w:tcMar>
              <w:top w:w="15" w:type="dxa"/>
              <w:left w:w="15" w:type="dxa"/>
              <w:right w:w="15" w:type="dxa"/>
            </w:tcMar>
            <w:vAlign w:val="center"/>
          </w:tcPr>
          <w:p w14:paraId="6A06DA3F" w14:textId="77777777" w:rsidR="0032195A" w:rsidRDefault="00AB0D6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PR</w:t>
            </w:r>
          </w:p>
        </w:tc>
        <w:tc>
          <w:tcPr>
            <w:tcW w:w="828" w:type="dxa"/>
            <w:noWrap/>
            <w:tcMar>
              <w:top w:w="15" w:type="dxa"/>
              <w:left w:w="15" w:type="dxa"/>
              <w:right w:w="15" w:type="dxa"/>
            </w:tcMar>
            <w:vAlign w:val="center"/>
          </w:tcPr>
          <w:p w14:paraId="23EF8EEF" w14:textId="77777777" w:rsidR="0032195A" w:rsidRDefault="00AB0D6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主观评价得分</w:t>
            </w:r>
          </w:p>
        </w:tc>
        <w:tc>
          <w:tcPr>
            <w:tcW w:w="715" w:type="dxa"/>
            <w:shd w:val="clear" w:color="auto" w:fill="EEECE1" w:themeFill="background2"/>
            <w:vAlign w:val="center"/>
          </w:tcPr>
          <w:p w14:paraId="384B3DD1" w14:textId="77777777" w:rsidR="0032195A" w:rsidRDefault="00AB0D6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回归方程计算得分</w:t>
            </w:r>
          </w:p>
        </w:tc>
        <w:tc>
          <w:tcPr>
            <w:tcW w:w="709" w:type="dxa"/>
            <w:shd w:val="clear" w:color="auto" w:fill="F2F2F2" w:themeFill="background1" w:themeFillShade="F2"/>
            <w:vAlign w:val="center"/>
          </w:tcPr>
          <w:p w14:paraId="398F5058" w14:textId="77777777" w:rsidR="0032195A" w:rsidRDefault="00AB0D6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数据校验误差</w:t>
            </w:r>
          </w:p>
        </w:tc>
      </w:tr>
      <w:tr w:rsidR="0032195A" w14:paraId="63C12831" w14:textId="77777777">
        <w:trPr>
          <w:trHeight w:val="278"/>
          <w:jc w:val="center"/>
        </w:trPr>
        <w:tc>
          <w:tcPr>
            <w:tcW w:w="501" w:type="dxa"/>
            <w:noWrap/>
            <w:tcMar>
              <w:top w:w="15" w:type="dxa"/>
              <w:left w:w="15" w:type="dxa"/>
              <w:right w:w="15" w:type="dxa"/>
            </w:tcMar>
            <w:vAlign w:val="center"/>
          </w:tcPr>
          <w:p w14:paraId="00F46738" w14:textId="77777777" w:rsidR="0032195A" w:rsidRDefault="00AB0D6A">
            <w:pPr>
              <w:widowControl/>
              <w:jc w:val="center"/>
              <w:textAlignment w:val="center"/>
              <w:rPr>
                <w:rFonts w:eastAsia="等线"/>
                <w:color w:val="000000"/>
                <w:kern w:val="0"/>
                <w:sz w:val="18"/>
                <w:szCs w:val="18"/>
                <w:lang w:bidi="ar"/>
              </w:rPr>
            </w:pPr>
            <w:r>
              <w:rPr>
                <w:rFonts w:eastAsia="等线"/>
                <w:color w:val="000000"/>
                <w:kern w:val="0"/>
                <w:sz w:val="18"/>
                <w:szCs w:val="18"/>
                <w:lang w:bidi="ar"/>
              </w:rPr>
              <w:t>1</w:t>
            </w:r>
          </w:p>
        </w:tc>
        <w:tc>
          <w:tcPr>
            <w:tcW w:w="529" w:type="dxa"/>
            <w:noWrap/>
            <w:tcMar>
              <w:top w:w="15" w:type="dxa"/>
              <w:left w:w="15" w:type="dxa"/>
              <w:right w:w="15" w:type="dxa"/>
            </w:tcMar>
            <w:vAlign w:val="center"/>
          </w:tcPr>
          <w:p w14:paraId="3B288777"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88.1</w:t>
            </w:r>
          </w:p>
        </w:tc>
        <w:tc>
          <w:tcPr>
            <w:tcW w:w="556" w:type="dxa"/>
            <w:noWrap/>
            <w:tcMar>
              <w:top w:w="15" w:type="dxa"/>
              <w:left w:w="15" w:type="dxa"/>
              <w:right w:w="15" w:type="dxa"/>
            </w:tcMar>
            <w:vAlign w:val="center"/>
          </w:tcPr>
          <w:p w14:paraId="1CE1BBF2"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88.2</w:t>
            </w:r>
          </w:p>
        </w:tc>
        <w:tc>
          <w:tcPr>
            <w:tcW w:w="474" w:type="dxa"/>
            <w:noWrap/>
            <w:tcMar>
              <w:top w:w="15" w:type="dxa"/>
              <w:left w:w="15" w:type="dxa"/>
              <w:right w:w="15" w:type="dxa"/>
            </w:tcMar>
            <w:vAlign w:val="center"/>
          </w:tcPr>
          <w:p w14:paraId="1AF3FE72"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68.5</w:t>
            </w:r>
          </w:p>
        </w:tc>
        <w:tc>
          <w:tcPr>
            <w:tcW w:w="488" w:type="dxa"/>
            <w:noWrap/>
            <w:tcMar>
              <w:top w:w="15" w:type="dxa"/>
              <w:left w:w="15" w:type="dxa"/>
              <w:right w:w="15" w:type="dxa"/>
            </w:tcMar>
            <w:vAlign w:val="center"/>
          </w:tcPr>
          <w:p w14:paraId="1D75127D"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6.28</w:t>
            </w:r>
          </w:p>
        </w:tc>
        <w:tc>
          <w:tcPr>
            <w:tcW w:w="542" w:type="dxa"/>
            <w:noWrap/>
            <w:tcMar>
              <w:top w:w="15" w:type="dxa"/>
              <w:left w:w="15" w:type="dxa"/>
              <w:right w:w="15" w:type="dxa"/>
            </w:tcMar>
            <w:vAlign w:val="center"/>
          </w:tcPr>
          <w:p w14:paraId="2F530C4B"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2.47</w:t>
            </w:r>
          </w:p>
        </w:tc>
        <w:tc>
          <w:tcPr>
            <w:tcW w:w="610" w:type="dxa"/>
            <w:noWrap/>
            <w:tcMar>
              <w:top w:w="15" w:type="dxa"/>
              <w:left w:w="15" w:type="dxa"/>
              <w:right w:w="15" w:type="dxa"/>
            </w:tcMar>
            <w:vAlign w:val="center"/>
          </w:tcPr>
          <w:p w14:paraId="200B6CA5"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0.0522</w:t>
            </w:r>
          </w:p>
        </w:tc>
        <w:tc>
          <w:tcPr>
            <w:tcW w:w="556" w:type="dxa"/>
            <w:noWrap/>
            <w:tcMar>
              <w:top w:w="15" w:type="dxa"/>
              <w:left w:w="15" w:type="dxa"/>
              <w:right w:w="15" w:type="dxa"/>
            </w:tcMar>
            <w:vAlign w:val="center"/>
          </w:tcPr>
          <w:p w14:paraId="7153AFC9"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17.6</w:t>
            </w:r>
          </w:p>
        </w:tc>
        <w:tc>
          <w:tcPr>
            <w:tcW w:w="543" w:type="dxa"/>
            <w:noWrap/>
            <w:tcMar>
              <w:top w:w="15" w:type="dxa"/>
              <w:left w:w="15" w:type="dxa"/>
              <w:right w:w="15" w:type="dxa"/>
            </w:tcMar>
            <w:vAlign w:val="center"/>
          </w:tcPr>
          <w:p w14:paraId="328B948D"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8.89</w:t>
            </w:r>
          </w:p>
        </w:tc>
        <w:tc>
          <w:tcPr>
            <w:tcW w:w="583" w:type="dxa"/>
            <w:noWrap/>
            <w:tcMar>
              <w:top w:w="15" w:type="dxa"/>
              <w:left w:w="15" w:type="dxa"/>
              <w:right w:w="15" w:type="dxa"/>
            </w:tcMar>
            <w:vAlign w:val="center"/>
          </w:tcPr>
          <w:p w14:paraId="2FCEB9AB"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29.36</w:t>
            </w:r>
          </w:p>
        </w:tc>
        <w:tc>
          <w:tcPr>
            <w:tcW w:w="828" w:type="dxa"/>
            <w:noWrap/>
            <w:tcMar>
              <w:top w:w="15" w:type="dxa"/>
              <w:left w:w="15" w:type="dxa"/>
              <w:right w:w="15" w:type="dxa"/>
            </w:tcMar>
            <w:vAlign w:val="center"/>
          </w:tcPr>
          <w:p w14:paraId="28B5A3CC"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0.56</w:t>
            </w:r>
          </w:p>
        </w:tc>
        <w:tc>
          <w:tcPr>
            <w:tcW w:w="715" w:type="dxa"/>
            <w:shd w:val="clear" w:color="auto" w:fill="EEECE1" w:themeFill="background2"/>
          </w:tcPr>
          <w:p w14:paraId="5B59984F" w14:textId="77777777" w:rsidR="0032195A" w:rsidRDefault="00AB0D6A">
            <w:pPr>
              <w:widowControl/>
              <w:jc w:val="center"/>
              <w:textAlignment w:val="center"/>
              <w:rPr>
                <w:rFonts w:eastAsia="等线"/>
                <w:color w:val="000000"/>
                <w:kern w:val="0"/>
                <w:sz w:val="18"/>
                <w:szCs w:val="18"/>
                <w:lang w:bidi="ar"/>
              </w:rPr>
            </w:pPr>
            <w:r>
              <w:rPr>
                <w:rFonts w:eastAsia="等线"/>
                <w:color w:val="000000"/>
                <w:kern w:val="0"/>
                <w:sz w:val="18"/>
                <w:szCs w:val="18"/>
                <w:lang w:bidi="ar"/>
              </w:rPr>
              <w:t>0.53</w:t>
            </w:r>
          </w:p>
        </w:tc>
        <w:tc>
          <w:tcPr>
            <w:tcW w:w="709" w:type="dxa"/>
            <w:shd w:val="clear" w:color="auto" w:fill="F2F2F2" w:themeFill="background1" w:themeFillShade="F2"/>
          </w:tcPr>
          <w:p w14:paraId="1734E851"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5.36%</w:t>
            </w:r>
          </w:p>
        </w:tc>
      </w:tr>
      <w:tr w:rsidR="0032195A" w14:paraId="6B118F12" w14:textId="77777777">
        <w:trPr>
          <w:trHeight w:val="278"/>
          <w:jc w:val="center"/>
        </w:trPr>
        <w:tc>
          <w:tcPr>
            <w:tcW w:w="501" w:type="dxa"/>
            <w:noWrap/>
            <w:tcMar>
              <w:top w:w="15" w:type="dxa"/>
              <w:left w:w="15" w:type="dxa"/>
              <w:right w:w="15" w:type="dxa"/>
            </w:tcMar>
            <w:vAlign w:val="center"/>
          </w:tcPr>
          <w:p w14:paraId="042FC58F" w14:textId="77777777" w:rsidR="0032195A" w:rsidRDefault="00AB0D6A">
            <w:pPr>
              <w:widowControl/>
              <w:jc w:val="center"/>
              <w:textAlignment w:val="center"/>
              <w:rPr>
                <w:rFonts w:eastAsia="等线"/>
                <w:color w:val="000000"/>
                <w:kern w:val="0"/>
                <w:sz w:val="18"/>
                <w:szCs w:val="18"/>
                <w:lang w:bidi="ar"/>
              </w:rPr>
            </w:pPr>
            <w:r>
              <w:rPr>
                <w:rFonts w:eastAsia="等线"/>
                <w:color w:val="000000"/>
                <w:kern w:val="0"/>
                <w:sz w:val="18"/>
                <w:szCs w:val="18"/>
                <w:lang w:bidi="ar"/>
              </w:rPr>
              <w:t>2</w:t>
            </w:r>
          </w:p>
        </w:tc>
        <w:tc>
          <w:tcPr>
            <w:tcW w:w="529" w:type="dxa"/>
            <w:noWrap/>
            <w:tcMar>
              <w:top w:w="15" w:type="dxa"/>
              <w:left w:w="15" w:type="dxa"/>
              <w:right w:w="15" w:type="dxa"/>
            </w:tcMar>
            <w:vAlign w:val="center"/>
          </w:tcPr>
          <w:p w14:paraId="37BAA5B0"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89.3</w:t>
            </w:r>
          </w:p>
        </w:tc>
        <w:tc>
          <w:tcPr>
            <w:tcW w:w="556" w:type="dxa"/>
            <w:noWrap/>
            <w:tcMar>
              <w:top w:w="15" w:type="dxa"/>
              <w:left w:w="15" w:type="dxa"/>
              <w:right w:w="15" w:type="dxa"/>
            </w:tcMar>
            <w:vAlign w:val="center"/>
          </w:tcPr>
          <w:p w14:paraId="0E732742"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89.1</w:t>
            </w:r>
          </w:p>
        </w:tc>
        <w:tc>
          <w:tcPr>
            <w:tcW w:w="474" w:type="dxa"/>
            <w:noWrap/>
            <w:tcMar>
              <w:top w:w="15" w:type="dxa"/>
              <w:left w:w="15" w:type="dxa"/>
              <w:right w:w="15" w:type="dxa"/>
            </w:tcMar>
            <w:vAlign w:val="center"/>
          </w:tcPr>
          <w:p w14:paraId="72B5CC0A"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66.7</w:t>
            </w:r>
          </w:p>
        </w:tc>
        <w:tc>
          <w:tcPr>
            <w:tcW w:w="488" w:type="dxa"/>
            <w:noWrap/>
            <w:tcMar>
              <w:top w:w="15" w:type="dxa"/>
              <w:left w:w="15" w:type="dxa"/>
              <w:right w:w="15" w:type="dxa"/>
            </w:tcMar>
            <w:vAlign w:val="center"/>
          </w:tcPr>
          <w:p w14:paraId="43619D42"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5.93</w:t>
            </w:r>
          </w:p>
        </w:tc>
        <w:tc>
          <w:tcPr>
            <w:tcW w:w="542" w:type="dxa"/>
            <w:noWrap/>
            <w:tcMar>
              <w:top w:w="15" w:type="dxa"/>
              <w:left w:w="15" w:type="dxa"/>
              <w:right w:w="15" w:type="dxa"/>
            </w:tcMar>
            <w:vAlign w:val="center"/>
          </w:tcPr>
          <w:p w14:paraId="12DAD01C"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2.89</w:t>
            </w:r>
          </w:p>
        </w:tc>
        <w:tc>
          <w:tcPr>
            <w:tcW w:w="610" w:type="dxa"/>
            <w:noWrap/>
            <w:tcMar>
              <w:top w:w="15" w:type="dxa"/>
              <w:left w:w="15" w:type="dxa"/>
              <w:right w:w="15" w:type="dxa"/>
            </w:tcMar>
            <w:vAlign w:val="center"/>
          </w:tcPr>
          <w:p w14:paraId="6F6E818F"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0.0578</w:t>
            </w:r>
          </w:p>
        </w:tc>
        <w:tc>
          <w:tcPr>
            <w:tcW w:w="556" w:type="dxa"/>
            <w:noWrap/>
            <w:tcMar>
              <w:top w:w="15" w:type="dxa"/>
              <w:left w:w="15" w:type="dxa"/>
              <w:right w:w="15" w:type="dxa"/>
            </w:tcMar>
            <w:vAlign w:val="center"/>
          </w:tcPr>
          <w:p w14:paraId="7D6D3E69"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12.5</w:t>
            </w:r>
          </w:p>
        </w:tc>
        <w:tc>
          <w:tcPr>
            <w:tcW w:w="543" w:type="dxa"/>
            <w:noWrap/>
            <w:tcMar>
              <w:top w:w="15" w:type="dxa"/>
              <w:left w:w="15" w:type="dxa"/>
              <w:right w:w="15" w:type="dxa"/>
            </w:tcMar>
            <w:vAlign w:val="center"/>
          </w:tcPr>
          <w:p w14:paraId="63003EE6"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9.92</w:t>
            </w:r>
          </w:p>
        </w:tc>
        <w:tc>
          <w:tcPr>
            <w:tcW w:w="583" w:type="dxa"/>
            <w:noWrap/>
            <w:tcMar>
              <w:top w:w="15" w:type="dxa"/>
              <w:left w:w="15" w:type="dxa"/>
              <w:right w:w="15" w:type="dxa"/>
            </w:tcMar>
            <w:vAlign w:val="center"/>
          </w:tcPr>
          <w:p w14:paraId="1B79E808"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21.05</w:t>
            </w:r>
          </w:p>
        </w:tc>
        <w:tc>
          <w:tcPr>
            <w:tcW w:w="828" w:type="dxa"/>
            <w:noWrap/>
            <w:tcMar>
              <w:top w:w="15" w:type="dxa"/>
              <w:left w:w="15" w:type="dxa"/>
              <w:right w:w="15" w:type="dxa"/>
            </w:tcMar>
            <w:vAlign w:val="center"/>
          </w:tcPr>
          <w:p w14:paraId="2EC732A7"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0.72</w:t>
            </w:r>
          </w:p>
        </w:tc>
        <w:tc>
          <w:tcPr>
            <w:tcW w:w="715" w:type="dxa"/>
            <w:shd w:val="clear" w:color="auto" w:fill="EEECE1" w:themeFill="background2"/>
          </w:tcPr>
          <w:p w14:paraId="2AEF0FE7"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0.76</w:t>
            </w:r>
          </w:p>
        </w:tc>
        <w:tc>
          <w:tcPr>
            <w:tcW w:w="709" w:type="dxa"/>
            <w:shd w:val="clear" w:color="auto" w:fill="F2F2F2" w:themeFill="background1" w:themeFillShade="F2"/>
          </w:tcPr>
          <w:p w14:paraId="3041E597"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5.56%</w:t>
            </w:r>
          </w:p>
        </w:tc>
      </w:tr>
      <w:tr w:rsidR="0032195A" w14:paraId="3112EEFA" w14:textId="77777777">
        <w:trPr>
          <w:trHeight w:val="278"/>
          <w:jc w:val="center"/>
        </w:trPr>
        <w:tc>
          <w:tcPr>
            <w:tcW w:w="501" w:type="dxa"/>
            <w:noWrap/>
            <w:tcMar>
              <w:top w:w="15" w:type="dxa"/>
              <w:left w:w="15" w:type="dxa"/>
              <w:right w:w="15" w:type="dxa"/>
            </w:tcMar>
            <w:vAlign w:val="center"/>
          </w:tcPr>
          <w:p w14:paraId="1BAA8EBE" w14:textId="77777777" w:rsidR="0032195A" w:rsidRDefault="00AB0D6A">
            <w:pPr>
              <w:widowControl/>
              <w:jc w:val="center"/>
              <w:textAlignment w:val="center"/>
              <w:rPr>
                <w:rFonts w:eastAsia="等线"/>
                <w:color w:val="000000"/>
                <w:kern w:val="0"/>
                <w:sz w:val="18"/>
                <w:szCs w:val="18"/>
                <w:lang w:bidi="ar"/>
              </w:rPr>
            </w:pPr>
            <w:r>
              <w:rPr>
                <w:rFonts w:eastAsia="等线"/>
                <w:color w:val="000000"/>
                <w:kern w:val="0"/>
                <w:sz w:val="18"/>
                <w:szCs w:val="18"/>
                <w:lang w:bidi="ar"/>
              </w:rPr>
              <w:t>3</w:t>
            </w:r>
          </w:p>
        </w:tc>
        <w:tc>
          <w:tcPr>
            <w:tcW w:w="529" w:type="dxa"/>
            <w:noWrap/>
            <w:tcMar>
              <w:top w:w="15" w:type="dxa"/>
              <w:left w:w="15" w:type="dxa"/>
              <w:right w:w="15" w:type="dxa"/>
            </w:tcMar>
            <w:vAlign w:val="center"/>
          </w:tcPr>
          <w:p w14:paraId="7932C365"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90.2</w:t>
            </w:r>
          </w:p>
        </w:tc>
        <w:tc>
          <w:tcPr>
            <w:tcW w:w="556" w:type="dxa"/>
            <w:noWrap/>
            <w:tcMar>
              <w:top w:w="15" w:type="dxa"/>
              <w:left w:w="15" w:type="dxa"/>
              <w:right w:w="15" w:type="dxa"/>
            </w:tcMar>
            <w:vAlign w:val="center"/>
          </w:tcPr>
          <w:p w14:paraId="2B7EF89F"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88.3</w:t>
            </w:r>
          </w:p>
        </w:tc>
        <w:tc>
          <w:tcPr>
            <w:tcW w:w="474" w:type="dxa"/>
            <w:noWrap/>
            <w:tcMar>
              <w:top w:w="15" w:type="dxa"/>
              <w:left w:w="15" w:type="dxa"/>
              <w:right w:w="15" w:type="dxa"/>
            </w:tcMar>
            <w:vAlign w:val="center"/>
          </w:tcPr>
          <w:p w14:paraId="4114BA36"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69.8</w:t>
            </w:r>
          </w:p>
        </w:tc>
        <w:tc>
          <w:tcPr>
            <w:tcW w:w="488" w:type="dxa"/>
            <w:noWrap/>
            <w:tcMar>
              <w:top w:w="15" w:type="dxa"/>
              <w:left w:w="15" w:type="dxa"/>
              <w:right w:w="15" w:type="dxa"/>
            </w:tcMar>
            <w:vAlign w:val="center"/>
          </w:tcPr>
          <w:p w14:paraId="53388A46"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7.07</w:t>
            </w:r>
          </w:p>
        </w:tc>
        <w:tc>
          <w:tcPr>
            <w:tcW w:w="542" w:type="dxa"/>
            <w:noWrap/>
            <w:tcMar>
              <w:top w:w="15" w:type="dxa"/>
              <w:left w:w="15" w:type="dxa"/>
              <w:right w:w="15" w:type="dxa"/>
            </w:tcMar>
            <w:vAlign w:val="center"/>
          </w:tcPr>
          <w:p w14:paraId="3B1D8568"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2.54</w:t>
            </w:r>
          </w:p>
        </w:tc>
        <w:tc>
          <w:tcPr>
            <w:tcW w:w="610" w:type="dxa"/>
            <w:noWrap/>
            <w:tcMar>
              <w:top w:w="15" w:type="dxa"/>
              <w:left w:w="15" w:type="dxa"/>
              <w:right w:w="15" w:type="dxa"/>
            </w:tcMar>
            <w:vAlign w:val="center"/>
          </w:tcPr>
          <w:p w14:paraId="7693C8C9"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0.0548</w:t>
            </w:r>
          </w:p>
        </w:tc>
        <w:tc>
          <w:tcPr>
            <w:tcW w:w="556" w:type="dxa"/>
            <w:noWrap/>
            <w:tcMar>
              <w:top w:w="15" w:type="dxa"/>
              <w:left w:w="15" w:type="dxa"/>
              <w:right w:w="15" w:type="dxa"/>
            </w:tcMar>
            <w:vAlign w:val="center"/>
          </w:tcPr>
          <w:p w14:paraId="1E8AB757"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13.1</w:t>
            </w:r>
          </w:p>
        </w:tc>
        <w:tc>
          <w:tcPr>
            <w:tcW w:w="543" w:type="dxa"/>
            <w:noWrap/>
            <w:tcMar>
              <w:top w:w="15" w:type="dxa"/>
              <w:left w:w="15" w:type="dxa"/>
              <w:right w:w="15" w:type="dxa"/>
            </w:tcMar>
            <w:vAlign w:val="center"/>
          </w:tcPr>
          <w:p w14:paraId="4AA842DF"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10.01</w:t>
            </w:r>
          </w:p>
        </w:tc>
        <w:tc>
          <w:tcPr>
            <w:tcW w:w="583" w:type="dxa"/>
            <w:noWrap/>
            <w:tcMar>
              <w:top w:w="15" w:type="dxa"/>
              <w:left w:w="15" w:type="dxa"/>
              <w:right w:w="15" w:type="dxa"/>
            </w:tcMar>
            <w:vAlign w:val="center"/>
          </w:tcPr>
          <w:p w14:paraId="341A3CAE"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22.76</w:t>
            </w:r>
          </w:p>
        </w:tc>
        <w:tc>
          <w:tcPr>
            <w:tcW w:w="828" w:type="dxa"/>
            <w:noWrap/>
            <w:tcMar>
              <w:top w:w="15" w:type="dxa"/>
              <w:left w:w="15" w:type="dxa"/>
              <w:right w:w="15" w:type="dxa"/>
            </w:tcMar>
            <w:vAlign w:val="center"/>
          </w:tcPr>
          <w:p w14:paraId="6D96A69D"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0.74</w:t>
            </w:r>
          </w:p>
        </w:tc>
        <w:tc>
          <w:tcPr>
            <w:tcW w:w="715" w:type="dxa"/>
            <w:shd w:val="clear" w:color="auto" w:fill="EEECE1" w:themeFill="background2"/>
          </w:tcPr>
          <w:p w14:paraId="4782D935"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0.71</w:t>
            </w:r>
          </w:p>
        </w:tc>
        <w:tc>
          <w:tcPr>
            <w:tcW w:w="709" w:type="dxa"/>
            <w:shd w:val="clear" w:color="auto" w:fill="F2F2F2" w:themeFill="background1" w:themeFillShade="F2"/>
          </w:tcPr>
          <w:p w14:paraId="01D3AFFB"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4.05%</w:t>
            </w:r>
          </w:p>
        </w:tc>
      </w:tr>
      <w:tr w:rsidR="0032195A" w14:paraId="0DC70881" w14:textId="77777777">
        <w:trPr>
          <w:trHeight w:val="278"/>
          <w:jc w:val="center"/>
        </w:trPr>
        <w:tc>
          <w:tcPr>
            <w:tcW w:w="501" w:type="dxa"/>
            <w:noWrap/>
            <w:tcMar>
              <w:top w:w="15" w:type="dxa"/>
              <w:left w:w="15" w:type="dxa"/>
              <w:right w:w="15" w:type="dxa"/>
            </w:tcMar>
            <w:vAlign w:val="center"/>
          </w:tcPr>
          <w:p w14:paraId="3E66A88A" w14:textId="77777777" w:rsidR="0032195A" w:rsidRDefault="00AB0D6A">
            <w:pPr>
              <w:widowControl/>
              <w:jc w:val="center"/>
              <w:textAlignment w:val="center"/>
              <w:rPr>
                <w:rFonts w:eastAsia="等线"/>
                <w:color w:val="000000"/>
                <w:kern w:val="0"/>
                <w:sz w:val="18"/>
                <w:szCs w:val="18"/>
                <w:lang w:bidi="ar"/>
              </w:rPr>
            </w:pPr>
            <w:r>
              <w:rPr>
                <w:rFonts w:eastAsia="等线"/>
                <w:color w:val="000000"/>
                <w:kern w:val="0"/>
                <w:sz w:val="18"/>
                <w:szCs w:val="18"/>
                <w:lang w:bidi="ar"/>
              </w:rPr>
              <w:t>4</w:t>
            </w:r>
          </w:p>
        </w:tc>
        <w:tc>
          <w:tcPr>
            <w:tcW w:w="529" w:type="dxa"/>
            <w:noWrap/>
            <w:tcMar>
              <w:top w:w="15" w:type="dxa"/>
              <w:left w:w="15" w:type="dxa"/>
              <w:right w:w="15" w:type="dxa"/>
            </w:tcMar>
            <w:vAlign w:val="center"/>
          </w:tcPr>
          <w:p w14:paraId="035C9E10"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89.9</w:t>
            </w:r>
          </w:p>
        </w:tc>
        <w:tc>
          <w:tcPr>
            <w:tcW w:w="556" w:type="dxa"/>
            <w:noWrap/>
            <w:tcMar>
              <w:top w:w="15" w:type="dxa"/>
              <w:left w:w="15" w:type="dxa"/>
              <w:right w:w="15" w:type="dxa"/>
            </w:tcMar>
            <w:vAlign w:val="center"/>
          </w:tcPr>
          <w:p w14:paraId="13287CD2"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88.7</w:t>
            </w:r>
          </w:p>
        </w:tc>
        <w:tc>
          <w:tcPr>
            <w:tcW w:w="474" w:type="dxa"/>
            <w:noWrap/>
            <w:tcMar>
              <w:top w:w="15" w:type="dxa"/>
              <w:left w:w="15" w:type="dxa"/>
              <w:right w:w="15" w:type="dxa"/>
            </w:tcMar>
            <w:vAlign w:val="center"/>
          </w:tcPr>
          <w:p w14:paraId="13492FD3"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65.1</w:t>
            </w:r>
          </w:p>
        </w:tc>
        <w:tc>
          <w:tcPr>
            <w:tcW w:w="488" w:type="dxa"/>
            <w:noWrap/>
            <w:tcMar>
              <w:top w:w="15" w:type="dxa"/>
              <w:left w:w="15" w:type="dxa"/>
              <w:right w:w="15" w:type="dxa"/>
            </w:tcMar>
            <w:vAlign w:val="center"/>
          </w:tcPr>
          <w:p w14:paraId="79BC7995"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7.25</w:t>
            </w:r>
          </w:p>
        </w:tc>
        <w:tc>
          <w:tcPr>
            <w:tcW w:w="542" w:type="dxa"/>
            <w:noWrap/>
            <w:tcMar>
              <w:top w:w="15" w:type="dxa"/>
              <w:left w:w="15" w:type="dxa"/>
              <w:right w:w="15" w:type="dxa"/>
            </w:tcMar>
            <w:vAlign w:val="center"/>
          </w:tcPr>
          <w:p w14:paraId="4E91315B"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2.98</w:t>
            </w:r>
          </w:p>
        </w:tc>
        <w:tc>
          <w:tcPr>
            <w:tcW w:w="610" w:type="dxa"/>
            <w:noWrap/>
            <w:tcMar>
              <w:top w:w="15" w:type="dxa"/>
              <w:left w:w="15" w:type="dxa"/>
              <w:right w:w="15" w:type="dxa"/>
            </w:tcMar>
            <w:vAlign w:val="center"/>
          </w:tcPr>
          <w:p w14:paraId="331F3D03"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0.0567</w:t>
            </w:r>
          </w:p>
        </w:tc>
        <w:tc>
          <w:tcPr>
            <w:tcW w:w="556" w:type="dxa"/>
            <w:noWrap/>
            <w:tcMar>
              <w:top w:w="15" w:type="dxa"/>
              <w:left w:w="15" w:type="dxa"/>
              <w:right w:w="15" w:type="dxa"/>
            </w:tcMar>
            <w:vAlign w:val="center"/>
          </w:tcPr>
          <w:p w14:paraId="50746478"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14.8</w:t>
            </w:r>
          </w:p>
        </w:tc>
        <w:tc>
          <w:tcPr>
            <w:tcW w:w="543" w:type="dxa"/>
            <w:noWrap/>
            <w:tcMar>
              <w:top w:w="15" w:type="dxa"/>
              <w:left w:w="15" w:type="dxa"/>
              <w:right w:w="15" w:type="dxa"/>
            </w:tcMar>
            <w:vAlign w:val="center"/>
          </w:tcPr>
          <w:p w14:paraId="1C3F3B45"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11.34</w:t>
            </w:r>
          </w:p>
        </w:tc>
        <w:tc>
          <w:tcPr>
            <w:tcW w:w="583" w:type="dxa"/>
            <w:noWrap/>
            <w:tcMar>
              <w:top w:w="15" w:type="dxa"/>
              <w:left w:w="15" w:type="dxa"/>
              <w:right w:w="15" w:type="dxa"/>
            </w:tcMar>
            <w:vAlign w:val="center"/>
          </w:tcPr>
          <w:p w14:paraId="40D17A37"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29.89</w:t>
            </w:r>
          </w:p>
        </w:tc>
        <w:tc>
          <w:tcPr>
            <w:tcW w:w="828" w:type="dxa"/>
            <w:noWrap/>
            <w:tcMar>
              <w:top w:w="15" w:type="dxa"/>
              <w:left w:w="15" w:type="dxa"/>
              <w:right w:w="15" w:type="dxa"/>
            </w:tcMar>
            <w:vAlign w:val="center"/>
          </w:tcPr>
          <w:p w14:paraId="3F4A7A01"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0.55</w:t>
            </w:r>
          </w:p>
        </w:tc>
        <w:tc>
          <w:tcPr>
            <w:tcW w:w="715" w:type="dxa"/>
            <w:shd w:val="clear" w:color="auto" w:fill="EEECE1" w:themeFill="background2"/>
          </w:tcPr>
          <w:p w14:paraId="27375307"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0.52</w:t>
            </w:r>
          </w:p>
        </w:tc>
        <w:tc>
          <w:tcPr>
            <w:tcW w:w="709" w:type="dxa"/>
            <w:shd w:val="clear" w:color="auto" w:fill="F2F2F2" w:themeFill="background1" w:themeFillShade="F2"/>
          </w:tcPr>
          <w:p w14:paraId="10790525"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5.45%</w:t>
            </w:r>
          </w:p>
        </w:tc>
      </w:tr>
      <w:tr w:rsidR="0032195A" w14:paraId="31F39E7A" w14:textId="77777777">
        <w:trPr>
          <w:trHeight w:val="286"/>
          <w:jc w:val="center"/>
        </w:trPr>
        <w:tc>
          <w:tcPr>
            <w:tcW w:w="501" w:type="dxa"/>
            <w:noWrap/>
            <w:tcMar>
              <w:top w:w="15" w:type="dxa"/>
              <w:left w:w="15" w:type="dxa"/>
              <w:right w:w="15" w:type="dxa"/>
            </w:tcMar>
            <w:vAlign w:val="center"/>
          </w:tcPr>
          <w:p w14:paraId="279DE8D9" w14:textId="77777777" w:rsidR="0032195A" w:rsidRDefault="00AB0D6A">
            <w:pPr>
              <w:widowControl/>
              <w:jc w:val="center"/>
              <w:textAlignment w:val="center"/>
              <w:rPr>
                <w:rFonts w:eastAsia="等线"/>
                <w:color w:val="000000"/>
                <w:kern w:val="0"/>
                <w:sz w:val="18"/>
                <w:szCs w:val="18"/>
                <w:lang w:bidi="ar"/>
              </w:rPr>
            </w:pPr>
            <w:r>
              <w:rPr>
                <w:rFonts w:eastAsia="等线"/>
                <w:color w:val="000000"/>
                <w:kern w:val="0"/>
                <w:sz w:val="18"/>
                <w:szCs w:val="18"/>
                <w:lang w:bidi="ar"/>
              </w:rPr>
              <w:t>5</w:t>
            </w:r>
          </w:p>
        </w:tc>
        <w:tc>
          <w:tcPr>
            <w:tcW w:w="529" w:type="dxa"/>
            <w:noWrap/>
            <w:tcMar>
              <w:top w:w="15" w:type="dxa"/>
              <w:left w:w="15" w:type="dxa"/>
              <w:right w:w="15" w:type="dxa"/>
            </w:tcMar>
            <w:vAlign w:val="center"/>
          </w:tcPr>
          <w:p w14:paraId="6FFA9835"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88.5</w:t>
            </w:r>
          </w:p>
        </w:tc>
        <w:tc>
          <w:tcPr>
            <w:tcW w:w="556" w:type="dxa"/>
            <w:noWrap/>
            <w:tcMar>
              <w:top w:w="15" w:type="dxa"/>
              <w:left w:w="15" w:type="dxa"/>
              <w:right w:w="15" w:type="dxa"/>
            </w:tcMar>
            <w:vAlign w:val="center"/>
          </w:tcPr>
          <w:p w14:paraId="7BAE1F1D"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89.4</w:t>
            </w:r>
          </w:p>
        </w:tc>
        <w:tc>
          <w:tcPr>
            <w:tcW w:w="474" w:type="dxa"/>
            <w:noWrap/>
            <w:tcMar>
              <w:top w:w="15" w:type="dxa"/>
              <w:left w:w="15" w:type="dxa"/>
              <w:right w:w="15" w:type="dxa"/>
            </w:tcMar>
            <w:vAlign w:val="center"/>
          </w:tcPr>
          <w:p w14:paraId="61EC9119"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67.4</w:t>
            </w:r>
          </w:p>
        </w:tc>
        <w:tc>
          <w:tcPr>
            <w:tcW w:w="488" w:type="dxa"/>
            <w:noWrap/>
            <w:tcMar>
              <w:top w:w="15" w:type="dxa"/>
              <w:left w:w="15" w:type="dxa"/>
              <w:right w:w="15" w:type="dxa"/>
            </w:tcMar>
            <w:vAlign w:val="center"/>
          </w:tcPr>
          <w:p w14:paraId="4B8745C5"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6.99</w:t>
            </w:r>
          </w:p>
        </w:tc>
        <w:tc>
          <w:tcPr>
            <w:tcW w:w="542" w:type="dxa"/>
            <w:noWrap/>
            <w:tcMar>
              <w:top w:w="15" w:type="dxa"/>
              <w:left w:w="15" w:type="dxa"/>
              <w:right w:w="15" w:type="dxa"/>
            </w:tcMar>
            <w:vAlign w:val="center"/>
          </w:tcPr>
          <w:p w14:paraId="1F8C80AB"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2.93</w:t>
            </w:r>
          </w:p>
        </w:tc>
        <w:tc>
          <w:tcPr>
            <w:tcW w:w="610" w:type="dxa"/>
            <w:noWrap/>
            <w:tcMar>
              <w:top w:w="15" w:type="dxa"/>
              <w:left w:w="15" w:type="dxa"/>
              <w:right w:w="15" w:type="dxa"/>
            </w:tcMar>
            <w:vAlign w:val="center"/>
          </w:tcPr>
          <w:p w14:paraId="6C30DB63"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0.0551</w:t>
            </w:r>
          </w:p>
        </w:tc>
        <w:tc>
          <w:tcPr>
            <w:tcW w:w="556" w:type="dxa"/>
            <w:noWrap/>
            <w:tcMar>
              <w:top w:w="15" w:type="dxa"/>
              <w:left w:w="15" w:type="dxa"/>
              <w:right w:w="15" w:type="dxa"/>
            </w:tcMar>
            <w:vAlign w:val="center"/>
          </w:tcPr>
          <w:p w14:paraId="295D58CE"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22.7</w:t>
            </w:r>
          </w:p>
        </w:tc>
        <w:tc>
          <w:tcPr>
            <w:tcW w:w="543" w:type="dxa"/>
            <w:noWrap/>
            <w:tcMar>
              <w:top w:w="15" w:type="dxa"/>
              <w:left w:w="15" w:type="dxa"/>
              <w:right w:w="15" w:type="dxa"/>
            </w:tcMar>
            <w:vAlign w:val="center"/>
          </w:tcPr>
          <w:p w14:paraId="7D24A9C7"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9.25</w:t>
            </w:r>
          </w:p>
        </w:tc>
        <w:tc>
          <w:tcPr>
            <w:tcW w:w="583" w:type="dxa"/>
            <w:noWrap/>
            <w:tcMar>
              <w:top w:w="15" w:type="dxa"/>
              <w:left w:w="15" w:type="dxa"/>
              <w:right w:w="15" w:type="dxa"/>
            </w:tcMar>
            <w:vAlign w:val="center"/>
          </w:tcPr>
          <w:p w14:paraId="02923A6C"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22.31</w:t>
            </w:r>
          </w:p>
        </w:tc>
        <w:tc>
          <w:tcPr>
            <w:tcW w:w="828" w:type="dxa"/>
            <w:noWrap/>
            <w:tcMar>
              <w:top w:w="15" w:type="dxa"/>
              <w:left w:w="15" w:type="dxa"/>
              <w:right w:w="15" w:type="dxa"/>
            </w:tcMar>
            <w:vAlign w:val="center"/>
          </w:tcPr>
          <w:p w14:paraId="3ED7EFEA"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0.68</w:t>
            </w:r>
          </w:p>
        </w:tc>
        <w:tc>
          <w:tcPr>
            <w:tcW w:w="715" w:type="dxa"/>
            <w:shd w:val="clear" w:color="auto" w:fill="EEECE1" w:themeFill="background2"/>
          </w:tcPr>
          <w:p w14:paraId="7D1BC411"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0.72</w:t>
            </w:r>
          </w:p>
        </w:tc>
        <w:tc>
          <w:tcPr>
            <w:tcW w:w="709" w:type="dxa"/>
            <w:shd w:val="clear" w:color="auto" w:fill="F2F2F2" w:themeFill="background1" w:themeFillShade="F2"/>
          </w:tcPr>
          <w:p w14:paraId="2D3DABC6" w14:textId="77777777" w:rsidR="0032195A" w:rsidRDefault="00AB0D6A">
            <w:pPr>
              <w:widowControl/>
              <w:jc w:val="center"/>
              <w:textAlignment w:val="center"/>
              <w:rPr>
                <w:rFonts w:eastAsia="等线"/>
                <w:color w:val="000000"/>
                <w:kern w:val="0"/>
                <w:sz w:val="18"/>
                <w:szCs w:val="18"/>
                <w:lang w:bidi="ar"/>
              </w:rPr>
            </w:pPr>
            <w:r>
              <w:rPr>
                <w:rFonts w:eastAsia="等线" w:hint="eastAsia"/>
                <w:color w:val="000000"/>
                <w:kern w:val="0"/>
                <w:sz w:val="18"/>
                <w:szCs w:val="18"/>
                <w:lang w:bidi="ar"/>
              </w:rPr>
              <w:t>5.88%</w:t>
            </w:r>
          </w:p>
        </w:tc>
      </w:tr>
    </w:tbl>
    <w:p w14:paraId="6A137619" w14:textId="77777777" w:rsidR="0032195A" w:rsidRDefault="00AB0D6A">
      <w:pPr>
        <w:spacing w:beforeLines="50" w:before="156" w:line="360" w:lineRule="auto"/>
        <w:rPr>
          <w:rFonts w:ascii="宋体" w:hAnsi="宋体"/>
          <w:b/>
          <w:szCs w:val="21"/>
        </w:rPr>
      </w:pPr>
      <w:r>
        <w:rPr>
          <w:rFonts w:ascii="宋体" w:hAnsi="宋体" w:hint="eastAsia"/>
          <w:b/>
          <w:szCs w:val="21"/>
        </w:rPr>
        <w:t>四、标准中涉及专利的情况</w:t>
      </w:r>
    </w:p>
    <w:p w14:paraId="07A69DBD" w14:textId="77777777" w:rsidR="0032195A" w:rsidRDefault="00AB0D6A">
      <w:pPr>
        <w:widowControl/>
        <w:spacing w:line="360" w:lineRule="auto"/>
        <w:ind w:firstLineChars="200" w:firstLine="420"/>
        <w:jc w:val="left"/>
        <w:rPr>
          <w:rFonts w:ascii="宋体" w:hAnsi="宋体"/>
          <w:kern w:val="0"/>
          <w:szCs w:val="21"/>
        </w:rPr>
      </w:pPr>
      <w:r>
        <w:rPr>
          <w:rFonts w:ascii="宋体" w:hAnsi="宋体" w:hint="eastAsia"/>
          <w:kern w:val="0"/>
          <w:szCs w:val="21"/>
        </w:rPr>
        <w:t>无</w:t>
      </w:r>
    </w:p>
    <w:p w14:paraId="1DFE0A6B" w14:textId="77777777" w:rsidR="0032195A" w:rsidRDefault="00AB0D6A">
      <w:pPr>
        <w:spacing w:line="360" w:lineRule="auto"/>
        <w:rPr>
          <w:rFonts w:ascii="宋体" w:hAnsi="宋体"/>
          <w:b/>
          <w:szCs w:val="21"/>
        </w:rPr>
      </w:pPr>
      <w:r>
        <w:rPr>
          <w:rFonts w:ascii="宋体" w:hAnsi="宋体" w:hint="eastAsia"/>
          <w:b/>
          <w:szCs w:val="21"/>
        </w:rPr>
        <w:t>五</w:t>
      </w:r>
      <w:r>
        <w:rPr>
          <w:rFonts w:ascii="宋体" w:hAnsi="宋体"/>
          <w:b/>
          <w:szCs w:val="21"/>
        </w:rPr>
        <w:t>、预期达到的社会效益、对产业发展的作用的情况</w:t>
      </w:r>
    </w:p>
    <w:p w14:paraId="35E26B89" w14:textId="77777777" w:rsidR="0032195A" w:rsidRDefault="00AB0D6A">
      <w:pPr>
        <w:widowControl/>
        <w:spacing w:line="360" w:lineRule="auto"/>
        <w:ind w:firstLineChars="200" w:firstLine="420"/>
        <w:rPr>
          <w:rFonts w:ascii="宋体" w:hAnsi="宋体"/>
          <w:kern w:val="0"/>
          <w:szCs w:val="21"/>
        </w:rPr>
      </w:pPr>
      <w:r>
        <w:rPr>
          <w:rFonts w:ascii="宋体" w:hAnsi="宋体" w:hint="eastAsia"/>
          <w:kern w:val="0"/>
          <w:szCs w:val="21"/>
        </w:rPr>
        <w:t>节能环保是当前世界汽车发展的一大主题，在法规、碳积分以及禁售燃油车的浪潮下，欧、美、日等发达国家纷纷进行电动汽车技术研究。在汽车电动化进程中，电驱动总成的噪声问题日益凸显，当前并没有一套完整的电驱动总成的噪声品质测试和评价方法。本课题以电驱动总</w:t>
      </w:r>
      <w:r>
        <w:rPr>
          <w:rFonts w:ascii="宋体" w:hAnsi="宋体" w:hint="eastAsia"/>
          <w:kern w:val="0"/>
          <w:szCs w:val="21"/>
        </w:rPr>
        <w:lastRenderedPageBreak/>
        <w:t>成噪声测试评价技术为基础，开展电驱动</w:t>
      </w:r>
      <w:proofErr w:type="gramStart"/>
      <w:r>
        <w:rPr>
          <w:rFonts w:ascii="宋体" w:hAnsi="宋体" w:hint="eastAsia"/>
          <w:kern w:val="0"/>
          <w:szCs w:val="21"/>
        </w:rPr>
        <w:t>总成声</w:t>
      </w:r>
      <w:proofErr w:type="gramEnd"/>
      <w:r>
        <w:rPr>
          <w:rFonts w:ascii="宋体" w:hAnsi="宋体" w:hint="eastAsia"/>
          <w:kern w:val="0"/>
          <w:szCs w:val="21"/>
        </w:rPr>
        <w:t>品质评价的研究，建立电驱动</w:t>
      </w:r>
      <w:proofErr w:type="gramStart"/>
      <w:r>
        <w:rPr>
          <w:rFonts w:ascii="宋体" w:hAnsi="宋体" w:hint="eastAsia"/>
          <w:kern w:val="0"/>
          <w:szCs w:val="21"/>
        </w:rPr>
        <w:t>总成声</w:t>
      </w:r>
      <w:proofErr w:type="gramEnd"/>
      <w:r>
        <w:rPr>
          <w:rFonts w:ascii="宋体" w:hAnsi="宋体" w:hint="eastAsia"/>
          <w:kern w:val="0"/>
          <w:szCs w:val="21"/>
        </w:rPr>
        <w:t>品质主客观评价数据库，并最终研发一套更为精确的电驱动</w:t>
      </w:r>
      <w:proofErr w:type="gramStart"/>
      <w:r>
        <w:rPr>
          <w:rFonts w:ascii="宋体" w:hAnsi="宋体" w:hint="eastAsia"/>
          <w:kern w:val="0"/>
          <w:szCs w:val="21"/>
        </w:rPr>
        <w:t>总成声</w:t>
      </w:r>
      <w:proofErr w:type="gramEnd"/>
      <w:r>
        <w:rPr>
          <w:rFonts w:ascii="宋体" w:hAnsi="宋体" w:hint="eastAsia"/>
          <w:kern w:val="0"/>
          <w:szCs w:val="21"/>
        </w:rPr>
        <w:t>品质评价系统，对行业技术发展具有较高的研究意义。从理论深度和实践深度两个方面，解决电驱动系统噪声的声品质评价问题，并通过产学研用的形式进行推广应用，在应用过程中持续不断地进行验证和更新，对行业技术发展具有较高的实践意义。</w:t>
      </w:r>
    </w:p>
    <w:p w14:paraId="4A44373E" w14:textId="77777777" w:rsidR="0032195A" w:rsidRDefault="00AB0D6A">
      <w:pPr>
        <w:widowControl/>
        <w:spacing w:line="360" w:lineRule="auto"/>
        <w:ind w:firstLineChars="200" w:firstLine="420"/>
        <w:rPr>
          <w:rFonts w:ascii="宋体" w:hAnsi="宋体"/>
          <w:kern w:val="0"/>
          <w:szCs w:val="21"/>
        </w:rPr>
      </w:pPr>
      <w:r>
        <w:rPr>
          <w:rFonts w:ascii="宋体" w:hAnsi="宋体" w:hint="eastAsia"/>
          <w:kern w:val="0"/>
          <w:szCs w:val="21"/>
        </w:rPr>
        <w:t>我国政府高度重视电动汽车的发展，本课题的开展有利于提升电驱动总成的噪声品质，从而提高电动汽车的舒适性，提高用户信心度，推动行业技术升级并拉动相关市场同步快速发展，具有突出的经济社会效益。从贯彻落实国家能源战略，保障能源安全，建设资源节约型、环境友好型社会，加快提高自主创新能力等角度，具有重要的社会意义。</w:t>
      </w:r>
    </w:p>
    <w:p w14:paraId="36082283" w14:textId="77777777" w:rsidR="0032195A" w:rsidRDefault="00AB0D6A">
      <w:pPr>
        <w:spacing w:line="360" w:lineRule="auto"/>
        <w:rPr>
          <w:rFonts w:ascii="宋体" w:hAnsi="宋体"/>
          <w:b/>
          <w:szCs w:val="21"/>
        </w:rPr>
      </w:pPr>
      <w:r>
        <w:rPr>
          <w:rFonts w:ascii="宋体" w:hAnsi="宋体" w:hint="eastAsia"/>
          <w:b/>
          <w:szCs w:val="21"/>
        </w:rPr>
        <w:t>六</w:t>
      </w:r>
      <w:r>
        <w:rPr>
          <w:rFonts w:ascii="宋体" w:hAnsi="宋体"/>
          <w:b/>
          <w:szCs w:val="21"/>
        </w:rPr>
        <w:t>、</w:t>
      </w:r>
      <w:r>
        <w:rPr>
          <w:rFonts w:ascii="宋体" w:hAnsi="宋体" w:hint="eastAsia"/>
          <w:b/>
          <w:szCs w:val="21"/>
        </w:rPr>
        <w:t>采用国际标准和国外先进标准情况，与国际、国外同类标准水平的对比情况，国内外关键指标对比分析或与测试的国外样品、样机的相关数据对比情况</w:t>
      </w:r>
    </w:p>
    <w:p w14:paraId="7120BF06" w14:textId="77777777" w:rsidR="0032195A" w:rsidRDefault="00AB0D6A">
      <w:pPr>
        <w:spacing w:line="360" w:lineRule="auto"/>
        <w:ind w:firstLineChars="200" w:firstLine="420"/>
        <w:rPr>
          <w:rFonts w:ascii="宋体" w:hAnsi="宋体"/>
          <w:szCs w:val="21"/>
        </w:rPr>
      </w:pPr>
      <w:r>
        <w:rPr>
          <w:rFonts w:ascii="宋体" w:hAnsi="宋体" w:hint="eastAsia"/>
          <w:szCs w:val="21"/>
        </w:rPr>
        <w:t>国内外尚无相关标准可以采用或参考。</w:t>
      </w:r>
    </w:p>
    <w:p w14:paraId="104D354E" w14:textId="77777777" w:rsidR="0032195A" w:rsidRDefault="00AB0D6A">
      <w:pPr>
        <w:spacing w:line="360" w:lineRule="auto"/>
        <w:rPr>
          <w:rFonts w:ascii="宋体" w:hAnsi="宋体"/>
          <w:b/>
          <w:szCs w:val="21"/>
        </w:rPr>
      </w:pPr>
      <w:r>
        <w:rPr>
          <w:rFonts w:ascii="宋体" w:hAnsi="宋体" w:hint="eastAsia"/>
          <w:b/>
          <w:szCs w:val="21"/>
        </w:rPr>
        <w:t>七</w:t>
      </w:r>
      <w:r>
        <w:rPr>
          <w:rFonts w:ascii="宋体" w:hAnsi="宋体"/>
          <w:b/>
          <w:szCs w:val="21"/>
        </w:rPr>
        <w:t>、在标准体系中的位置，与现行相关法律、法规、规章及相关标准，特别是强制性标准的协调性</w:t>
      </w:r>
    </w:p>
    <w:p w14:paraId="7D02A901" w14:textId="77777777" w:rsidR="0032195A" w:rsidRDefault="00AB0D6A">
      <w:pPr>
        <w:widowControl/>
        <w:spacing w:line="360" w:lineRule="auto"/>
        <w:ind w:firstLineChars="200" w:firstLine="420"/>
        <w:jc w:val="left"/>
        <w:rPr>
          <w:rFonts w:ascii="宋体" w:hAnsi="宋体"/>
          <w:szCs w:val="21"/>
        </w:rPr>
      </w:pPr>
      <w:r>
        <w:rPr>
          <w:rFonts w:ascii="宋体" w:hAnsi="宋体" w:hint="eastAsia"/>
          <w:szCs w:val="21"/>
        </w:rPr>
        <w:t>本标准符合国家有关法律、法规和相关强制性标准的要求，与现行的国家标准、团体标准相协调。</w:t>
      </w:r>
    </w:p>
    <w:p w14:paraId="6A1A89FD" w14:textId="77777777" w:rsidR="0032195A" w:rsidRDefault="00AB0D6A">
      <w:pPr>
        <w:spacing w:line="360" w:lineRule="auto"/>
        <w:rPr>
          <w:rFonts w:ascii="宋体" w:hAnsi="宋体"/>
          <w:b/>
          <w:szCs w:val="21"/>
        </w:rPr>
      </w:pPr>
      <w:r>
        <w:rPr>
          <w:b/>
          <w:szCs w:val="21"/>
        </w:rPr>
        <w:t>八</w:t>
      </w:r>
      <w:r>
        <w:rPr>
          <w:rFonts w:ascii="宋体" w:hAnsi="宋体"/>
          <w:b/>
          <w:szCs w:val="21"/>
        </w:rPr>
        <w:t>、重大分歧意见的处理经过和依据</w:t>
      </w:r>
    </w:p>
    <w:p w14:paraId="172CAE37" w14:textId="77777777" w:rsidR="0032195A" w:rsidRDefault="00AB0D6A">
      <w:pPr>
        <w:spacing w:line="360" w:lineRule="auto"/>
        <w:ind w:firstLineChars="200" w:firstLine="420"/>
        <w:rPr>
          <w:rFonts w:ascii="宋体" w:hAnsi="宋体"/>
          <w:szCs w:val="21"/>
        </w:rPr>
      </w:pPr>
      <w:r>
        <w:rPr>
          <w:rFonts w:ascii="宋体" w:hAnsi="宋体" w:hint="eastAsia"/>
          <w:szCs w:val="21"/>
        </w:rPr>
        <w:t>本标准在编制过程中，本着源于实践、指导实践的原则，与业内专家充分交流，编制组内部也多次沟通，标准内容的起草、修订</w:t>
      </w:r>
      <w:proofErr w:type="gramStart"/>
      <w:r>
        <w:rPr>
          <w:rFonts w:ascii="宋体" w:hAnsi="宋体" w:hint="eastAsia"/>
          <w:szCs w:val="21"/>
        </w:rPr>
        <w:t>均达成</w:t>
      </w:r>
      <w:proofErr w:type="gramEnd"/>
      <w:r>
        <w:rPr>
          <w:rFonts w:ascii="宋体" w:hAnsi="宋体" w:hint="eastAsia"/>
          <w:szCs w:val="21"/>
        </w:rPr>
        <w:t>一致意见，未出现重大分歧。</w:t>
      </w:r>
    </w:p>
    <w:p w14:paraId="28243EC3" w14:textId="77777777" w:rsidR="0032195A" w:rsidRDefault="00AB0D6A">
      <w:pPr>
        <w:spacing w:line="360" w:lineRule="auto"/>
        <w:rPr>
          <w:rFonts w:ascii="宋体" w:hAnsi="宋体"/>
          <w:b/>
          <w:szCs w:val="21"/>
        </w:rPr>
      </w:pPr>
      <w:r>
        <w:rPr>
          <w:rFonts w:ascii="宋体" w:hAnsi="宋体"/>
          <w:b/>
          <w:szCs w:val="21"/>
        </w:rPr>
        <w:t>九、标准性质的建议说明</w:t>
      </w:r>
    </w:p>
    <w:p w14:paraId="11887CF5" w14:textId="77777777" w:rsidR="0032195A" w:rsidRDefault="00AB0D6A">
      <w:pPr>
        <w:spacing w:line="360" w:lineRule="auto"/>
        <w:ind w:firstLine="435"/>
        <w:rPr>
          <w:rFonts w:ascii="宋体" w:hAnsi="宋体"/>
          <w:szCs w:val="21"/>
        </w:rPr>
      </w:pPr>
      <w:r>
        <w:rPr>
          <w:rFonts w:ascii="宋体" w:hAnsi="宋体" w:hint="eastAsia"/>
          <w:szCs w:val="21"/>
        </w:rPr>
        <w:t>本标准为中国汽车工程学会标准，属于团体标准,供会员和社会自愿使用。</w:t>
      </w:r>
    </w:p>
    <w:p w14:paraId="3C2E8CBC" w14:textId="77777777" w:rsidR="0032195A" w:rsidRDefault="00AB0D6A">
      <w:pPr>
        <w:spacing w:line="360" w:lineRule="auto"/>
        <w:rPr>
          <w:rFonts w:ascii="宋体" w:hAnsi="宋体"/>
          <w:b/>
          <w:szCs w:val="21"/>
        </w:rPr>
      </w:pPr>
      <w:r>
        <w:rPr>
          <w:rFonts w:ascii="宋体" w:hAnsi="宋体"/>
          <w:b/>
          <w:szCs w:val="21"/>
        </w:rPr>
        <w:t>十、</w:t>
      </w:r>
      <w:r>
        <w:rPr>
          <w:rFonts w:ascii="宋体" w:hAnsi="宋体" w:hint="eastAsia"/>
          <w:b/>
          <w:szCs w:val="21"/>
        </w:rPr>
        <w:t>标准的实施</w:t>
      </w:r>
      <w:r>
        <w:rPr>
          <w:rFonts w:ascii="宋体" w:hAnsi="宋体"/>
          <w:b/>
          <w:szCs w:val="21"/>
        </w:rPr>
        <w:t>建议</w:t>
      </w:r>
    </w:p>
    <w:p w14:paraId="60D9D7F2" w14:textId="77777777" w:rsidR="0032195A" w:rsidRDefault="00AB0D6A">
      <w:pPr>
        <w:spacing w:line="360" w:lineRule="auto"/>
        <w:ind w:firstLineChars="200" w:firstLine="420"/>
        <w:rPr>
          <w:rFonts w:ascii="宋体" w:hAnsi="宋体"/>
          <w:szCs w:val="21"/>
        </w:rPr>
      </w:pPr>
      <w:r>
        <w:rPr>
          <w:rFonts w:ascii="宋体" w:hAnsi="宋体" w:hint="eastAsia"/>
          <w:szCs w:val="21"/>
        </w:rPr>
        <w:t>本标准为方法类推荐性标准，可供汽车行业主管部门、电机/电驱动供应商、行业协会编制电驱动总成相关评价标准时参考。</w:t>
      </w:r>
    </w:p>
    <w:p w14:paraId="203E3BFA" w14:textId="77777777" w:rsidR="0032195A" w:rsidRDefault="00AB0D6A">
      <w:pPr>
        <w:spacing w:line="360" w:lineRule="auto"/>
        <w:rPr>
          <w:rFonts w:ascii="宋体" w:hAnsi="宋体"/>
          <w:szCs w:val="21"/>
        </w:rPr>
      </w:pPr>
      <w:r>
        <w:rPr>
          <w:rFonts w:ascii="宋体" w:hAnsi="宋体"/>
          <w:b/>
          <w:szCs w:val="21"/>
        </w:rPr>
        <w:t>十一、废止现行相关标准的建议</w:t>
      </w:r>
    </w:p>
    <w:p w14:paraId="0E8FB03A" w14:textId="77777777" w:rsidR="0032195A" w:rsidRDefault="00AB0D6A">
      <w:pPr>
        <w:spacing w:line="360" w:lineRule="auto"/>
        <w:ind w:firstLineChars="200" w:firstLine="420"/>
        <w:rPr>
          <w:rFonts w:ascii="宋体" w:hAnsi="宋体"/>
          <w:szCs w:val="21"/>
        </w:rPr>
      </w:pPr>
      <w:r>
        <w:rPr>
          <w:rFonts w:ascii="宋体" w:hAnsi="宋体"/>
          <w:szCs w:val="21"/>
        </w:rPr>
        <w:t>无</w:t>
      </w:r>
      <w:r>
        <w:rPr>
          <w:rFonts w:ascii="宋体" w:hAnsi="宋体" w:hint="eastAsia"/>
          <w:szCs w:val="21"/>
        </w:rPr>
        <w:t>。</w:t>
      </w:r>
    </w:p>
    <w:p w14:paraId="396862B5" w14:textId="77777777" w:rsidR="0032195A" w:rsidRDefault="00AB0D6A">
      <w:pPr>
        <w:spacing w:line="360" w:lineRule="auto"/>
        <w:rPr>
          <w:rFonts w:ascii="宋体" w:hAnsi="宋体"/>
          <w:b/>
          <w:szCs w:val="21"/>
        </w:rPr>
      </w:pPr>
      <w:r>
        <w:rPr>
          <w:rFonts w:ascii="宋体" w:hAnsi="宋体"/>
          <w:b/>
          <w:szCs w:val="21"/>
        </w:rPr>
        <w:t>十</w:t>
      </w:r>
      <w:r>
        <w:rPr>
          <w:rFonts w:ascii="宋体" w:hAnsi="宋体" w:hint="eastAsia"/>
          <w:b/>
          <w:szCs w:val="21"/>
        </w:rPr>
        <w:t>二</w:t>
      </w:r>
      <w:r>
        <w:rPr>
          <w:rFonts w:ascii="宋体" w:hAnsi="宋体"/>
          <w:b/>
          <w:szCs w:val="21"/>
        </w:rPr>
        <w:t>、其他应予说明的事项</w:t>
      </w:r>
    </w:p>
    <w:p w14:paraId="749F9816" w14:textId="77777777" w:rsidR="0032195A" w:rsidRDefault="00AB0D6A">
      <w:pPr>
        <w:spacing w:line="360" w:lineRule="auto"/>
        <w:ind w:firstLineChars="200" w:firstLine="420"/>
        <w:rPr>
          <w:rFonts w:ascii="宋体" w:hAnsi="宋体"/>
          <w:szCs w:val="21"/>
        </w:rPr>
      </w:pPr>
      <w:r>
        <w:rPr>
          <w:rFonts w:ascii="宋体" w:hAnsi="宋体" w:hint="eastAsia"/>
          <w:szCs w:val="21"/>
        </w:rPr>
        <w:t>无。</w:t>
      </w:r>
    </w:p>
    <w:p w14:paraId="299A7822" w14:textId="77777777" w:rsidR="0032195A" w:rsidRDefault="0032195A">
      <w:pPr>
        <w:widowControl/>
        <w:spacing w:line="360" w:lineRule="auto"/>
        <w:ind w:firstLine="480"/>
        <w:jc w:val="left"/>
        <w:rPr>
          <w:rFonts w:ascii="宋体" w:hAnsi="宋体"/>
          <w:kern w:val="0"/>
          <w:szCs w:val="21"/>
        </w:rPr>
      </w:pPr>
    </w:p>
    <w:p w14:paraId="25FF78CF" w14:textId="77777777" w:rsidR="0032195A" w:rsidRDefault="00AB0D6A">
      <w:pPr>
        <w:ind w:left="450"/>
        <w:jc w:val="right"/>
        <w:rPr>
          <w:rFonts w:ascii="宋体" w:hAnsi="宋体"/>
          <w:kern w:val="0"/>
          <w:szCs w:val="21"/>
        </w:rPr>
      </w:pPr>
      <w:r>
        <w:rPr>
          <w:rFonts w:ascii="宋体" w:hAnsi="宋体" w:hint="eastAsia"/>
          <w:kern w:val="0"/>
          <w:szCs w:val="21"/>
        </w:rPr>
        <w:t>标准起草工作组</w:t>
      </w:r>
    </w:p>
    <w:p w14:paraId="54CA697A" w14:textId="77777777" w:rsidR="0032195A" w:rsidRDefault="00AB0D6A">
      <w:pPr>
        <w:ind w:left="450"/>
        <w:jc w:val="right"/>
        <w:rPr>
          <w:b/>
          <w:szCs w:val="21"/>
        </w:rPr>
      </w:pPr>
      <w:r>
        <w:rPr>
          <w:rFonts w:ascii="宋体" w:hAnsi="宋体" w:hint="eastAsia"/>
          <w:szCs w:val="21"/>
        </w:rPr>
        <w:t>2020年5月20日</w:t>
      </w:r>
    </w:p>
    <w:sectPr w:rsidR="0032195A">
      <w:footerReference w:type="default" r:id="rId11"/>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7BC35" w14:textId="77777777" w:rsidR="003A7C3A" w:rsidRDefault="003A7C3A">
      <w:r>
        <w:separator/>
      </w:r>
    </w:p>
  </w:endnote>
  <w:endnote w:type="continuationSeparator" w:id="0">
    <w:p w14:paraId="612F9D1D" w14:textId="77777777" w:rsidR="003A7C3A" w:rsidRDefault="003A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E71C" w14:textId="77777777" w:rsidR="0032195A" w:rsidRDefault="00AB0D6A">
    <w:pPr>
      <w:pStyle w:val="ac"/>
      <w:jc w:val="right"/>
    </w:pPr>
    <w:r>
      <w:rPr>
        <w:rStyle w:val="af4"/>
      </w:rPr>
      <w:fldChar w:fldCharType="begin"/>
    </w:r>
    <w:r>
      <w:rPr>
        <w:rStyle w:val="af4"/>
      </w:rPr>
      <w:instrText xml:space="preserve"> PAGE </w:instrText>
    </w:r>
    <w:r>
      <w:rPr>
        <w:rStyle w:val="af4"/>
      </w:rPr>
      <w:fldChar w:fldCharType="separate"/>
    </w:r>
    <w:r>
      <w:rPr>
        <w:rStyle w:val="af4"/>
      </w:rPr>
      <w:t>2</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FD033" w14:textId="77777777" w:rsidR="003A7C3A" w:rsidRDefault="003A7C3A">
      <w:r>
        <w:separator/>
      </w:r>
    </w:p>
  </w:footnote>
  <w:footnote w:type="continuationSeparator" w:id="0">
    <w:p w14:paraId="0A20C9DE" w14:textId="77777777" w:rsidR="003A7C3A" w:rsidRDefault="003A7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BCB"/>
    <w:rsid w:val="00002F7C"/>
    <w:rsid w:val="000073CA"/>
    <w:rsid w:val="00011E10"/>
    <w:rsid w:val="00012956"/>
    <w:rsid w:val="0001386E"/>
    <w:rsid w:val="00016C4E"/>
    <w:rsid w:val="0002723C"/>
    <w:rsid w:val="00031C23"/>
    <w:rsid w:val="00036B9C"/>
    <w:rsid w:val="000400BC"/>
    <w:rsid w:val="00041E3E"/>
    <w:rsid w:val="000459C6"/>
    <w:rsid w:val="00050D91"/>
    <w:rsid w:val="00060ABE"/>
    <w:rsid w:val="000727B3"/>
    <w:rsid w:val="0007282A"/>
    <w:rsid w:val="00074F80"/>
    <w:rsid w:val="0007797A"/>
    <w:rsid w:val="000801F4"/>
    <w:rsid w:val="00082CF2"/>
    <w:rsid w:val="00086136"/>
    <w:rsid w:val="00092C24"/>
    <w:rsid w:val="000A0B6A"/>
    <w:rsid w:val="000A126A"/>
    <w:rsid w:val="000A443E"/>
    <w:rsid w:val="000A724F"/>
    <w:rsid w:val="000B00F0"/>
    <w:rsid w:val="000B0ACB"/>
    <w:rsid w:val="000B63EB"/>
    <w:rsid w:val="000C2887"/>
    <w:rsid w:val="000C428F"/>
    <w:rsid w:val="000E1D08"/>
    <w:rsid w:val="000E6B6F"/>
    <w:rsid w:val="00103F3F"/>
    <w:rsid w:val="00110148"/>
    <w:rsid w:val="00115D39"/>
    <w:rsid w:val="0011700C"/>
    <w:rsid w:val="00117496"/>
    <w:rsid w:val="001212F5"/>
    <w:rsid w:val="001224AF"/>
    <w:rsid w:val="00131B34"/>
    <w:rsid w:val="00134FB6"/>
    <w:rsid w:val="0013522F"/>
    <w:rsid w:val="0013642E"/>
    <w:rsid w:val="00147ED3"/>
    <w:rsid w:val="0015529C"/>
    <w:rsid w:val="00157617"/>
    <w:rsid w:val="001644D2"/>
    <w:rsid w:val="00166453"/>
    <w:rsid w:val="0017121B"/>
    <w:rsid w:val="0017331E"/>
    <w:rsid w:val="001740FD"/>
    <w:rsid w:val="0017586A"/>
    <w:rsid w:val="00181BE1"/>
    <w:rsid w:val="00182B5E"/>
    <w:rsid w:val="001858C2"/>
    <w:rsid w:val="001A6853"/>
    <w:rsid w:val="001B35C6"/>
    <w:rsid w:val="001B43E9"/>
    <w:rsid w:val="001B7EB0"/>
    <w:rsid w:val="001C1B52"/>
    <w:rsid w:val="001C2CF9"/>
    <w:rsid w:val="001C753E"/>
    <w:rsid w:val="001E047D"/>
    <w:rsid w:val="001F57DC"/>
    <w:rsid w:val="00235011"/>
    <w:rsid w:val="00244E2F"/>
    <w:rsid w:val="002523B3"/>
    <w:rsid w:val="00254CCC"/>
    <w:rsid w:val="00256771"/>
    <w:rsid w:val="0026001B"/>
    <w:rsid w:val="0026369F"/>
    <w:rsid w:val="0026577A"/>
    <w:rsid w:val="00275399"/>
    <w:rsid w:val="00276112"/>
    <w:rsid w:val="00283587"/>
    <w:rsid w:val="00286ACA"/>
    <w:rsid w:val="002907D9"/>
    <w:rsid w:val="00292E6D"/>
    <w:rsid w:val="002A0C48"/>
    <w:rsid w:val="002A3B55"/>
    <w:rsid w:val="002A616B"/>
    <w:rsid w:val="002C1939"/>
    <w:rsid w:val="002C5FA6"/>
    <w:rsid w:val="002C6CA2"/>
    <w:rsid w:val="002D1C4C"/>
    <w:rsid w:val="002D7AB4"/>
    <w:rsid w:val="002E34CA"/>
    <w:rsid w:val="002F2292"/>
    <w:rsid w:val="003067EA"/>
    <w:rsid w:val="00312649"/>
    <w:rsid w:val="0032195A"/>
    <w:rsid w:val="00321D4D"/>
    <w:rsid w:val="00322DCA"/>
    <w:rsid w:val="00324C6C"/>
    <w:rsid w:val="00325D73"/>
    <w:rsid w:val="00327359"/>
    <w:rsid w:val="00330AD4"/>
    <w:rsid w:val="00331131"/>
    <w:rsid w:val="00335597"/>
    <w:rsid w:val="00335776"/>
    <w:rsid w:val="003373FA"/>
    <w:rsid w:val="00341413"/>
    <w:rsid w:val="00343A31"/>
    <w:rsid w:val="00343D6E"/>
    <w:rsid w:val="00347D7E"/>
    <w:rsid w:val="00354BDC"/>
    <w:rsid w:val="00365698"/>
    <w:rsid w:val="00366B41"/>
    <w:rsid w:val="00373B5F"/>
    <w:rsid w:val="003807F6"/>
    <w:rsid w:val="0038279E"/>
    <w:rsid w:val="0038718F"/>
    <w:rsid w:val="00392BAF"/>
    <w:rsid w:val="003A5108"/>
    <w:rsid w:val="003A7C3A"/>
    <w:rsid w:val="003B6405"/>
    <w:rsid w:val="003C38F6"/>
    <w:rsid w:val="003D033A"/>
    <w:rsid w:val="003D1C01"/>
    <w:rsid w:val="003D26D3"/>
    <w:rsid w:val="003D3E0E"/>
    <w:rsid w:val="003F0D0C"/>
    <w:rsid w:val="003F1BE9"/>
    <w:rsid w:val="00400CF0"/>
    <w:rsid w:val="004079DF"/>
    <w:rsid w:val="00410D32"/>
    <w:rsid w:val="00414D23"/>
    <w:rsid w:val="00455FE9"/>
    <w:rsid w:val="004573B4"/>
    <w:rsid w:val="00460F0F"/>
    <w:rsid w:val="00461F48"/>
    <w:rsid w:val="00462A94"/>
    <w:rsid w:val="00474FC7"/>
    <w:rsid w:val="00480E1D"/>
    <w:rsid w:val="00485000"/>
    <w:rsid w:val="00486AE8"/>
    <w:rsid w:val="004A38C8"/>
    <w:rsid w:val="004B33B8"/>
    <w:rsid w:val="004D4C69"/>
    <w:rsid w:val="004E7DB0"/>
    <w:rsid w:val="004F110D"/>
    <w:rsid w:val="004F69FB"/>
    <w:rsid w:val="004F6B5D"/>
    <w:rsid w:val="00503C70"/>
    <w:rsid w:val="00517C9B"/>
    <w:rsid w:val="00521699"/>
    <w:rsid w:val="0052398F"/>
    <w:rsid w:val="00525449"/>
    <w:rsid w:val="00533A1E"/>
    <w:rsid w:val="00535602"/>
    <w:rsid w:val="00537006"/>
    <w:rsid w:val="00537F38"/>
    <w:rsid w:val="0054369E"/>
    <w:rsid w:val="0054619A"/>
    <w:rsid w:val="005527E3"/>
    <w:rsid w:val="00555758"/>
    <w:rsid w:val="005619C0"/>
    <w:rsid w:val="005647A6"/>
    <w:rsid w:val="00581E8D"/>
    <w:rsid w:val="00586219"/>
    <w:rsid w:val="00591B08"/>
    <w:rsid w:val="00591C27"/>
    <w:rsid w:val="005931FE"/>
    <w:rsid w:val="00595F72"/>
    <w:rsid w:val="00597304"/>
    <w:rsid w:val="0059734C"/>
    <w:rsid w:val="005B22A5"/>
    <w:rsid w:val="005B24DD"/>
    <w:rsid w:val="005D1DE7"/>
    <w:rsid w:val="005D36A3"/>
    <w:rsid w:val="005E11E6"/>
    <w:rsid w:val="005E7785"/>
    <w:rsid w:val="005E7A55"/>
    <w:rsid w:val="005F1BB2"/>
    <w:rsid w:val="005F4298"/>
    <w:rsid w:val="005F43D4"/>
    <w:rsid w:val="005F6D0E"/>
    <w:rsid w:val="005F77E7"/>
    <w:rsid w:val="00600DC3"/>
    <w:rsid w:val="00605584"/>
    <w:rsid w:val="0062538E"/>
    <w:rsid w:val="0063021F"/>
    <w:rsid w:val="006323A1"/>
    <w:rsid w:val="00640A18"/>
    <w:rsid w:val="00646FB4"/>
    <w:rsid w:val="0065406F"/>
    <w:rsid w:val="0065796A"/>
    <w:rsid w:val="00657A3C"/>
    <w:rsid w:val="0066037D"/>
    <w:rsid w:val="00661F2C"/>
    <w:rsid w:val="00673F57"/>
    <w:rsid w:val="00696CAC"/>
    <w:rsid w:val="006979F9"/>
    <w:rsid w:val="006B6E2C"/>
    <w:rsid w:val="006C122A"/>
    <w:rsid w:val="006C3F9F"/>
    <w:rsid w:val="006C6A66"/>
    <w:rsid w:val="006D2CB9"/>
    <w:rsid w:val="006D63BA"/>
    <w:rsid w:val="00700A15"/>
    <w:rsid w:val="00705A89"/>
    <w:rsid w:val="00712BBE"/>
    <w:rsid w:val="00716599"/>
    <w:rsid w:val="00720C0A"/>
    <w:rsid w:val="007255C6"/>
    <w:rsid w:val="00727C02"/>
    <w:rsid w:val="00734FB0"/>
    <w:rsid w:val="00740154"/>
    <w:rsid w:val="00742B33"/>
    <w:rsid w:val="00744852"/>
    <w:rsid w:val="007452EC"/>
    <w:rsid w:val="007457EB"/>
    <w:rsid w:val="007466F5"/>
    <w:rsid w:val="00751658"/>
    <w:rsid w:val="007544CC"/>
    <w:rsid w:val="0076272E"/>
    <w:rsid w:val="00771F77"/>
    <w:rsid w:val="00773F7F"/>
    <w:rsid w:val="00786911"/>
    <w:rsid w:val="00792427"/>
    <w:rsid w:val="00792A4B"/>
    <w:rsid w:val="007A1224"/>
    <w:rsid w:val="007B13C8"/>
    <w:rsid w:val="007C3B08"/>
    <w:rsid w:val="007E1EB7"/>
    <w:rsid w:val="007E301F"/>
    <w:rsid w:val="007F1E7F"/>
    <w:rsid w:val="007F4622"/>
    <w:rsid w:val="007F7E59"/>
    <w:rsid w:val="00801431"/>
    <w:rsid w:val="008033AA"/>
    <w:rsid w:val="00804594"/>
    <w:rsid w:val="00810794"/>
    <w:rsid w:val="008137FC"/>
    <w:rsid w:val="008146B1"/>
    <w:rsid w:val="008172C0"/>
    <w:rsid w:val="00820FCE"/>
    <w:rsid w:val="00826F14"/>
    <w:rsid w:val="008274A1"/>
    <w:rsid w:val="008279D0"/>
    <w:rsid w:val="00832A6A"/>
    <w:rsid w:val="00832C1F"/>
    <w:rsid w:val="00834C79"/>
    <w:rsid w:val="008371A6"/>
    <w:rsid w:val="00840552"/>
    <w:rsid w:val="0084092C"/>
    <w:rsid w:val="00842AD1"/>
    <w:rsid w:val="008452EC"/>
    <w:rsid w:val="00853457"/>
    <w:rsid w:val="008664EA"/>
    <w:rsid w:val="0086683C"/>
    <w:rsid w:val="00867421"/>
    <w:rsid w:val="00873865"/>
    <w:rsid w:val="00873F2E"/>
    <w:rsid w:val="0088462F"/>
    <w:rsid w:val="008958C7"/>
    <w:rsid w:val="008A358F"/>
    <w:rsid w:val="008B0496"/>
    <w:rsid w:val="008B1603"/>
    <w:rsid w:val="008B3F97"/>
    <w:rsid w:val="008B7B04"/>
    <w:rsid w:val="008C6BD9"/>
    <w:rsid w:val="008D3795"/>
    <w:rsid w:val="008E2AAA"/>
    <w:rsid w:val="008E6076"/>
    <w:rsid w:val="008F1215"/>
    <w:rsid w:val="008F1CDC"/>
    <w:rsid w:val="0090202B"/>
    <w:rsid w:val="009165E0"/>
    <w:rsid w:val="00935274"/>
    <w:rsid w:val="00935591"/>
    <w:rsid w:val="00940FC7"/>
    <w:rsid w:val="00955D38"/>
    <w:rsid w:val="009672F9"/>
    <w:rsid w:val="00972287"/>
    <w:rsid w:val="00977284"/>
    <w:rsid w:val="009816DA"/>
    <w:rsid w:val="00983150"/>
    <w:rsid w:val="00985ABA"/>
    <w:rsid w:val="00986FE0"/>
    <w:rsid w:val="009920A5"/>
    <w:rsid w:val="00993E33"/>
    <w:rsid w:val="009B2DCC"/>
    <w:rsid w:val="009B3EB4"/>
    <w:rsid w:val="009B7B89"/>
    <w:rsid w:val="009C2B2B"/>
    <w:rsid w:val="009D5246"/>
    <w:rsid w:val="009E4AB6"/>
    <w:rsid w:val="009E6199"/>
    <w:rsid w:val="009F1BEE"/>
    <w:rsid w:val="009F4C85"/>
    <w:rsid w:val="009F77DB"/>
    <w:rsid w:val="009F7F44"/>
    <w:rsid w:val="00A0113A"/>
    <w:rsid w:val="00A01C80"/>
    <w:rsid w:val="00A020CE"/>
    <w:rsid w:val="00A0519F"/>
    <w:rsid w:val="00A05307"/>
    <w:rsid w:val="00A17EF3"/>
    <w:rsid w:val="00A23E3D"/>
    <w:rsid w:val="00A26C46"/>
    <w:rsid w:val="00A32262"/>
    <w:rsid w:val="00A431C8"/>
    <w:rsid w:val="00A518F7"/>
    <w:rsid w:val="00A542C5"/>
    <w:rsid w:val="00A623DF"/>
    <w:rsid w:val="00A7433B"/>
    <w:rsid w:val="00A8498E"/>
    <w:rsid w:val="00A85C84"/>
    <w:rsid w:val="00AB0CC3"/>
    <w:rsid w:val="00AB0D6A"/>
    <w:rsid w:val="00AB544B"/>
    <w:rsid w:val="00AB650F"/>
    <w:rsid w:val="00AB65F3"/>
    <w:rsid w:val="00AC3CFD"/>
    <w:rsid w:val="00AD065A"/>
    <w:rsid w:val="00AD533A"/>
    <w:rsid w:val="00AE3450"/>
    <w:rsid w:val="00AE3E1B"/>
    <w:rsid w:val="00AE6155"/>
    <w:rsid w:val="00AF1DB3"/>
    <w:rsid w:val="00B00E82"/>
    <w:rsid w:val="00B0195E"/>
    <w:rsid w:val="00B06B93"/>
    <w:rsid w:val="00B07D9B"/>
    <w:rsid w:val="00B111C2"/>
    <w:rsid w:val="00B11B22"/>
    <w:rsid w:val="00B15587"/>
    <w:rsid w:val="00B15B4C"/>
    <w:rsid w:val="00B220F2"/>
    <w:rsid w:val="00B23588"/>
    <w:rsid w:val="00B31F42"/>
    <w:rsid w:val="00B33889"/>
    <w:rsid w:val="00B40A90"/>
    <w:rsid w:val="00B40C94"/>
    <w:rsid w:val="00B421ED"/>
    <w:rsid w:val="00B43562"/>
    <w:rsid w:val="00B43BDD"/>
    <w:rsid w:val="00B6037E"/>
    <w:rsid w:val="00B62825"/>
    <w:rsid w:val="00B64DB7"/>
    <w:rsid w:val="00B64DBC"/>
    <w:rsid w:val="00B6755E"/>
    <w:rsid w:val="00B72648"/>
    <w:rsid w:val="00B77789"/>
    <w:rsid w:val="00B81E53"/>
    <w:rsid w:val="00B85BA3"/>
    <w:rsid w:val="00B85C18"/>
    <w:rsid w:val="00BA74C0"/>
    <w:rsid w:val="00BB51BD"/>
    <w:rsid w:val="00BC63D9"/>
    <w:rsid w:val="00BD6C45"/>
    <w:rsid w:val="00BE4430"/>
    <w:rsid w:val="00BE5120"/>
    <w:rsid w:val="00BE58D8"/>
    <w:rsid w:val="00BE79F8"/>
    <w:rsid w:val="00C02F95"/>
    <w:rsid w:val="00C0645D"/>
    <w:rsid w:val="00C216AA"/>
    <w:rsid w:val="00C23702"/>
    <w:rsid w:val="00C27A61"/>
    <w:rsid w:val="00C31ECD"/>
    <w:rsid w:val="00C34257"/>
    <w:rsid w:val="00C37936"/>
    <w:rsid w:val="00C420DF"/>
    <w:rsid w:val="00C43034"/>
    <w:rsid w:val="00C4355C"/>
    <w:rsid w:val="00C506E7"/>
    <w:rsid w:val="00C50FD4"/>
    <w:rsid w:val="00C53066"/>
    <w:rsid w:val="00C5377B"/>
    <w:rsid w:val="00C62984"/>
    <w:rsid w:val="00C652B5"/>
    <w:rsid w:val="00C738FC"/>
    <w:rsid w:val="00C74850"/>
    <w:rsid w:val="00C80676"/>
    <w:rsid w:val="00C82464"/>
    <w:rsid w:val="00C83C69"/>
    <w:rsid w:val="00C86C74"/>
    <w:rsid w:val="00C921F1"/>
    <w:rsid w:val="00C97CC9"/>
    <w:rsid w:val="00CA629D"/>
    <w:rsid w:val="00CB01DD"/>
    <w:rsid w:val="00CB21B9"/>
    <w:rsid w:val="00CC40AA"/>
    <w:rsid w:val="00CD0DE7"/>
    <w:rsid w:val="00CD326B"/>
    <w:rsid w:val="00CD6251"/>
    <w:rsid w:val="00CD630C"/>
    <w:rsid w:val="00CE006B"/>
    <w:rsid w:val="00CE051F"/>
    <w:rsid w:val="00CE549D"/>
    <w:rsid w:val="00CE7915"/>
    <w:rsid w:val="00CF288A"/>
    <w:rsid w:val="00CF4328"/>
    <w:rsid w:val="00CF769E"/>
    <w:rsid w:val="00D04361"/>
    <w:rsid w:val="00D10990"/>
    <w:rsid w:val="00D11C78"/>
    <w:rsid w:val="00D15320"/>
    <w:rsid w:val="00D26FC4"/>
    <w:rsid w:val="00D27640"/>
    <w:rsid w:val="00D645C6"/>
    <w:rsid w:val="00D719B3"/>
    <w:rsid w:val="00D72489"/>
    <w:rsid w:val="00D74D68"/>
    <w:rsid w:val="00D837F9"/>
    <w:rsid w:val="00D87EBA"/>
    <w:rsid w:val="00DA6108"/>
    <w:rsid w:val="00DB2AB2"/>
    <w:rsid w:val="00DB74E6"/>
    <w:rsid w:val="00DC43AD"/>
    <w:rsid w:val="00DD0DC5"/>
    <w:rsid w:val="00DD12BD"/>
    <w:rsid w:val="00DD47D1"/>
    <w:rsid w:val="00DD64CD"/>
    <w:rsid w:val="00DD6821"/>
    <w:rsid w:val="00DF13DB"/>
    <w:rsid w:val="00DF3295"/>
    <w:rsid w:val="00DF5C7C"/>
    <w:rsid w:val="00E02C65"/>
    <w:rsid w:val="00E142FB"/>
    <w:rsid w:val="00E150DE"/>
    <w:rsid w:val="00E15D27"/>
    <w:rsid w:val="00E1681C"/>
    <w:rsid w:val="00E1773A"/>
    <w:rsid w:val="00E17991"/>
    <w:rsid w:val="00E2664F"/>
    <w:rsid w:val="00E26E1C"/>
    <w:rsid w:val="00E2710A"/>
    <w:rsid w:val="00E3078F"/>
    <w:rsid w:val="00E3132E"/>
    <w:rsid w:val="00E36700"/>
    <w:rsid w:val="00E463E1"/>
    <w:rsid w:val="00E56FCA"/>
    <w:rsid w:val="00E57210"/>
    <w:rsid w:val="00E619EB"/>
    <w:rsid w:val="00E64388"/>
    <w:rsid w:val="00E72DE9"/>
    <w:rsid w:val="00E73AC3"/>
    <w:rsid w:val="00E75716"/>
    <w:rsid w:val="00E7683E"/>
    <w:rsid w:val="00E80AFE"/>
    <w:rsid w:val="00E84E85"/>
    <w:rsid w:val="00E919C4"/>
    <w:rsid w:val="00E961FE"/>
    <w:rsid w:val="00E97CF3"/>
    <w:rsid w:val="00EA1A78"/>
    <w:rsid w:val="00EB747C"/>
    <w:rsid w:val="00ED4C65"/>
    <w:rsid w:val="00ED4F08"/>
    <w:rsid w:val="00ED5998"/>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B4B1A"/>
    <w:rsid w:val="00FC2CD1"/>
    <w:rsid w:val="00FC3F52"/>
    <w:rsid w:val="00FC54A2"/>
    <w:rsid w:val="00FC6DD1"/>
    <w:rsid w:val="00FD1921"/>
    <w:rsid w:val="00FD1A42"/>
    <w:rsid w:val="00FD31C3"/>
    <w:rsid w:val="00FF0FA4"/>
    <w:rsid w:val="00FF2BCB"/>
    <w:rsid w:val="00FF4F8C"/>
    <w:rsid w:val="00FF5612"/>
    <w:rsid w:val="00FF7F17"/>
    <w:rsid w:val="03BB728D"/>
    <w:rsid w:val="04562E22"/>
    <w:rsid w:val="05AA2F38"/>
    <w:rsid w:val="07F83E26"/>
    <w:rsid w:val="080E7B89"/>
    <w:rsid w:val="082A4F3D"/>
    <w:rsid w:val="08F82E5B"/>
    <w:rsid w:val="09912541"/>
    <w:rsid w:val="09A82FF8"/>
    <w:rsid w:val="0AE11BBE"/>
    <w:rsid w:val="0B2D3202"/>
    <w:rsid w:val="0B3637F7"/>
    <w:rsid w:val="0B402DFF"/>
    <w:rsid w:val="0C85750C"/>
    <w:rsid w:val="0E2D621E"/>
    <w:rsid w:val="0EFE1D88"/>
    <w:rsid w:val="0F2C151C"/>
    <w:rsid w:val="0F967DED"/>
    <w:rsid w:val="11AD330A"/>
    <w:rsid w:val="12243CFC"/>
    <w:rsid w:val="12795056"/>
    <w:rsid w:val="12DD2D9F"/>
    <w:rsid w:val="132A15A7"/>
    <w:rsid w:val="140A3AD9"/>
    <w:rsid w:val="140E5532"/>
    <w:rsid w:val="14C71438"/>
    <w:rsid w:val="154C3D33"/>
    <w:rsid w:val="15B24F33"/>
    <w:rsid w:val="15F037CD"/>
    <w:rsid w:val="17497FC1"/>
    <w:rsid w:val="178E395C"/>
    <w:rsid w:val="17AD0A6E"/>
    <w:rsid w:val="17FD01D1"/>
    <w:rsid w:val="182406CA"/>
    <w:rsid w:val="182806E0"/>
    <w:rsid w:val="18744164"/>
    <w:rsid w:val="18ED7385"/>
    <w:rsid w:val="19D77927"/>
    <w:rsid w:val="1A3B7306"/>
    <w:rsid w:val="1B1062F8"/>
    <w:rsid w:val="1E0F4941"/>
    <w:rsid w:val="1E3772C7"/>
    <w:rsid w:val="1FD1116A"/>
    <w:rsid w:val="216B1B1E"/>
    <w:rsid w:val="22B805CD"/>
    <w:rsid w:val="24520651"/>
    <w:rsid w:val="26024546"/>
    <w:rsid w:val="26E70FD5"/>
    <w:rsid w:val="27551C38"/>
    <w:rsid w:val="27560EE2"/>
    <w:rsid w:val="27A12BBE"/>
    <w:rsid w:val="28701851"/>
    <w:rsid w:val="28E3289E"/>
    <w:rsid w:val="290F7852"/>
    <w:rsid w:val="29D838E5"/>
    <w:rsid w:val="29F6422E"/>
    <w:rsid w:val="2A0708E2"/>
    <w:rsid w:val="2A16691A"/>
    <w:rsid w:val="2AA03154"/>
    <w:rsid w:val="2D15757C"/>
    <w:rsid w:val="2DB3634F"/>
    <w:rsid w:val="2DF33EC8"/>
    <w:rsid w:val="2E10686C"/>
    <w:rsid w:val="2E401866"/>
    <w:rsid w:val="2EBF01E7"/>
    <w:rsid w:val="2FA54C9C"/>
    <w:rsid w:val="306B0306"/>
    <w:rsid w:val="322376B1"/>
    <w:rsid w:val="325E7476"/>
    <w:rsid w:val="32A23EA5"/>
    <w:rsid w:val="334C469E"/>
    <w:rsid w:val="35230662"/>
    <w:rsid w:val="36E50C3A"/>
    <w:rsid w:val="36FE5A2A"/>
    <w:rsid w:val="381A1919"/>
    <w:rsid w:val="38D51086"/>
    <w:rsid w:val="3910033D"/>
    <w:rsid w:val="398C798F"/>
    <w:rsid w:val="3AE03039"/>
    <w:rsid w:val="3AE33C3D"/>
    <w:rsid w:val="3AE84D7C"/>
    <w:rsid w:val="3AFF4083"/>
    <w:rsid w:val="3B7971C3"/>
    <w:rsid w:val="3BD56819"/>
    <w:rsid w:val="3D3D5A7B"/>
    <w:rsid w:val="3E226D73"/>
    <w:rsid w:val="3E4736E2"/>
    <w:rsid w:val="3F9D2809"/>
    <w:rsid w:val="400E5104"/>
    <w:rsid w:val="40AB6905"/>
    <w:rsid w:val="436E5301"/>
    <w:rsid w:val="43BC367A"/>
    <w:rsid w:val="466D6D52"/>
    <w:rsid w:val="47CF14C5"/>
    <w:rsid w:val="4961394C"/>
    <w:rsid w:val="49D36D63"/>
    <w:rsid w:val="4AEF0833"/>
    <w:rsid w:val="4AF16B65"/>
    <w:rsid w:val="4B086598"/>
    <w:rsid w:val="4B5C21A9"/>
    <w:rsid w:val="4C067546"/>
    <w:rsid w:val="4C5C4AF4"/>
    <w:rsid w:val="4ED001E3"/>
    <w:rsid w:val="4F6B5DBB"/>
    <w:rsid w:val="4F885EF6"/>
    <w:rsid w:val="4FBB32C6"/>
    <w:rsid w:val="4FC22328"/>
    <w:rsid w:val="4FD07E99"/>
    <w:rsid w:val="500A2DD6"/>
    <w:rsid w:val="5067221B"/>
    <w:rsid w:val="514325A3"/>
    <w:rsid w:val="526D7574"/>
    <w:rsid w:val="52B80F1B"/>
    <w:rsid w:val="52C971D1"/>
    <w:rsid w:val="53503C1A"/>
    <w:rsid w:val="55963718"/>
    <w:rsid w:val="55BB3EBB"/>
    <w:rsid w:val="55D059D0"/>
    <w:rsid w:val="59653625"/>
    <w:rsid w:val="5A266797"/>
    <w:rsid w:val="5A6C40D0"/>
    <w:rsid w:val="5A8352A3"/>
    <w:rsid w:val="5AA44953"/>
    <w:rsid w:val="5B605234"/>
    <w:rsid w:val="5C6A035D"/>
    <w:rsid w:val="5C7731DD"/>
    <w:rsid w:val="5D7473BC"/>
    <w:rsid w:val="5E037FA3"/>
    <w:rsid w:val="5E0427DC"/>
    <w:rsid w:val="5EB74138"/>
    <w:rsid w:val="5F08777F"/>
    <w:rsid w:val="5F1D3BFE"/>
    <w:rsid w:val="600520F6"/>
    <w:rsid w:val="610B6673"/>
    <w:rsid w:val="615A60EC"/>
    <w:rsid w:val="61B36DE7"/>
    <w:rsid w:val="621C1E8A"/>
    <w:rsid w:val="62783597"/>
    <w:rsid w:val="635C4C5C"/>
    <w:rsid w:val="63667B88"/>
    <w:rsid w:val="648B4792"/>
    <w:rsid w:val="64ED0D7E"/>
    <w:rsid w:val="657F37A8"/>
    <w:rsid w:val="67031E8A"/>
    <w:rsid w:val="67F4286F"/>
    <w:rsid w:val="68130A9E"/>
    <w:rsid w:val="68DC65CD"/>
    <w:rsid w:val="69720EBA"/>
    <w:rsid w:val="6AC02F04"/>
    <w:rsid w:val="6ADE478D"/>
    <w:rsid w:val="6BBA0C13"/>
    <w:rsid w:val="6CEB1815"/>
    <w:rsid w:val="6D701D7B"/>
    <w:rsid w:val="6E537159"/>
    <w:rsid w:val="6E8038FF"/>
    <w:rsid w:val="6E8D4549"/>
    <w:rsid w:val="70E9643A"/>
    <w:rsid w:val="721459D1"/>
    <w:rsid w:val="72C167A3"/>
    <w:rsid w:val="73101648"/>
    <w:rsid w:val="73563F7B"/>
    <w:rsid w:val="743676DC"/>
    <w:rsid w:val="751644A4"/>
    <w:rsid w:val="752C1E41"/>
    <w:rsid w:val="773069F5"/>
    <w:rsid w:val="77384CF5"/>
    <w:rsid w:val="788C7D3E"/>
    <w:rsid w:val="79A6086A"/>
    <w:rsid w:val="7A100510"/>
    <w:rsid w:val="7A4A35C2"/>
    <w:rsid w:val="7AEF05ED"/>
    <w:rsid w:val="7CF414F7"/>
    <w:rsid w:val="7D1C71AB"/>
    <w:rsid w:val="7D4B022E"/>
    <w:rsid w:val="7EEE4B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62DEFA6"/>
  <w15:docId w15:val="{062AE93A-DE44-4FBE-B2B6-E8E40A7C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ind w:firstLineChars="200" w:firstLine="420"/>
    </w:pPr>
  </w:style>
  <w:style w:type="paragraph" w:styleId="a6">
    <w:name w:val="Plain Text"/>
    <w:basedOn w:val="a"/>
    <w:link w:val="a7"/>
    <w:uiPriority w:val="99"/>
    <w:unhideWhenUsed/>
    <w:qFormat/>
    <w:pPr>
      <w:widowControl/>
      <w:spacing w:before="100" w:beforeAutospacing="1" w:after="100" w:afterAutospacing="1"/>
      <w:jc w:val="left"/>
    </w:pPr>
    <w:rPr>
      <w:rFonts w:ascii="宋体" w:hAnsi="宋体" w:cs="宋体"/>
      <w:kern w:val="0"/>
      <w:sz w:val="24"/>
    </w:rPr>
  </w:style>
  <w:style w:type="paragraph" w:styleId="a8">
    <w:name w:val="Date"/>
    <w:basedOn w:val="a"/>
    <w:next w:val="a"/>
    <w:link w:val="a9"/>
    <w:qFormat/>
    <w:pPr>
      <w:ind w:leftChars="2500" w:left="100"/>
    </w:pPr>
  </w:style>
  <w:style w:type="paragraph" w:styleId="2">
    <w:name w:val="Body Text Indent 2"/>
    <w:basedOn w:val="a"/>
    <w:qFormat/>
    <w:pPr>
      <w:ind w:firstLineChars="200" w:firstLine="560"/>
    </w:pPr>
    <w:rPr>
      <w:rFonts w:ascii="宋体" w:hAnsi="宋体"/>
      <w:sz w:val="28"/>
    </w:rPr>
  </w:style>
  <w:style w:type="paragraph" w:styleId="aa">
    <w:name w:val="Balloon Text"/>
    <w:basedOn w:val="a"/>
    <w:link w:val="ab"/>
    <w:qFormat/>
    <w:rPr>
      <w:sz w:val="18"/>
      <w:szCs w:val="18"/>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1">
    <w:name w:val="annotation subject"/>
    <w:basedOn w:val="a3"/>
    <w:next w:val="a3"/>
    <w:link w:val="af2"/>
    <w:qFormat/>
    <w:rPr>
      <w:b/>
      <w:bCs/>
    </w:rPr>
  </w:style>
  <w:style w:type="table" w:styleId="af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qFormat/>
  </w:style>
  <w:style w:type="character" w:styleId="af5">
    <w:name w:val="Hyperlink"/>
    <w:basedOn w:val="a0"/>
    <w:unhideWhenUsed/>
    <w:qFormat/>
    <w:rPr>
      <w:color w:val="0000FF" w:themeColor="hyperlink"/>
      <w:u w:val="single"/>
    </w:rPr>
  </w:style>
  <w:style w:type="character" w:styleId="af6">
    <w:name w:val="annotation reference"/>
    <w:qFormat/>
    <w:rPr>
      <w:sz w:val="21"/>
      <w:szCs w:val="21"/>
    </w:rPr>
  </w:style>
  <w:style w:type="paragraph" w:customStyle="1" w:styleId="af7">
    <w:name w:val="段"/>
    <w:link w:val="Char"/>
    <w:qFormat/>
    <w:pPr>
      <w:autoSpaceDE w:val="0"/>
      <w:autoSpaceDN w:val="0"/>
      <w:ind w:firstLineChars="200" w:firstLine="200"/>
      <w:jc w:val="both"/>
    </w:pPr>
    <w:rPr>
      <w:rFonts w:ascii="宋体"/>
      <w:sz w:val="21"/>
    </w:rPr>
  </w:style>
  <w:style w:type="paragraph" w:customStyle="1" w:styleId="1">
    <w:name w:val="封面标准号1"/>
    <w:qFormat/>
    <w:pPr>
      <w:widowControl w:val="0"/>
      <w:kinsoku w:val="0"/>
      <w:overflowPunct w:val="0"/>
      <w:autoSpaceDE w:val="0"/>
      <w:autoSpaceDN w:val="0"/>
      <w:spacing w:before="308"/>
      <w:jc w:val="right"/>
      <w:textAlignment w:val="center"/>
    </w:pPr>
    <w:rPr>
      <w:sz w:val="28"/>
    </w:rPr>
  </w:style>
  <w:style w:type="character" w:customStyle="1" w:styleId="af">
    <w:name w:val="页眉 字符"/>
    <w:link w:val="ae"/>
    <w:qFormat/>
    <w:rPr>
      <w:kern w:val="2"/>
      <w:sz w:val="18"/>
      <w:szCs w:val="18"/>
    </w:rPr>
  </w:style>
  <w:style w:type="character" w:customStyle="1" w:styleId="ad">
    <w:name w:val="页脚 字符"/>
    <w:link w:val="ac"/>
    <w:qFormat/>
    <w:rPr>
      <w:kern w:val="2"/>
      <w:sz w:val="18"/>
      <w:szCs w:val="18"/>
    </w:rPr>
  </w:style>
  <w:style w:type="character" w:customStyle="1" w:styleId="a7">
    <w:name w:val="纯文本 字符"/>
    <w:link w:val="a6"/>
    <w:uiPriority w:val="99"/>
    <w:qFormat/>
    <w:rPr>
      <w:rFonts w:ascii="宋体" w:hAnsi="宋体" w:cs="宋体"/>
      <w:sz w:val="24"/>
      <w:szCs w:val="24"/>
    </w:rPr>
  </w:style>
  <w:style w:type="character" w:customStyle="1" w:styleId="a4">
    <w:name w:val="批注文字 字符"/>
    <w:link w:val="a3"/>
    <w:qFormat/>
    <w:rPr>
      <w:kern w:val="2"/>
      <w:sz w:val="21"/>
      <w:szCs w:val="24"/>
    </w:rPr>
  </w:style>
  <w:style w:type="character" w:customStyle="1" w:styleId="af2">
    <w:name w:val="批注主题 字符"/>
    <w:link w:val="af1"/>
    <w:qFormat/>
    <w:rPr>
      <w:b/>
      <w:bCs/>
      <w:kern w:val="2"/>
      <w:sz w:val="21"/>
      <w:szCs w:val="24"/>
    </w:rPr>
  </w:style>
  <w:style w:type="character" w:customStyle="1" w:styleId="ab">
    <w:name w:val="批注框文本 字符"/>
    <w:link w:val="aa"/>
    <w:qFormat/>
    <w:rPr>
      <w:kern w:val="2"/>
      <w:sz w:val="18"/>
      <w:szCs w:val="18"/>
    </w:rPr>
  </w:style>
  <w:style w:type="paragraph" w:customStyle="1" w:styleId="10">
    <w:name w:val="修订1"/>
    <w:hidden/>
    <w:uiPriority w:val="99"/>
    <w:semiHidden/>
    <w:qFormat/>
    <w:rPr>
      <w:kern w:val="2"/>
      <w:sz w:val="21"/>
      <w:szCs w:val="24"/>
    </w:rPr>
  </w:style>
  <w:style w:type="character" w:customStyle="1" w:styleId="a9">
    <w:name w:val="日期 字符"/>
    <w:link w:val="a8"/>
    <w:qFormat/>
    <w:rPr>
      <w:kern w:val="2"/>
      <w:sz w:val="21"/>
      <w:szCs w:val="24"/>
    </w:rPr>
  </w:style>
  <w:style w:type="character" w:customStyle="1" w:styleId="Char">
    <w:name w:val="段 Char"/>
    <w:link w:val="af7"/>
    <w:qFormat/>
    <w:rPr>
      <w:rFonts w:ascii="宋体"/>
      <w:sz w:val="21"/>
    </w:rPr>
  </w:style>
  <w:style w:type="paragraph" w:customStyle="1" w:styleId="af8">
    <w:name w:val="表头"/>
    <w:basedOn w:val="a"/>
    <w:qFormat/>
    <w:pPr>
      <w:spacing w:beforeLines="50" w:before="50" w:afterLines="50" w:after="5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1FF233-6668-46D6-BB4E-043C2526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1157</Words>
  <Characters>6596</Characters>
  <Application>Microsoft Office Word</Application>
  <DocSecurity>0</DocSecurity>
  <Lines>54</Lines>
  <Paragraphs>15</Paragraphs>
  <ScaleCrop>false</ScaleCrop>
  <Company>上海市青浦区质量技术监督局/标准化科</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硕</cp:lastModifiedBy>
  <cp:revision>16</cp:revision>
  <cp:lastPrinted>2010-07-13T10:30:00Z</cp:lastPrinted>
  <dcterms:created xsi:type="dcterms:W3CDTF">2019-10-14T00:46:00Z</dcterms:created>
  <dcterms:modified xsi:type="dcterms:W3CDTF">2020-05-21T08:25:00Z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