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w:t>
      </w:r>
      <w:r>
        <w:rPr>
          <w:rFonts w:hint="eastAsia" w:ascii="宋体" w:hAnsi="宋体" w:eastAsia="宋体" w:cs="宋体"/>
          <w:sz w:val="36"/>
          <w:szCs w:val="36"/>
        </w:rPr>
        <w:t>载货汽车用户使用与试验场相关性分析与评价规程</w:t>
      </w:r>
      <w:r>
        <w:rPr>
          <w:rFonts w:hint="eastAsia" w:ascii="宋体" w:hAnsi="宋体" w:eastAsia="宋体" w:cs="宋体"/>
          <w:sz w:val="36"/>
          <w:szCs w:val="36"/>
        </w:rPr>
        <w:t>》</w:t>
      </w:r>
    </w:p>
    <w:p>
      <w:pPr>
        <w:jc w:val="center"/>
        <w:rPr>
          <w:rFonts w:hint="eastAsia" w:ascii="宋体" w:hAnsi="宋体" w:eastAsia="宋体" w:cs="宋体"/>
          <w:sz w:val="36"/>
          <w:szCs w:val="36"/>
        </w:rPr>
      </w:pPr>
      <w:r>
        <w:rPr>
          <w:rFonts w:hint="eastAsia" w:ascii="宋体" w:hAnsi="宋体" w:eastAsia="宋体" w:cs="宋体"/>
          <w:sz w:val="36"/>
          <w:szCs w:val="36"/>
        </w:rPr>
        <w:t>编制说明</w:t>
      </w:r>
    </w:p>
    <w:p>
      <w:pPr>
        <w:spacing w:before="120" w:after="120" w:line="360" w:lineRule="auto"/>
        <w:outlineLvl w:val="0"/>
        <w:rPr>
          <w:rFonts w:hint="eastAsia" w:ascii="宋体" w:hAnsi="宋体" w:eastAsia="宋体" w:cs="宋体"/>
          <w:b/>
          <w:sz w:val="24"/>
        </w:rPr>
      </w:pPr>
      <w:r>
        <w:rPr>
          <w:rFonts w:hint="eastAsia" w:ascii="宋体" w:hAnsi="宋体" w:eastAsia="宋体" w:cs="宋体"/>
          <w:b/>
          <w:sz w:val="24"/>
        </w:rPr>
        <w:t>一、工作简况</w:t>
      </w:r>
    </w:p>
    <w:p>
      <w:pPr>
        <w:spacing w:before="156" w:beforeLines="50" w:after="156" w:afterLines="50" w:line="300" w:lineRule="auto"/>
        <w:rPr>
          <w:rFonts w:hint="eastAsia" w:ascii="宋体" w:hAnsi="宋体" w:eastAsia="宋体" w:cs="宋体"/>
          <w:b/>
          <w:sz w:val="24"/>
          <w:szCs w:val="24"/>
        </w:rPr>
      </w:pPr>
      <w:r>
        <w:rPr>
          <w:rFonts w:hint="eastAsia" w:ascii="宋体" w:hAnsi="宋体" w:eastAsia="宋体" w:cs="宋体"/>
          <w:b/>
          <w:sz w:val="24"/>
          <w:szCs w:val="24"/>
        </w:rPr>
        <w:t>1.1任务来源</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载货汽车用户使用与试验场相关性分析与评价规程》团体标准是由中国汽车工程学会批准立项，任务号为：2018-76。本标准由中国汽车工程学会汽车可靠性技术分会提出，</w:t>
      </w:r>
      <w:bookmarkStart w:id="0" w:name="OLE_LINK1"/>
      <w:r>
        <w:rPr>
          <w:rFonts w:hint="eastAsia" w:ascii="宋体" w:hAnsi="宋体" w:eastAsia="宋体" w:cs="宋体"/>
          <w:sz w:val="24"/>
          <w:szCs w:val="24"/>
          <w:lang w:val="zh-CN"/>
        </w:rPr>
        <w:t>北汽福田汽车股份有限公司、中国汽车工程研究院股份有限公司</w:t>
      </w:r>
      <w:bookmarkEnd w:id="0"/>
      <w:r>
        <w:rPr>
          <w:rFonts w:hint="eastAsia" w:ascii="宋体" w:hAnsi="宋体" w:eastAsia="宋体" w:cs="宋体"/>
          <w:sz w:val="24"/>
          <w:szCs w:val="24"/>
          <w:lang w:val="zh-CN"/>
        </w:rPr>
        <w:t>、中汽中心盐城汽车试验场有限公司、上海理工大学、中汽研（天津）汽车工程研究院有限公司</w:t>
      </w:r>
      <w:r>
        <w:rPr>
          <w:rFonts w:hint="eastAsia" w:ascii="宋体" w:hAnsi="宋体" w:eastAsia="宋体" w:cs="宋体"/>
          <w:sz w:val="24"/>
          <w:szCs w:val="24"/>
        </w:rPr>
        <w:t>等单位起草。</w:t>
      </w:r>
    </w:p>
    <w:p>
      <w:pPr>
        <w:spacing w:line="360" w:lineRule="auto"/>
        <w:rPr>
          <w:rFonts w:hint="eastAsia" w:ascii="宋体" w:hAnsi="宋体" w:eastAsia="宋体" w:cs="宋体"/>
          <w:b/>
          <w:sz w:val="24"/>
        </w:rPr>
      </w:pPr>
      <w:r>
        <w:rPr>
          <w:rFonts w:hint="eastAsia" w:ascii="宋体" w:hAnsi="宋体" w:eastAsia="宋体" w:cs="宋体"/>
          <w:b/>
          <w:sz w:val="24"/>
        </w:rPr>
        <w:t>2、编制背景与目标</w:t>
      </w:r>
    </w:p>
    <w:p>
      <w:pPr>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rPr>
        <w:t>国内各个试验场都有各自的耐久性试验道路及相应的试验规范，但都没有数据和方法来说明试验道路与典型用户之间的相关性，以指导主机厂在试验场内开展科学、合理的整车加速耐久性验证。为了科学、合理的解决试验场与用户使用关联性技术问题，国外主机厂从上世纪80年代就陆续开展用户使用与试验场相关性的分析与评价工作，积累了十分丰富的数据库和工程应用经验，并不断完善相关的测试方法；用户使用与试验场相关性技术在行业应用认知度较高，共识性较强，近几年国内各主机厂通过技术合作的方式陆续开展该方面的测试与评价工作，并积累了一定的数据和工程经验，也形成了各自的企业标准，但在汽车行业层面上，该方面的试验评价标准还处于空白状态。</w:t>
      </w:r>
    </w:p>
    <w:p>
      <w:pPr>
        <w:spacing w:line="360" w:lineRule="auto"/>
        <w:ind w:firstLine="484" w:firstLineChars="202"/>
        <w:rPr>
          <w:rFonts w:hint="eastAsia" w:ascii="宋体" w:hAnsi="宋体" w:eastAsia="宋体" w:cs="宋体"/>
          <w:sz w:val="24"/>
        </w:rPr>
      </w:pPr>
      <w:r>
        <w:rPr>
          <w:rFonts w:hint="eastAsia" w:ascii="宋体" w:hAnsi="宋体" w:eastAsia="宋体" w:cs="宋体"/>
          <w:kern w:val="0"/>
          <w:sz w:val="24"/>
        </w:rPr>
        <w:t>因此，中国汽车工程学会组织行业力量，整合国内相关单位的工程经验和方法，总结并提炼出理论及规范，使国内主机厂能够在试验场制定科学、合理的加速耐久性测试工况组合，解决试验场与用户使用相关性的共性问题，从而提升汽车产品的可靠耐久性质量。</w:t>
      </w:r>
    </w:p>
    <w:p>
      <w:pPr>
        <w:spacing w:line="360" w:lineRule="auto"/>
        <w:rPr>
          <w:rFonts w:hint="eastAsia" w:ascii="宋体" w:hAnsi="宋体" w:eastAsia="宋体" w:cs="宋体"/>
          <w:b/>
          <w:sz w:val="24"/>
        </w:rPr>
      </w:pPr>
      <w:r>
        <w:rPr>
          <w:rFonts w:hint="eastAsia" w:ascii="宋体" w:hAnsi="宋体" w:eastAsia="宋体" w:cs="宋体"/>
          <w:b/>
          <w:sz w:val="24"/>
        </w:rPr>
        <w:t>3、工作过程</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本标准于201</w:t>
      </w:r>
      <w:r>
        <w:rPr>
          <w:rFonts w:hint="eastAsia" w:ascii="宋体" w:hAnsi="宋体" w:eastAsia="宋体" w:cs="宋体"/>
          <w:kern w:val="0"/>
          <w:sz w:val="24"/>
        </w:rPr>
        <w:t>8</w:t>
      </w:r>
      <w:r>
        <w:rPr>
          <w:rFonts w:hint="eastAsia" w:ascii="宋体" w:hAnsi="宋体" w:eastAsia="宋体" w:cs="宋体"/>
          <w:kern w:val="0"/>
          <w:sz w:val="24"/>
        </w:rPr>
        <w:t>年01月开始标准相关资料收集与整理；201</w:t>
      </w:r>
      <w:r>
        <w:rPr>
          <w:rFonts w:hint="eastAsia" w:ascii="宋体" w:hAnsi="宋体" w:eastAsia="宋体" w:cs="宋体"/>
          <w:kern w:val="0"/>
          <w:sz w:val="24"/>
        </w:rPr>
        <w:t>8</w:t>
      </w:r>
      <w:r>
        <w:rPr>
          <w:rFonts w:hint="eastAsia" w:ascii="宋体" w:hAnsi="宋体" w:eastAsia="宋体" w:cs="宋体"/>
          <w:kern w:val="0"/>
          <w:sz w:val="24"/>
        </w:rPr>
        <w:t>年</w:t>
      </w:r>
      <w:r>
        <w:rPr>
          <w:rFonts w:hint="eastAsia" w:ascii="宋体" w:hAnsi="宋体" w:eastAsia="宋体" w:cs="宋体"/>
          <w:kern w:val="0"/>
          <w:sz w:val="24"/>
        </w:rPr>
        <w:t>0</w:t>
      </w:r>
      <w:r>
        <w:rPr>
          <w:rFonts w:hint="eastAsia" w:ascii="宋体" w:hAnsi="宋体" w:eastAsia="宋体" w:cs="宋体"/>
          <w:kern w:val="0"/>
          <w:sz w:val="24"/>
        </w:rPr>
        <w:t>2月到2019年1月份进行了标准相关的试验工作；2019年2月至2</w:t>
      </w:r>
      <w:r>
        <w:rPr>
          <w:rFonts w:hint="eastAsia" w:ascii="宋体" w:hAnsi="宋体" w:eastAsia="宋体" w:cs="宋体"/>
          <w:kern w:val="0"/>
          <w:sz w:val="24"/>
        </w:rPr>
        <w:t>019</w:t>
      </w:r>
      <w:r>
        <w:rPr>
          <w:rFonts w:hint="eastAsia" w:ascii="宋体" w:hAnsi="宋体" w:eastAsia="宋体" w:cs="宋体"/>
          <w:kern w:val="0"/>
          <w:sz w:val="24"/>
        </w:rPr>
        <w:t>年9月进行了标准编写工作。预计201</w:t>
      </w:r>
      <w:r>
        <w:rPr>
          <w:rFonts w:hint="eastAsia" w:ascii="宋体" w:hAnsi="宋体" w:eastAsia="宋体" w:cs="宋体"/>
          <w:kern w:val="0"/>
          <w:sz w:val="24"/>
        </w:rPr>
        <w:t>9</w:t>
      </w:r>
      <w:r>
        <w:rPr>
          <w:rFonts w:hint="eastAsia" w:ascii="宋体" w:hAnsi="宋体" w:eastAsia="宋体" w:cs="宋体"/>
          <w:kern w:val="0"/>
          <w:sz w:val="24"/>
        </w:rPr>
        <w:t>年10月份至11月份对标准进行申报、修改及讨论，2019年12月底之前完成标准的公布工作。</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201</w:t>
      </w:r>
      <w:r>
        <w:rPr>
          <w:rFonts w:hint="eastAsia" w:ascii="宋体" w:hAnsi="宋体" w:eastAsia="宋体" w:cs="宋体"/>
          <w:kern w:val="0"/>
          <w:sz w:val="24"/>
        </w:rPr>
        <w:t>9</w:t>
      </w:r>
      <w:r>
        <w:rPr>
          <w:rFonts w:hint="eastAsia" w:ascii="宋体" w:hAnsi="宋体" w:eastAsia="宋体" w:cs="宋体"/>
          <w:kern w:val="0"/>
          <w:sz w:val="24"/>
        </w:rPr>
        <w:t>年</w:t>
      </w:r>
      <w:r>
        <w:rPr>
          <w:rFonts w:hint="eastAsia" w:ascii="宋体" w:hAnsi="宋体" w:eastAsia="宋体" w:cs="宋体"/>
          <w:kern w:val="0"/>
          <w:sz w:val="24"/>
        </w:rPr>
        <w:t>0</w:t>
      </w:r>
      <w:r>
        <w:rPr>
          <w:rFonts w:hint="eastAsia" w:ascii="宋体" w:hAnsi="宋体" w:eastAsia="宋体" w:cs="宋体"/>
          <w:kern w:val="0"/>
          <w:sz w:val="24"/>
        </w:rPr>
        <w:t>7月在上海召开了《载货汽车用户使用与试验场相关性分析与评价规程》的标准讨论会，会议上由</w:t>
      </w:r>
      <w:r>
        <w:rPr>
          <w:rFonts w:hint="eastAsia" w:ascii="宋体" w:hAnsi="宋体" w:eastAsia="宋体" w:cs="宋体"/>
          <w:kern w:val="0"/>
          <w:sz w:val="24"/>
        </w:rPr>
        <w:t>北汽福田汽车股份有限公司</w:t>
      </w:r>
      <w:r>
        <w:rPr>
          <w:rFonts w:hint="eastAsia" w:ascii="宋体" w:hAnsi="宋体" w:eastAsia="宋体" w:cs="宋体"/>
          <w:kern w:val="0"/>
          <w:sz w:val="24"/>
        </w:rPr>
        <w:t>对本标准的具体内容、编制说明等进行了简要介绍。各起草人对本标准的内容逐字逐句地进行了积极热烈的讨论，形成了征求意见处理汇总处理表，其中大部分意见被予以采纳和接受。</w:t>
      </w:r>
    </w:p>
    <w:p>
      <w:pPr>
        <w:widowControl/>
        <w:spacing w:line="360" w:lineRule="auto"/>
        <w:ind w:firstLine="480" w:firstLineChars="200"/>
        <w:jc w:val="left"/>
        <w:rPr>
          <w:rFonts w:hint="eastAsia" w:ascii="宋体" w:hAnsi="宋体" w:cs="宋体"/>
          <w:kern w:val="0"/>
          <w:sz w:val="24"/>
          <w:lang w:eastAsia="zh-CN"/>
        </w:rPr>
      </w:pPr>
      <w:r>
        <w:rPr>
          <w:rFonts w:hint="eastAsia" w:ascii="宋体" w:hAnsi="宋体" w:eastAsia="宋体" w:cs="宋体"/>
          <w:kern w:val="0"/>
          <w:sz w:val="24"/>
        </w:rPr>
        <w:t>2019年</w:t>
      </w:r>
      <w:r>
        <w:rPr>
          <w:rFonts w:hint="eastAsia" w:ascii="宋体" w:hAnsi="宋体" w:eastAsia="宋体" w:cs="宋体"/>
          <w:kern w:val="0"/>
          <w:sz w:val="24"/>
        </w:rPr>
        <w:t>10</w:t>
      </w:r>
      <w:r>
        <w:rPr>
          <w:rFonts w:hint="eastAsia" w:ascii="宋体" w:hAnsi="宋体" w:eastAsia="宋体" w:cs="宋体"/>
          <w:kern w:val="0"/>
          <w:sz w:val="24"/>
        </w:rPr>
        <w:t>月，形成征求意见稿并公开征求意见，起草组根据反馈意见进行修改后形成标准送审稿</w:t>
      </w:r>
      <w:r>
        <w:rPr>
          <w:rFonts w:hint="eastAsia" w:ascii="宋体" w:hAnsi="宋体" w:cs="宋体"/>
          <w:kern w:val="0"/>
          <w:sz w:val="24"/>
          <w:lang w:eastAsia="zh-CN"/>
        </w:rPr>
        <w:t>。</w:t>
      </w:r>
    </w:p>
    <w:p>
      <w:pPr>
        <w:spacing w:line="300" w:lineRule="auto"/>
        <w:ind w:firstLine="480" w:firstLineChars="200"/>
        <w:rPr>
          <w:rFonts w:hint="eastAsia" w:ascii="宋体" w:hAnsi="宋体" w:cs="宋体"/>
          <w:kern w:val="0"/>
          <w:sz w:val="24"/>
          <w:lang w:eastAsia="zh-CN"/>
        </w:rPr>
      </w:pPr>
      <w:r>
        <w:rPr>
          <w:rFonts w:hint="eastAsia" w:ascii="Times New Roman" w:hAnsi="Times New Roman" w:cs="Times New Roman"/>
          <w:sz w:val="24"/>
          <w:szCs w:val="24"/>
        </w:rPr>
        <w:t>2020年1月，在江苏省盐城市东郊迎宾馆进行第三次标准编写工作组会议，中国汽车工程学会汽车可靠性技术分会再次邀请可靠性领域的单位专家对最新修改后的标准送审稿进行详细的审阅及修改，并给出送审稿的修改意见。</w:t>
      </w:r>
    </w:p>
    <w:p>
      <w:pPr>
        <w:spacing w:line="360" w:lineRule="auto"/>
        <w:rPr>
          <w:rFonts w:hint="eastAsia" w:ascii="宋体" w:hAnsi="宋体" w:eastAsia="宋体" w:cs="宋体"/>
          <w:sz w:val="24"/>
        </w:rPr>
      </w:pPr>
      <w:r>
        <w:rPr>
          <w:rFonts w:hint="eastAsia" w:ascii="宋体" w:hAnsi="宋体" w:eastAsia="宋体" w:cs="宋体"/>
          <w:b/>
          <w:sz w:val="24"/>
        </w:rPr>
        <w:t>4、主要</w:t>
      </w:r>
      <w:r>
        <w:rPr>
          <w:rFonts w:hint="eastAsia" w:ascii="宋体" w:hAnsi="宋体" w:eastAsia="宋体" w:cs="宋体"/>
          <w:b/>
          <w:sz w:val="24"/>
        </w:rPr>
        <w:t>起草单位及起草人所做的工作</w:t>
      </w:r>
    </w:p>
    <w:tbl>
      <w:tblPr>
        <w:tblStyle w:val="6"/>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1985"/>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主要参加单位</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成员</w:t>
            </w:r>
          </w:p>
        </w:tc>
        <w:tc>
          <w:tcPr>
            <w:tcW w:w="43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北汽福田汽车股份有限公司</w:t>
            </w:r>
          </w:p>
        </w:tc>
        <w:tc>
          <w:tcPr>
            <w:tcW w:w="1985"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刘继承、毛稼祥</w:t>
            </w:r>
          </w:p>
        </w:tc>
        <w:tc>
          <w:tcPr>
            <w:tcW w:w="4307"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负责标准制定工作，资料查询、标准正文及编制说明草案起草、方法验证</w:t>
            </w:r>
            <w:r>
              <w:rPr>
                <w:rFonts w:hint="eastAsia" w:ascii="宋体" w:hAnsi="宋体" w:eastAsia="宋体" w:cs="宋体"/>
                <w:sz w:val="24"/>
              </w:rPr>
              <w:t>等</w:t>
            </w:r>
            <w:r>
              <w:rPr>
                <w:rFonts w:hint="eastAsia" w:ascii="宋体" w:hAnsi="宋体" w:eastAsia="宋体" w:cs="宋体"/>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中国汽车工程研究院</w:t>
            </w:r>
          </w:p>
        </w:tc>
        <w:tc>
          <w:tcPr>
            <w:tcW w:w="1985"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肖攀</w:t>
            </w:r>
          </w:p>
        </w:tc>
        <w:tc>
          <w:tcPr>
            <w:tcW w:w="4307"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标准</w:t>
            </w:r>
            <w:r>
              <w:rPr>
                <w:rFonts w:hint="eastAsia" w:ascii="宋体" w:hAnsi="宋体" w:eastAsia="宋体" w:cs="宋体"/>
                <w:sz w:val="24"/>
              </w:rPr>
              <w:t>起草、方法验证、标准讨论与完善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中汽中心盐城试验场</w:t>
            </w:r>
          </w:p>
        </w:tc>
        <w:tc>
          <w:tcPr>
            <w:tcW w:w="1985"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刘东俭</w:t>
            </w:r>
          </w:p>
        </w:tc>
        <w:tc>
          <w:tcPr>
            <w:tcW w:w="4307"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标准</w:t>
            </w:r>
            <w:r>
              <w:rPr>
                <w:rFonts w:hint="eastAsia" w:ascii="宋体" w:hAnsi="宋体" w:eastAsia="宋体" w:cs="宋体"/>
                <w:sz w:val="24"/>
              </w:rPr>
              <w:t>起草、方法验证、标准讨论与完善</w:t>
            </w:r>
            <w:r>
              <w:rPr>
                <w:rFonts w:hint="eastAsia" w:ascii="宋体" w:hAnsi="宋体" w:eastAsia="宋体" w:cs="宋体"/>
                <w:sz w:val="24"/>
              </w:rPr>
              <w:t>、组织协调等工作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上海理工大学</w:t>
            </w:r>
          </w:p>
        </w:tc>
        <w:tc>
          <w:tcPr>
            <w:tcW w:w="1985"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赵礼辉</w:t>
            </w:r>
          </w:p>
        </w:tc>
        <w:tc>
          <w:tcPr>
            <w:tcW w:w="4307"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标准</w:t>
            </w:r>
            <w:r>
              <w:rPr>
                <w:rFonts w:hint="eastAsia" w:ascii="宋体" w:hAnsi="宋体" w:eastAsia="宋体" w:cs="宋体"/>
                <w:sz w:val="24"/>
              </w:rPr>
              <w:t>起草、方法验证、标准讨论与完善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中国汽车技术研究中心</w:t>
            </w:r>
          </w:p>
        </w:tc>
        <w:tc>
          <w:tcPr>
            <w:tcW w:w="1985"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李伟</w:t>
            </w:r>
          </w:p>
        </w:tc>
        <w:tc>
          <w:tcPr>
            <w:tcW w:w="4307" w:type="dxa"/>
            <w:tcBorders>
              <w:top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标准</w:t>
            </w:r>
            <w:r>
              <w:rPr>
                <w:rFonts w:hint="eastAsia" w:ascii="宋体" w:hAnsi="宋体" w:eastAsia="宋体" w:cs="宋体"/>
                <w:sz w:val="24"/>
              </w:rPr>
              <w:t>起草、方法验证、标准讨论与完善</w:t>
            </w:r>
          </w:p>
        </w:tc>
      </w:tr>
    </w:tbl>
    <w:p>
      <w:pPr>
        <w:spacing w:line="360" w:lineRule="auto"/>
        <w:rPr>
          <w:rFonts w:hint="eastAsia" w:ascii="宋体" w:hAnsi="宋体" w:eastAsia="宋体" w:cs="宋体"/>
          <w:b/>
          <w:sz w:val="24"/>
        </w:rPr>
      </w:pPr>
      <w:r>
        <w:rPr>
          <w:rFonts w:hint="eastAsia" w:ascii="宋体" w:hAnsi="宋体" w:eastAsia="宋体" w:cs="宋体"/>
          <w:b/>
          <w:sz w:val="24"/>
        </w:rPr>
        <w:t>二、标准编制原则</w:t>
      </w:r>
      <w:r>
        <w:rPr>
          <w:rFonts w:hint="eastAsia" w:ascii="宋体" w:hAnsi="宋体" w:eastAsia="宋体" w:cs="宋体"/>
          <w:b/>
          <w:sz w:val="24"/>
        </w:rPr>
        <w:t>和主要内容</w:t>
      </w:r>
    </w:p>
    <w:p>
      <w:pPr>
        <w:spacing w:line="360" w:lineRule="auto"/>
        <w:rPr>
          <w:rFonts w:hint="eastAsia" w:ascii="宋体" w:hAnsi="宋体" w:eastAsia="宋体" w:cs="宋体"/>
          <w:b/>
          <w:sz w:val="24"/>
        </w:rPr>
      </w:pPr>
      <w:r>
        <w:rPr>
          <w:rFonts w:hint="eastAsia" w:ascii="宋体" w:hAnsi="宋体" w:eastAsia="宋体" w:cs="宋体"/>
          <w:b/>
          <w:sz w:val="24"/>
        </w:rPr>
        <w:t>1、标准制定原则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（1）原则性：根据《中华人民共和国标准法》及其《实施细则》、《标准化工作导则第1部分：标准的结构和编写》GB/T 1.1－2009进行编制。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（2）适应性：</w:t>
      </w:r>
      <w:r>
        <w:rPr>
          <w:rFonts w:hint="eastAsia" w:ascii="宋体" w:hAnsi="宋体" w:eastAsia="宋体" w:cs="宋体"/>
          <w:sz w:val="24"/>
        </w:rPr>
        <w:t>本规范适用于商用车。</w:t>
      </w:r>
    </w:p>
    <w:p>
      <w:pPr>
        <w:spacing w:line="360" w:lineRule="auto"/>
        <w:rPr>
          <w:rFonts w:hint="eastAsia" w:ascii="宋体" w:hAnsi="宋体" w:eastAsia="宋体" w:cs="宋体"/>
          <w:b/>
          <w:sz w:val="24"/>
        </w:rPr>
      </w:pPr>
      <w:r>
        <w:rPr>
          <w:rFonts w:hint="eastAsia" w:ascii="宋体" w:hAnsi="宋体" w:eastAsia="宋体" w:cs="宋体"/>
          <w:b/>
          <w:sz w:val="24"/>
        </w:rPr>
        <w:t>2、 标准主要技术内容</w:t>
      </w:r>
    </w:p>
    <w:p>
      <w:pPr>
        <w:pStyle w:val="23"/>
        <w:spacing w:line="36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本标准包括9个部分，规定了术语和定义、分析流程、影响要素识别、用户使用信息采集、用户使用工况定义、工况采集策划及实施、工况数据处理、用户相关性分析、评价内容等。</w:t>
      </w:r>
    </w:p>
    <w:p>
      <w:pPr>
        <w:spacing w:line="360" w:lineRule="auto"/>
        <w:rPr>
          <w:rFonts w:hint="eastAsia" w:ascii="宋体" w:hAnsi="宋体" w:eastAsia="宋体" w:cs="宋体"/>
          <w:b/>
          <w:sz w:val="24"/>
        </w:rPr>
      </w:pPr>
      <w:r>
        <w:rPr>
          <w:rFonts w:hint="eastAsia" w:ascii="宋体" w:hAnsi="宋体" w:eastAsia="宋体" w:cs="宋体"/>
          <w:b/>
          <w:sz w:val="24"/>
        </w:rPr>
        <w:t>三</w:t>
      </w:r>
      <w:r>
        <w:rPr>
          <w:rFonts w:hint="eastAsia" w:ascii="宋体" w:hAnsi="宋体" w:eastAsia="宋体" w:cs="宋体"/>
          <w:b/>
          <w:sz w:val="24"/>
        </w:rPr>
        <w:t>、</w:t>
      </w:r>
      <w:r>
        <w:rPr>
          <w:rFonts w:hint="eastAsia" w:ascii="宋体" w:hAnsi="宋体" w:eastAsia="宋体" w:cs="宋体"/>
          <w:b/>
          <w:sz w:val="24"/>
        </w:rPr>
        <w:t>主要试验（或验证）情况分析</w:t>
      </w:r>
    </w:p>
    <w:p>
      <w:pPr>
        <w:spacing w:line="360" w:lineRule="auto"/>
        <w:ind w:firstLine="480" w:firstLineChars="200"/>
        <w:rPr>
          <w:rFonts w:hint="eastAsia" w:ascii="宋体" w:hAnsi="宋体" w:eastAsia="宋体" w:cs="宋体"/>
          <w:kern w:val="0"/>
          <w:sz w:val="24"/>
          <w:lang w:val="en-GB"/>
        </w:rPr>
      </w:pPr>
      <w:r>
        <w:rPr>
          <w:rFonts w:hint="eastAsia" w:ascii="宋体" w:hAnsi="宋体" w:eastAsia="宋体" w:cs="宋体"/>
          <w:sz w:val="24"/>
        </w:rPr>
        <w:t>编写组成员</w:t>
      </w:r>
      <w:r>
        <w:rPr>
          <w:rFonts w:hint="eastAsia" w:ascii="宋体" w:hAnsi="宋体" w:eastAsia="宋体" w:cs="宋体"/>
          <w:kern w:val="0"/>
          <w:sz w:val="24"/>
        </w:rPr>
        <w:t>前期通过与国外研究机构合作</w:t>
      </w:r>
      <w:r>
        <w:rPr>
          <w:rFonts w:hint="eastAsia" w:ascii="宋体" w:hAnsi="宋体" w:eastAsia="宋体" w:cs="宋体"/>
          <w:sz w:val="24"/>
        </w:rPr>
        <w:t>在较多的商用车产品开发中开展了</w:t>
      </w:r>
      <w:r>
        <w:rPr>
          <w:rFonts w:hint="eastAsia" w:ascii="宋体" w:hAnsi="宋体" w:eastAsia="宋体" w:cs="宋体"/>
          <w:kern w:val="0"/>
          <w:sz w:val="24"/>
        </w:rPr>
        <w:t>用户使用与试验场相关性的分析与评价工作，通过总结、提炼形成的测试方法和评价要求，对商用车企业开展该方面技术工作具有很高的 一致性和有效性。</w:t>
      </w:r>
    </w:p>
    <w:p>
      <w:pPr>
        <w:spacing w:line="360" w:lineRule="auto"/>
        <w:rPr>
          <w:rFonts w:hint="eastAsia" w:ascii="宋体" w:hAnsi="宋体" w:eastAsia="宋体" w:cs="宋体"/>
          <w:b/>
          <w:sz w:val="24"/>
        </w:rPr>
      </w:pPr>
      <w:r>
        <w:rPr>
          <w:rFonts w:hint="eastAsia" w:ascii="宋体" w:hAnsi="宋体" w:eastAsia="宋体" w:cs="宋体"/>
          <w:b/>
          <w:sz w:val="24"/>
        </w:rPr>
        <w:t>四、标准中涉及专利的情况</w:t>
      </w:r>
    </w:p>
    <w:p>
      <w:pPr>
        <w:spacing w:line="360" w:lineRule="auto"/>
        <w:ind w:firstLine="465"/>
        <w:rPr>
          <w:rFonts w:hint="eastAsia" w:ascii="宋体" w:hAnsi="宋体" w:eastAsia="宋体" w:cs="宋体"/>
          <w:sz w:val="24"/>
        </w:rPr>
      </w:pPr>
      <w:r>
        <w:rPr>
          <w:rFonts w:hint="eastAsia" w:ascii="宋体" w:hAnsi="宋体" w:eastAsia="宋体" w:cs="宋体"/>
          <w:sz w:val="24"/>
        </w:rPr>
        <w:t>本标准中没有涉及专利的情况。</w:t>
      </w:r>
    </w:p>
    <w:p>
      <w:pPr>
        <w:spacing w:line="360" w:lineRule="auto"/>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b/>
          <w:sz w:val="24"/>
        </w:rPr>
        <w:t>、预期达到的社会效益、对产业发展的作用的情况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通过宣贯、实施本标准，可以推动</w:t>
      </w:r>
      <w:r>
        <w:rPr>
          <w:rFonts w:hint="eastAsia" w:ascii="宋体" w:hAnsi="宋体" w:eastAsia="宋体" w:cs="宋体"/>
          <w:kern w:val="0"/>
          <w:sz w:val="24"/>
        </w:rPr>
        <w:t>《商用车用户使用与试验场相关性分析与评价》</w:t>
      </w:r>
      <w:r>
        <w:rPr>
          <w:rFonts w:hint="eastAsia" w:ascii="宋体" w:hAnsi="宋体" w:eastAsia="宋体" w:cs="宋体"/>
          <w:kern w:val="0"/>
          <w:sz w:val="24"/>
        </w:rPr>
        <w:t>的标准化，满足了汽车行业客户需求，填补了测试方法的行业空白，推动了技术发展。</w:t>
      </w:r>
    </w:p>
    <w:p>
      <w:pPr>
        <w:spacing w:line="360" w:lineRule="auto"/>
        <w:rPr>
          <w:rFonts w:hint="eastAsia" w:ascii="宋体" w:hAnsi="宋体" w:eastAsia="宋体" w:cs="宋体"/>
          <w:b/>
          <w:sz w:val="24"/>
        </w:rPr>
      </w:pPr>
      <w:r>
        <w:rPr>
          <w:rFonts w:hint="eastAsia" w:ascii="宋体" w:hAnsi="宋体" w:eastAsia="宋体" w:cs="宋体"/>
          <w:b/>
          <w:sz w:val="24"/>
        </w:rPr>
        <w:t>六</w:t>
      </w:r>
      <w:r>
        <w:rPr>
          <w:rFonts w:hint="eastAsia" w:ascii="宋体" w:hAnsi="宋体" w:eastAsia="宋体" w:cs="宋体"/>
          <w:b/>
          <w:sz w:val="24"/>
        </w:rPr>
        <w:t>、</w:t>
      </w:r>
      <w:r>
        <w:rPr>
          <w:rFonts w:hint="eastAsia" w:ascii="宋体" w:hAnsi="宋体" w:eastAsia="宋体" w:cs="宋体"/>
          <w:b/>
          <w:sz w:val="24"/>
        </w:rPr>
        <w:t>采用国际标准和国外先进标准情况，与国际、国外同类标准水平的对比情况，国内外关键指标对比分析或与测试的国外样品、样机的相关数据对比情况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尚无。</w:t>
      </w:r>
    </w:p>
    <w:p>
      <w:pPr>
        <w:spacing w:line="360" w:lineRule="auto"/>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sz w:val="24"/>
        </w:rPr>
        <w:t>、在标准体系中的位置，与现行相关法律、法规、规章及相关标准，特别是强制性标准的协调性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本标准属于团体标准，与现行法律、法规、规章和政策以及有关基础和相关标准不矛盾。</w:t>
      </w:r>
    </w:p>
    <w:p>
      <w:pPr>
        <w:spacing w:line="360" w:lineRule="auto"/>
        <w:rPr>
          <w:rFonts w:hint="eastAsia" w:ascii="宋体" w:hAnsi="宋体" w:eastAsia="宋体" w:cs="宋体"/>
          <w:b/>
          <w:sz w:val="24"/>
        </w:rPr>
      </w:pPr>
      <w:r>
        <w:rPr>
          <w:rFonts w:hint="eastAsia" w:ascii="宋体" w:hAnsi="宋体" w:eastAsia="宋体" w:cs="宋体"/>
          <w:b/>
          <w:sz w:val="24"/>
        </w:rPr>
        <w:t>八、重大分歧意见的处理经过和依据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本标准未产生重大分歧意见</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九、标准性质的建议说明</w:t>
      </w:r>
    </w:p>
    <w:p>
      <w:pPr>
        <w:spacing w:line="360" w:lineRule="auto"/>
        <w:ind w:firstLine="435"/>
        <w:rPr>
          <w:rFonts w:hint="eastAsia" w:ascii="宋体" w:hAnsi="宋体" w:eastAsia="宋体" w:cs="宋体"/>
          <w:sz w:val="24"/>
        </w:rPr>
      </w:pPr>
      <w:r>
        <w:rPr>
          <w:rFonts w:hint="eastAsia" w:ascii="宋体" w:hAnsi="宋体" w:eastAsia="宋体" w:cs="宋体"/>
          <w:sz w:val="24"/>
        </w:rPr>
        <w:t>本标准为中国汽车工程学会标准，属于团体标准，供学会会员和和产业链关联企业及相关检验检测机构自愿使用。</w:t>
      </w:r>
    </w:p>
    <w:p>
      <w:pPr>
        <w:spacing w:line="360" w:lineRule="auto"/>
        <w:rPr>
          <w:rFonts w:hint="eastAsia" w:ascii="宋体" w:hAnsi="宋体" w:eastAsia="宋体" w:cs="宋体"/>
          <w:b/>
          <w:sz w:val="24"/>
        </w:rPr>
      </w:pPr>
      <w:r>
        <w:rPr>
          <w:rFonts w:hint="eastAsia" w:ascii="宋体" w:hAnsi="宋体" w:eastAsia="宋体" w:cs="宋体"/>
          <w:b/>
          <w:sz w:val="24"/>
        </w:rPr>
        <w:t>十、贯彻标准的要求和措施建议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本标准为首次发布。</w:t>
      </w:r>
    </w:p>
    <w:p>
      <w:pPr>
        <w:spacing w:line="360" w:lineRule="auto"/>
        <w:rPr>
          <w:rFonts w:hint="eastAsia" w:ascii="宋体" w:hAnsi="宋体" w:eastAsia="宋体" w:cs="宋体"/>
          <w:sz w:val="24"/>
        </w:rPr>
      </w:pPr>
      <w:r>
        <w:rPr>
          <w:rFonts w:hint="eastAsia" w:ascii="宋体" w:hAnsi="宋体" w:eastAsia="宋体" w:cs="宋体"/>
          <w:b/>
          <w:sz w:val="24"/>
        </w:rPr>
        <w:t>十一、废止现行相关标准的建议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本标准为新起草的团体标准，无废止现行标准。</w:t>
      </w:r>
    </w:p>
    <w:p>
      <w:pPr>
        <w:spacing w:line="360" w:lineRule="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rPr>
        <w:t>二</w:t>
      </w:r>
      <w:r>
        <w:rPr>
          <w:rFonts w:hint="eastAsia" w:ascii="宋体" w:hAnsi="宋体" w:eastAsia="宋体" w:cs="宋体"/>
          <w:b/>
          <w:sz w:val="24"/>
        </w:rPr>
        <w:t>、其他应予说明的事项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无。</w:t>
      </w:r>
      <w:bookmarkStart w:id="1" w:name="_GoBack"/>
      <w:bookmarkEnd w:id="1"/>
    </w:p>
    <w:p>
      <w:pPr>
        <w:widowControl/>
        <w:spacing w:line="360" w:lineRule="auto"/>
        <w:ind w:firstLine="480"/>
        <w:jc w:val="left"/>
        <w:rPr>
          <w:rFonts w:hint="eastAsia" w:ascii="宋体" w:hAnsi="宋体" w:eastAsia="宋体" w:cs="宋体"/>
          <w:kern w:val="0"/>
          <w:sz w:val="24"/>
        </w:rPr>
      </w:pPr>
    </w:p>
    <w:p>
      <w:pPr>
        <w:spacing w:line="360" w:lineRule="auto"/>
        <w:ind w:left="450"/>
        <w:jc w:val="right"/>
        <w:rPr>
          <w:rFonts w:hint="eastAsia" w:ascii="宋体" w:hAnsi="宋体" w:eastAsia="宋体" w:cs="宋体"/>
          <w:kern w:val="0"/>
          <w:sz w:val="24"/>
        </w:rPr>
      </w:pPr>
      <w:r>
        <w:rPr>
          <w:rFonts w:hint="eastAsia" w:ascii="宋体" w:hAnsi="宋体" w:eastAsia="宋体" w:cs="宋体"/>
          <w:kern w:val="0"/>
          <w:sz w:val="24"/>
        </w:rPr>
        <w:t>标准起草工作组</w:t>
      </w:r>
    </w:p>
    <w:p>
      <w:pPr>
        <w:spacing w:line="360" w:lineRule="auto"/>
        <w:ind w:left="450"/>
        <w:jc w:val="right"/>
        <w:rPr>
          <w:rFonts w:hint="eastAsia" w:ascii="宋体" w:hAnsi="宋体" w:eastAsia="宋体" w:cs="宋体"/>
          <w:kern w:val="0"/>
          <w:sz w:val="24"/>
        </w:rPr>
      </w:pPr>
      <w:r>
        <w:rPr>
          <w:rFonts w:hint="eastAsia" w:ascii="宋体" w:hAnsi="宋体" w:eastAsia="宋体" w:cs="宋体"/>
          <w:sz w:val="24"/>
        </w:rPr>
        <w:t>20</w:t>
      </w:r>
      <w:r>
        <w:rPr>
          <w:rFonts w:hint="eastAsia" w:ascii="宋体" w:hAnsi="宋体" w:cs="宋体"/>
          <w:sz w:val="24"/>
          <w:lang w:val="en-US" w:eastAsia="zh-CN"/>
        </w:rPr>
        <w:t>20</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4282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1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pStyle w:val="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0A"/>
    <w:rsid w:val="00027308"/>
    <w:rsid w:val="00234F8D"/>
    <w:rsid w:val="00256B71"/>
    <w:rsid w:val="002B7BB5"/>
    <w:rsid w:val="003A2A80"/>
    <w:rsid w:val="0050530A"/>
    <w:rsid w:val="00552C72"/>
    <w:rsid w:val="005971C1"/>
    <w:rsid w:val="006B79B4"/>
    <w:rsid w:val="007274B9"/>
    <w:rsid w:val="009039B8"/>
    <w:rsid w:val="009D01CA"/>
    <w:rsid w:val="00A40A90"/>
    <w:rsid w:val="00A71B71"/>
    <w:rsid w:val="00A7250A"/>
    <w:rsid w:val="00A9192B"/>
    <w:rsid w:val="00B84A0D"/>
    <w:rsid w:val="00BD2467"/>
    <w:rsid w:val="00C05A6E"/>
    <w:rsid w:val="00CD1F2E"/>
    <w:rsid w:val="00DC0613"/>
    <w:rsid w:val="00E7155A"/>
    <w:rsid w:val="00F20D3A"/>
    <w:rsid w:val="00F7082B"/>
    <w:rsid w:val="1EF578CA"/>
    <w:rsid w:val="70057B9C"/>
    <w:rsid w:val="7233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eastAsia="等线"/>
      <w:kern w:val="0"/>
      <w:sz w:val="24"/>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3"/>
    <w:qFormat/>
    <w:uiPriority w:val="99"/>
    <w:rPr>
      <w:rFonts w:ascii="Times New Roman" w:hAnsi="Times New Roman" w:eastAsia="宋体" w:cs="Times New Roman"/>
      <w:sz w:val="18"/>
      <w:szCs w:val="18"/>
    </w:rPr>
  </w:style>
  <w:style w:type="character" w:customStyle="1" w:styleId="9">
    <w:name w:val="页脚 字符"/>
    <w:basedOn w:val="7"/>
    <w:link w:val="2"/>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附录公式"/>
    <w:basedOn w:val="1"/>
    <w:next w:val="1"/>
    <w:link w:val="12"/>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12">
    <w:name w:val="附录公式 Char"/>
    <w:basedOn w:val="7"/>
    <w:link w:val="11"/>
    <w:qFormat/>
    <w:uiPriority w:val="0"/>
    <w:rPr>
      <w:rFonts w:ascii="宋体" w:hAnsi="Times New Roman" w:eastAsia="宋体" w:cs="Times New Roman"/>
      <w:kern w:val="0"/>
      <w:szCs w:val="20"/>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4">
    <w:name w:val="段 Char"/>
    <w:link w:val="13"/>
    <w:qFormat/>
    <w:uiPriority w:val="0"/>
    <w:rPr>
      <w:rFonts w:ascii="宋体" w:hAnsi="Times New Roman" w:eastAsia="宋体" w:cs="Times New Roman"/>
      <w:kern w:val="0"/>
      <w:szCs w:val="20"/>
    </w:rPr>
  </w:style>
  <w:style w:type="paragraph" w:customStyle="1" w:styleId="15">
    <w:name w:val="附录标识"/>
    <w:basedOn w:val="1"/>
    <w:next w:val="13"/>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6">
    <w:name w:val="附录二级条标题"/>
    <w:basedOn w:val="1"/>
    <w:next w:val="13"/>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
    <w:name w:val="附录三级条标题"/>
    <w:basedOn w:val="16"/>
    <w:next w:val="13"/>
    <w:qFormat/>
    <w:uiPriority w:val="0"/>
    <w:pPr>
      <w:numPr>
        <w:ilvl w:val="4"/>
      </w:numPr>
      <w:outlineLvl w:val="4"/>
    </w:pPr>
  </w:style>
  <w:style w:type="paragraph" w:customStyle="1" w:styleId="18">
    <w:name w:val="附录四级条标题"/>
    <w:basedOn w:val="17"/>
    <w:next w:val="13"/>
    <w:qFormat/>
    <w:uiPriority w:val="0"/>
    <w:pPr>
      <w:numPr>
        <w:ilvl w:val="5"/>
      </w:numPr>
      <w:outlineLvl w:val="5"/>
    </w:pPr>
  </w:style>
  <w:style w:type="paragraph" w:customStyle="1" w:styleId="19">
    <w:name w:val="附录五级条标题"/>
    <w:basedOn w:val="18"/>
    <w:next w:val="13"/>
    <w:qFormat/>
    <w:uiPriority w:val="0"/>
    <w:pPr>
      <w:numPr>
        <w:ilvl w:val="6"/>
      </w:numPr>
      <w:outlineLvl w:val="6"/>
    </w:pPr>
  </w:style>
  <w:style w:type="paragraph" w:customStyle="1" w:styleId="20">
    <w:name w:val="附录章标题"/>
    <w:next w:val="13"/>
    <w:qFormat/>
    <w:uiPriority w:val="99"/>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1">
    <w:name w:val="附录一级条标题"/>
    <w:basedOn w:val="20"/>
    <w:next w:val="13"/>
    <w:qFormat/>
    <w:uiPriority w:val="0"/>
    <w:pPr>
      <w:numPr>
        <w:ilvl w:val="2"/>
      </w:numPr>
      <w:autoSpaceDN w:val="0"/>
      <w:spacing w:beforeLines="50" w:afterLines="50"/>
      <w:outlineLvl w:val="2"/>
    </w:pPr>
  </w:style>
  <w:style w:type="character" w:customStyle="1" w:styleId="22">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paragraph" w:customStyle="1" w:styleId="23">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640</Words>
  <Characters>3648</Characters>
  <Lines>30</Lines>
  <Paragraphs>8</Paragraphs>
  <TotalTime>1</TotalTime>
  <ScaleCrop>false</ScaleCrop>
  <LinksUpToDate>false</LinksUpToDate>
  <CharactersWithSpaces>4280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2019-07-21T07:01:00Z</dcterms:created>
  <dc:creator>曹 颖</dc:creator>
  <cp:lastModifiedBy>刘东俭</cp:lastModifiedBy>
  <dcterms:modified xsi:type="dcterms:W3CDTF">2020-05-09T07:38:03Z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