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340AC6" w:rsidRPr="00340AC6">
        <w:rPr>
          <w:rFonts w:ascii="黑体" w:eastAsia="黑体" w:hAnsi="黑体" w:hint="eastAsia"/>
          <w:sz w:val="36"/>
          <w:szCs w:val="36"/>
        </w:rPr>
        <w:t>电动汽车纵向行驶平顺性试验方法</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3037ED">
      <w:pPr>
        <w:spacing w:line="360" w:lineRule="auto"/>
        <w:outlineLvl w:val="0"/>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EC1E75">
      <w:pPr>
        <w:widowControl/>
        <w:spacing w:line="360" w:lineRule="auto"/>
        <w:ind w:firstLineChars="200" w:firstLine="480"/>
        <w:jc w:val="left"/>
        <w:outlineLvl w:val="1"/>
        <w:rPr>
          <w:rFonts w:ascii="宋体" w:hAnsi="宋体"/>
          <w:sz w:val="24"/>
        </w:rPr>
      </w:pPr>
      <w:r w:rsidRPr="00A85C84">
        <w:rPr>
          <w:rFonts w:ascii="宋体" w:hAnsi="宋体" w:hint="eastAsia"/>
          <w:sz w:val="24"/>
        </w:rPr>
        <w:t>1.1 任务来源</w:t>
      </w:r>
      <w:bookmarkStart w:id="0" w:name="_GoBack"/>
      <w:bookmarkEnd w:id="0"/>
    </w:p>
    <w:p w:rsidR="00414D23" w:rsidRPr="007E2C04" w:rsidRDefault="00414D23" w:rsidP="007E2C04">
      <w:pPr>
        <w:widowControl/>
        <w:spacing w:line="360" w:lineRule="auto"/>
        <w:ind w:firstLineChars="200" w:firstLine="480"/>
        <w:rPr>
          <w:rFonts w:ascii="宋体" w:hAnsi="宋体"/>
          <w:kern w:val="0"/>
          <w:sz w:val="24"/>
        </w:rPr>
      </w:pPr>
      <w:r w:rsidRPr="007B13C8">
        <w:rPr>
          <w:rFonts w:ascii="宋体" w:hAnsi="宋体" w:hint="eastAsia"/>
          <w:kern w:val="0"/>
          <w:sz w:val="24"/>
        </w:rPr>
        <w:t>《</w:t>
      </w:r>
      <w:r w:rsidR="00340AC6" w:rsidRPr="00340AC6">
        <w:rPr>
          <w:rFonts w:ascii="宋体" w:hAnsi="宋体" w:hint="eastAsia"/>
          <w:kern w:val="0"/>
          <w:sz w:val="24"/>
        </w:rPr>
        <w:t>电动汽车纵向行驶平顺性试验方法</w:t>
      </w:r>
      <w:r w:rsidR="00791ABE">
        <w:rPr>
          <w:rFonts w:ascii="宋体" w:hAnsi="宋体" w:hint="eastAsia"/>
          <w:kern w:val="0"/>
          <w:sz w:val="24"/>
        </w:rPr>
        <w:t>》团体标准</w:t>
      </w:r>
      <w:r w:rsidRPr="007B13C8">
        <w:rPr>
          <w:rFonts w:ascii="宋体" w:hAnsi="宋体" w:hint="eastAsia"/>
          <w:kern w:val="0"/>
          <w:sz w:val="24"/>
        </w:rPr>
        <w:t>由中国</w:t>
      </w:r>
      <w:r w:rsidR="00C23702">
        <w:rPr>
          <w:rFonts w:ascii="宋体" w:hAnsi="宋体" w:hint="eastAsia"/>
          <w:kern w:val="0"/>
          <w:sz w:val="24"/>
        </w:rPr>
        <w:t>汽车工程学会</w:t>
      </w:r>
      <w:r w:rsidRPr="007B13C8">
        <w:rPr>
          <w:rFonts w:ascii="宋体" w:hAnsi="宋体" w:hint="eastAsia"/>
          <w:kern w:val="0"/>
          <w:sz w:val="24"/>
        </w:rPr>
        <w:t>批准立项。</w:t>
      </w:r>
    </w:p>
    <w:p w:rsidR="00791ABE" w:rsidRPr="007E2C04" w:rsidRDefault="00791ABE" w:rsidP="00330C68">
      <w:pPr>
        <w:widowControl/>
        <w:spacing w:line="360" w:lineRule="auto"/>
        <w:ind w:firstLineChars="200" w:firstLine="480"/>
        <w:rPr>
          <w:rFonts w:ascii="宋体" w:hAnsi="宋体"/>
          <w:kern w:val="0"/>
          <w:sz w:val="24"/>
        </w:rPr>
      </w:pPr>
      <w:r w:rsidRPr="007E2C04">
        <w:rPr>
          <w:rFonts w:ascii="宋体" w:hAnsi="宋体" w:hint="eastAsia"/>
          <w:kern w:val="0"/>
          <w:sz w:val="24"/>
        </w:rPr>
        <w:t>本标准是《插电式混合动力汽车试验方法》系列标准的一部分。</w:t>
      </w:r>
      <w:r w:rsidR="004E1FBE" w:rsidRPr="007E2C04">
        <w:rPr>
          <w:rFonts w:ascii="宋体" w:hAnsi="宋体" w:hint="eastAsia"/>
          <w:kern w:val="0"/>
          <w:sz w:val="24"/>
        </w:rPr>
        <w:t>《插电式混合动力汽车试验方法》系列标准</w:t>
      </w:r>
      <w:r w:rsidRPr="007E2C04">
        <w:rPr>
          <w:rFonts w:ascii="宋体" w:hAnsi="宋体" w:hint="eastAsia"/>
          <w:kern w:val="0"/>
          <w:sz w:val="24"/>
        </w:rPr>
        <w:t>由清华大学牵头，参加单位</w:t>
      </w:r>
      <w:r w:rsidR="0042399A" w:rsidRPr="007E2C04">
        <w:rPr>
          <w:rFonts w:ascii="宋体" w:hAnsi="宋体" w:hint="eastAsia"/>
          <w:kern w:val="0"/>
          <w:sz w:val="24"/>
        </w:rPr>
        <w:t>有</w:t>
      </w:r>
      <w:r w:rsidRPr="007E2C04">
        <w:rPr>
          <w:rFonts w:ascii="宋体" w:hAnsi="宋体" w:hint="eastAsia"/>
          <w:kern w:val="0"/>
          <w:sz w:val="24"/>
        </w:rPr>
        <w:t>中国汽车技术研究中心有限公司、中国科学院电工研究所、上海汽车集团股份有限公司、郑州宇通客车股份有限公司、浙江吉利控股集团有限公司、奇瑞汽车股份有限公司、</w:t>
      </w:r>
      <w:r w:rsidR="004542DD" w:rsidRPr="00A544DB">
        <w:rPr>
          <w:rFonts w:ascii="宋体" w:hAnsi="宋体" w:hint="eastAsia"/>
          <w:kern w:val="0"/>
          <w:sz w:val="24"/>
        </w:rPr>
        <w:t>浙江亚太机电股份有限公司</w:t>
      </w:r>
      <w:r w:rsidRPr="007E2C04">
        <w:rPr>
          <w:rFonts w:ascii="宋体" w:hAnsi="宋体" w:hint="eastAsia"/>
          <w:kern w:val="0"/>
          <w:sz w:val="24"/>
        </w:rPr>
        <w:t>。</w:t>
      </w:r>
    </w:p>
    <w:p w:rsidR="00791ABE" w:rsidRDefault="00791ABE" w:rsidP="00330C68">
      <w:pPr>
        <w:widowControl/>
        <w:spacing w:line="360" w:lineRule="auto"/>
        <w:ind w:firstLineChars="200" w:firstLine="480"/>
        <w:rPr>
          <w:rFonts w:ascii="宋体" w:hAnsi="宋体"/>
          <w:kern w:val="0"/>
          <w:sz w:val="24"/>
        </w:rPr>
      </w:pPr>
      <w:r w:rsidRPr="007E2C04">
        <w:rPr>
          <w:rFonts w:ascii="宋体" w:hAnsi="宋体" w:hint="eastAsia"/>
          <w:kern w:val="0"/>
          <w:sz w:val="24"/>
        </w:rPr>
        <w:t>本标准</w:t>
      </w:r>
      <w:r w:rsidR="0042399A" w:rsidRPr="007E2C04">
        <w:rPr>
          <w:rFonts w:ascii="宋体" w:hAnsi="宋体" w:hint="eastAsia"/>
          <w:kern w:val="0"/>
          <w:sz w:val="24"/>
        </w:rPr>
        <w:t>由</w:t>
      </w:r>
      <w:r w:rsidR="00C46F88" w:rsidRPr="00C46F88">
        <w:rPr>
          <w:rFonts w:ascii="宋体" w:hAnsi="宋体" w:hint="eastAsia"/>
          <w:kern w:val="0"/>
          <w:sz w:val="24"/>
        </w:rPr>
        <w:t>中国汽车技术研究中心有限公司</w:t>
      </w:r>
      <w:r w:rsidR="0042399A" w:rsidRPr="007E2C04">
        <w:rPr>
          <w:rFonts w:ascii="宋体" w:hAnsi="宋体" w:hint="eastAsia"/>
          <w:kern w:val="0"/>
          <w:sz w:val="24"/>
        </w:rPr>
        <w:t>牵头，参加单位有</w:t>
      </w:r>
      <w:r w:rsidR="00340AC6" w:rsidRPr="00340AC6">
        <w:rPr>
          <w:rFonts w:ascii="宋体" w:hAnsi="宋体" w:hint="eastAsia"/>
          <w:kern w:val="0"/>
          <w:sz w:val="24"/>
        </w:rPr>
        <w:t>上海汽车集团股份有限公司、</w:t>
      </w:r>
      <w:r w:rsidR="00340AC6">
        <w:rPr>
          <w:rFonts w:ascii="宋体" w:hAnsi="宋体" w:hint="eastAsia"/>
          <w:kern w:val="0"/>
          <w:sz w:val="24"/>
        </w:rPr>
        <w:t>清华大学、</w:t>
      </w:r>
      <w:r w:rsidR="00340AC6" w:rsidRPr="00340AC6">
        <w:rPr>
          <w:rFonts w:ascii="宋体" w:hAnsi="宋体" w:hint="eastAsia"/>
          <w:kern w:val="0"/>
          <w:sz w:val="24"/>
        </w:rPr>
        <w:t>中国科学院电工研究所、浙江吉利控股集团有限公司、奇瑞汽车股份有限公司、郑州宇通客车股份有限公司</w:t>
      </w:r>
      <w:r w:rsidR="00A760EB" w:rsidRPr="00A760EB">
        <w:rPr>
          <w:rFonts w:ascii="宋体" w:hAnsi="宋体" w:hint="eastAsia"/>
          <w:kern w:val="0"/>
          <w:sz w:val="24"/>
        </w:rPr>
        <w:t>。</w:t>
      </w:r>
    </w:p>
    <w:p w:rsidR="00414D23" w:rsidRPr="00A85C84" w:rsidRDefault="00373B5F" w:rsidP="00EC1E75">
      <w:pPr>
        <w:widowControl/>
        <w:spacing w:line="360" w:lineRule="auto"/>
        <w:ind w:firstLineChars="200" w:firstLine="480"/>
        <w:jc w:val="left"/>
        <w:outlineLvl w:val="1"/>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D854B8" w:rsidRDefault="00284814" w:rsidP="00330C68">
      <w:pPr>
        <w:widowControl/>
        <w:spacing w:line="360" w:lineRule="auto"/>
        <w:ind w:firstLineChars="200" w:firstLine="480"/>
        <w:rPr>
          <w:rFonts w:ascii="宋体" w:hAnsi="宋体"/>
          <w:kern w:val="0"/>
          <w:sz w:val="24"/>
        </w:rPr>
      </w:pPr>
      <w:r>
        <w:rPr>
          <w:rFonts w:ascii="宋体" w:hAnsi="宋体" w:hint="eastAsia"/>
          <w:kern w:val="0"/>
          <w:sz w:val="24"/>
        </w:rPr>
        <w:t>电动汽车，尤其是</w:t>
      </w:r>
      <w:r w:rsidR="00215814">
        <w:rPr>
          <w:rFonts w:ascii="宋体" w:hAnsi="宋体" w:hint="eastAsia"/>
          <w:kern w:val="0"/>
          <w:sz w:val="24"/>
        </w:rPr>
        <w:t>插电式</w:t>
      </w:r>
      <w:r w:rsidR="00215814">
        <w:rPr>
          <w:rFonts w:ascii="宋体" w:hAnsi="宋体"/>
          <w:kern w:val="0"/>
          <w:sz w:val="24"/>
        </w:rPr>
        <w:t>混合动力系统动力耦合状态变化频繁，</w:t>
      </w:r>
      <w:r w:rsidR="00215814">
        <w:rPr>
          <w:rFonts w:ascii="宋体" w:hAnsi="宋体" w:hint="eastAsia"/>
          <w:kern w:val="0"/>
          <w:sz w:val="24"/>
        </w:rPr>
        <w:t>极易</w:t>
      </w:r>
      <w:r w:rsidR="00215814">
        <w:rPr>
          <w:rFonts w:ascii="宋体" w:hAnsi="宋体"/>
          <w:kern w:val="0"/>
          <w:sz w:val="24"/>
        </w:rPr>
        <w:t>影响</w:t>
      </w:r>
      <w:r>
        <w:rPr>
          <w:rFonts w:ascii="宋体" w:hAnsi="宋体" w:hint="eastAsia"/>
          <w:kern w:val="0"/>
          <w:sz w:val="24"/>
        </w:rPr>
        <w:t>纵向行驶平顺</w:t>
      </w:r>
      <w:r w:rsidR="00215814">
        <w:rPr>
          <w:rFonts w:ascii="宋体" w:hAnsi="宋体"/>
          <w:kern w:val="0"/>
          <w:sz w:val="24"/>
        </w:rPr>
        <w:t>性</w:t>
      </w:r>
      <w:r w:rsidR="00215814">
        <w:rPr>
          <w:rFonts w:ascii="宋体" w:hAnsi="宋体" w:hint="eastAsia"/>
          <w:kern w:val="0"/>
          <w:sz w:val="24"/>
        </w:rPr>
        <w:t>。目前</w:t>
      </w:r>
      <w:r w:rsidR="00215814">
        <w:rPr>
          <w:rFonts w:ascii="宋体" w:hAnsi="宋体"/>
          <w:kern w:val="0"/>
          <w:sz w:val="24"/>
        </w:rPr>
        <w:t>，</w:t>
      </w:r>
      <w:r w:rsidR="00D854B8">
        <w:rPr>
          <w:rFonts w:ascii="宋体" w:hAnsi="宋体" w:hint="eastAsia"/>
          <w:kern w:val="0"/>
          <w:sz w:val="24"/>
        </w:rPr>
        <w:t>驾驶舒适性</w:t>
      </w:r>
      <w:r w:rsidR="00215814">
        <w:rPr>
          <w:rFonts w:ascii="宋体" w:hAnsi="宋体" w:hint="eastAsia"/>
          <w:kern w:val="0"/>
          <w:sz w:val="24"/>
        </w:rPr>
        <w:t>已</w:t>
      </w:r>
      <w:r w:rsidR="00D854B8">
        <w:rPr>
          <w:rFonts w:ascii="宋体" w:hAnsi="宋体"/>
          <w:kern w:val="0"/>
          <w:sz w:val="24"/>
        </w:rPr>
        <w:t>成为</w:t>
      </w:r>
      <w:r w:rsidR="00D854B8">
        <w:rPr>
          <w:rFonts w:ascii="宋体" w:hAnsi="宋体" w:hint="eastAsia"/>
          <w:kern w:val="0"/>
          <w:sz w:val="24"/>
        </w:rPr>
        <w:t>除</w:t>
      </w:r>
      <w:r w:rsidR="00D854B8">
        <w:rPr>
          <w:rFonts w:ascii="宋体" w:hAnsi="宋体"/>
          <w:kern w:val="0"/>
          <w:sz w:val="24"/>
        </w:rPr>
        <w:t>能耗、安全性之外用户选购</w:t>
      </w:r>
      <w:r>
        <w:rPr>
          <w:rFonts w:ascii="宋体" w:hAnsi="宋体" w:hint="eastAsia"/>
          <w:kern w:val="0"/>
          <w:sz w:val="24"/>
        </w:rPr>
        <w:t>电动</w:t>
      </w:r>
      <w:r w:rsidR="00D854B8">
        <w:rPr>
          <w:rFonts w:ascii="宋体" w:hAnsi="宋体"/>
          <w:kern w:val="0"/>
          <w:sz w:val="24"/>
        </w:rPr>
        <w:t>汽车的</w:t>
      </w:r>
      <w:r w:rsidR="00D854B8">
        <w:rPr>
          <w:rFonts w:ascii="宋体" w:hAnsi="宋体" w:hint="eastAsia"/>
          <w:kern w:val="0"/>
          <w:sz w:val="24"/>
        </w:rPr>
        <w:t>主要</w:t>
      </w:r>
      <w:proofErr w:type="gramStart"/>
      <w:r w:rsidR="00D854B8">
        <w:rPr>
          <w:rFonts w:ascii="宋体" w:hAnsi="宋体"/>
          <w:kern w:val="0"/>
          <w:sz w:val="24"/>
        </w:rPr>
        <w:t>考量</w:t>
      </w:r>
      <w:proofErr w:type="gramEnd"/>
      <w:r w:rsidR="00215814">
        <w:rPr>
          <w:rFonts w:ascii="宋体" w:hAnsi="宋体" w:hint="eastAsia"/>
          <w:kern w:val="0"/>
          <w:sz w:val="24"/>
        </w:rPr>
        <w:t>性能</w:t>
      </w:r>
      <w:r w:rsidR="00D854B8">
        <w:rPr>
          <w:rFonts w:ascii="宋体" w:hAnsi="宋体" w:hint="eastAsia"/>
          <w:kern w:val="0"/>
          <w:sz w:val="24"/>
        </w:rPr>
        <w:t>。</w:t>
      </w:r>
      <w:r w:rsidR="00E60906">
        <w:rPr>
          <w:rFonts w:ascii="宋体" w:hAnsi="宋体"/>
          <w:kern w:val="0"/>
          <w:sz w:val="24"/>
        </w:rPr>
        <w:t>为此，</w:t>
      </w:r>
      <w:r w:rsidR="00E60906">
        <w:rPr>
          <w:rFonts w:ascii="宋体" w:hAnsi="宋体" w:hint="eastAsia"/>
          <w:kern w:val="0"/>
          <w:sz w:val="24"/>
        </w:rPr>
        <w:t>制定</w:t>
      </w:r>
      <w:r w:rsidR="00E60906">
        <w:rPr>
          <w:rFonts w:ascii="宋体" w:hAnsi="宋体"/>
          <w:kern w:val="0"/>
          <w:sz w:val="24"/>
        </w:rPr>
        <w:t>本标准</w:t>
      </w:r>
      <w:r w:rsidR="00E60906">
        <w:rPr>
          <w:rFonts w:ascii="宋体" w:hAnsi="宋体" w:hint="eastAsia"/>
          <w:kern w:val="0"/>
          <w:sz w:val="24"/>
        </w:rPr>
        <w:t>以期</w:t>
      </w:r>
      <w:r w:rsidR="00A5364D">
        <w:rPr>
          <w:rFonts w:ascii="宋体" w:hAnsi="宋体" w:hint="eastAsia"/>
          <w:kern w:val="0"/>
          <w:sz w:val="24"/>
        </w:rPr>
        <w:t>为</w:t>
      </w:r>
      <w:r w:rsidR="00340AC6" w:rsidRPr="00340AC6">
        <w:rPr>
          <w:rFonts w:ascii="宋体" w:hAnsi="宋体" w:hint="eastAsia"/>
          <w:kern w:val="0"/>
          <w:sz w:val="24"/>
        </w:rPr>
        <w:t>电动汽车纵向行驶平顺性</w:t>
      </w:r>
      <w:r w:rsidR="00340AC6">
        <w:rPr>
          <w:rFonts w:ascii="宋体" w:hAnsi="宋体" w:hint="eastAsia"/>
          <w:kern w:val="0"/>
          <w:sz w:val="24"/>
        </w:rPr>
        <w:t>试验</w:t>
      </w:r>
      <w:r w:rsidR="00A5364D">
        <w:rPr>
          <w:rFonts w:ascii="宋体" w:hAnsi="宋体" w:hint="eastAsia"/>
          <w:kern w:val="0"/>
          <w:sz w:val="24"/>
        </w:rPr>
        <w:t>提供</w:t>
      </w:r>
      <w:r w:rsidR="00A5364D">
        <w:rPr>
          <w:rFonts w:ascii="宋体" w:hAnsi="宋体"/>
          <w:kern w:val="0"/>
          <w:sz w:val="24"/>
        </w:rPr>
        <w:t>指导</w:t>
      </w:r>
      <w:r w:rsidR="00E60906">
        <w:rPr>
          <w:rFonts w:ascii="宋体" w:hAnsi="宋体"/>
          <w:kern w:val="0"/>
          <w:sz w:val="24"/>
        </w:rPr>
        <w:t>。</w:t>
      </w:r>
    </w:p>
    <w:p w:rsidR="00C652B5" w:rsidRPr="001D7919" w:rsidRDefault="00C652B5" w:rsidP="00EC1E75">
      <w:pPr>
        <w:widowControl/>
        <w:spacing w:line="360" w:lineRule="auto"/>
        <w:ind w:firstLineChars="200" w:firstLine="480"/>
        <w:jc w:val="left"/>
        <w:outlineLvl w:val="1"/>
        <w:rPr>
          <w:rFonts w:ascii="宋体" w:hAnsi="宋体"/>
          <w:sz w:val="24"/>
        </w:rPr>
      </w:pPr>
      <w:r w:rsidRPr="001D7919">
        <w:rPr>
          <w:rFonts w:ascii="宋体" w:hAnsi="宋体" w:hint="eastAsia"/>
          <w:sz w:val="24"/>
        </w:rPr>
        <w:t>1.3主要工作过程</w:t>
      </w:r>
    </w:p>
    <w:p w:rsidR="00C652B5" w:rsidRPr="008B3F97" w:rsidRDefault="00F93D69" w:rsidP="00330C68">
      <w:pPr>
        <w:widowControl/>
        <w:spacing w:line="360" w:lineRule="auto"/>
        <w:ind w:firstLineChars="200" w:firstLine="480"/>
        <w:rPr>
          <w:rFonts w:ascii="宋体" w:hAnsi="宋体"/>
          <w:kern w:val="0"/>
          <w:sz w:val="24"/>
        </w:rPr>
      </w:pPr>
      <w:r w:rsidRPr="00330C68">
        <w:rPr>
          <w:rFonts w:ascii="宋体" w:hAnsi="宋体" w:hint="eastAsia"/>
          <w:kern w:val="0"/>
          <w:sz w:val="24"/>
        </w:rPr>
        <w:t>本</w:t>
      </w:r>
      <w:r w:rsidRPr="00330C68">
        <w:rPr>
          <w:rFonts w:ascii="宋体" w:hAnsi="宋体"/>
          <w:kern w:val="0"/>
          <w:sz w:val="24"/>
        </w:rPr>
        <w:t>标准于</w:t>
      </w:r>
      <w:r w:rsidR="007F2035" w:rsidRPr="00330C68">
        <w:rPr>
          <w:rFonts w:ascii="宋体" w:hAnsi="宋体" w:hint="eastAsia"/>
          <w:kern w:val="0"/>
          <w:sz w:val="24"/>
        </w:rPr>
        <w:t>2018年6月</w:t>
      </w:r>
      <w:r w:rsidR="006C4E3D" w:rsidRPr="00330C68">
        <w:rPr>
          <w:rFonts w:ascii="宋体" w:hAnsi="宋体"/>
          <w:kern w:val="0"/>
          <w:sz w:val="24"/>
        </w:rPr>
        <w:t>立项</w:t>
      </w:r>
      <w:r w:rsidRPr="00330C68">
        <w:rPr>
          <w:rFonts w:ascii="宋体" w:hAnsi="宋体" w:hint="eastAsia"/>
          <w:kern w:val="0"/>
          <w:sz w:val="24"/>
        </w:rPr>
        <w:t>；</w:t>
      </w:r>
      <w:r w:rsidR="001E3326" w:rsidRPr="00330C68">
        <w:rPr>
          <w:rFonts w:ascii="宋体" w:hAnsi="宋体" w:hint="eastAsia"/>
          <w:kern w:val="0"/>
          <w:sz w:val="24"/>
        </w:rPr>
        <w:t>2018年7月</w:t>
      </w:r>
      <w:r w:rsidR="001E3326" w:rsidRPr="00330C68">
        <w:rPr>
          <w:rFonts w:ascii="宋体" w:hAnsi="宋体"/>
          <w:kern w:val="0"/>
          <w:sz w:val="24"/>
        </w:rPr>
        <w:t>-</w:t>
      </w:r>
      <w:r w:rsidRPr="00330C68">
        <w:rPr>
          <w:rFonts w:ascii="宋体" w:hAnsi="宋体" w:hint="eastAsia"/>
          <w:kern w:val="0"/>
          <w:sz w:val="24"/>
        </w:rPr>
        <w:t>2018年</w:t>
      </w:r>
      <w:r w:rsidR="001E3326" w:rsidRPr="00330C68">
        <w:rPr>
          <w:rFonts w:ascii="宋体" w:hAnsi="宋体"/>
          <w:kern w:val="0"/>
          <w:sz w:val="24"/>
        </w:rPr>
        <w:t>9</w:t>
      </w:r>
      <w:r w:rsidR="001E3326" w:rsidRPr="00330C68">
        <w:rPr>
          <w:rFonts w:ascii="宋体" w:hAnsi="宋体" w:hint="eastAsia"/>
          <w:kern w:val="0"/>
          <w:sz w:val="24"/>
        </w:rPr>
        <w:t>月</w:t>
      </w:r>
      <w:r w:rsidR="001D7919" w:rsidRPr="00330C68">
        <w:rPr>
          <w:rFonts w:ascii="宋体" w:hAnsi="宋体" w:hint="eastAsia"/>
          <w:kern w:val="0"/>
          <w:sz w:val="24"/>
        </w:rPr>
        <w:t>研究</w:t>
      </w:r>
      <w:r w:rsidR="001D7919" w:rsidRPr="00330C68">
        <w:rPr>
          <w:rFonts w:ascii="宋体" w:hAnsi="宋体"/>
          <w:kern w:val="0"/>
          <w:sz w:val="24"/>
        </w:rPr>
        <w:t>、</w:t>
      </w:r>
      <w:r w:rsidR="001E3326" w:rsidRPr="00330C68">
        <w:rPr>
          <w:rFonts w:ascii="宋体" w:hAnsi="宋体"/>
          <w:kern w:val="0"/>
          <w:sz w:val="24"/>
        </w:rPr>
        <w:t>起草</w:t>
      </w:r>
      <w:r w:rsidR="001D7919" w:rsidRPr="00330C68">
        <w:rPr>
          <w:rFonts w:ascii="宋体" w:hAnsi="宋体" w:hint="eastAsia"/>
          <w:kern w:val="0"/>
          <w:sz w:val="24"/>
        </w:rPr>
        <w:t>了</w:t>
      </w:r>
      <w:r w:rsidR="001E3326" w:rsidRPr="00330C68">
        <w:rPr>
          <w:rFonts w:ascii="宋体" w:hAnsi="宋体"/>
          <w:kern w:val="0"/>
          <w:sz w:val="24"/>
        </w:rPr>
        <w:t>标准</w:t>
      </w:r>
      <w:r w:rsidRPr="00330C68">
        <w:rPr>
          <w:rFonts w:ascii="宋体" w:hAnsi="宋体" w:hint="eastAsia"/>
          <w:kern w:val="0"/>
          <w:sz w:val="24"/>
        </w:rPr>
        <w:t>框架；</w:t>
      </w:r>
      <w:r w:rsidR="001E3326" w:rsidRPr="00330C68">
        <w:rPr>
          <w:rFonts w:ascii="宋体" w:hAnsi="宋体" w:hint="eastAsia"/>
          <w:kern w:val="0"/>
          <w:sz w:val="24"/>
        </w:rPr>
        <w:t>2018年1</w:t>
      </w:r>
      <w:r w:rsidRPr="00330C68">
        <w:rPr>
          <w:rFonts w:ascii="宋体" w:hAnsi="宋体"/>
          <w:kern w:val="0"/>
          <w:sz w:val="24"/>
        </w:rPr>
        <w:t>0</w:t>
      </w:r>
      <w:r w:rsidR="001E3326" w:rsidRPr="00330C68">
        <w:rPr>
          <w:rFonts w:ascii="宋体" w:hAnsi="宋体" w:hint="eastAsia"/>
          <w:kern w:val="0"/>
          <w:sz w:val="24"/>
        </w:rPr>
        <w:t>月</w:t>
      </w:r>
      <w:r w:rsidR="001E3326" w:rsidRPr="00330C68">
        <w:rPr>
          <w:rFonts w:ascii="宋体" w:hAnsi="宋体"/>
          <w:kern w:val="0"/>
          <w:sz w:val="24"/>
        </w:rPr>
        <w:t>-2019</w:t>
      </w:r>
      <w:r w:rsidR="001E3326" w:rsidRPr="00330C68">
        <w:rPr>
          <w:rFonts w:ascii="宋体" w:hAnsi="宋体" w:hint="eastAsia"/>
          <w:kern w:val="0"/>
          <w:sz w:val="24"/>
        </w:rPr>
        <w:t>年</w:t>
      </w:r>
      <w:r w:rsidR="004602D6">
        <w:rPr>
          <w:rFonts w:ascii="宋体" w:hAnsi="宋体"/>
          <w:kern w:val="0"/>
          <w:sz w:val="24"/>
        </w:rPr>
        <w:t>4</w:t>
      </w:r>
      <w:r w:rsidR="001E3326" w:rsidRPr="00330C68">
        <w:rPr>
          <w:rFonts w:ascii="宋体" w:hAnsi="宋体" w:hint="eastAsia"/>
          <w:kern w:val="0"/>
          <w:sz w:val="24"/>
        </w:rPr>
        <w:t>月</w:t>
      </w:r>
      <w:r w:rsidRPr="00330C68">
        <w:rPr>
          <w:rFonts w:ascii="宋体" w:hAnsi="宋体" w:hint="eastAsia"/>
          <w:kern w:val="0"/>
          <w:sz w:val="24"/>
        </w:rPr>
        <w:t>进行</w:t>
      </w:r>
      <w:r w:rsidR="001D7919" w:rsidRPr="00330C68">
        <w:rPr>
          <w:rFonts w:ascii="宋体" w:hAnsi="宋体" w:hint="eastAsia"/>
          <w:kern w:val="0"/>
          <w:sz w:val="24"/>
        </w:rPr>
        <w:t>了</w:t>
      </w:r>
      <w:r w:rsidRPr="00330C68">
        <w:rPr>
          <w:rFonts w:ascii="宋体" w:hAnsi="宋体" w:hint="eastAsia"/>
          <w:kern w:val="0"/>
          <w:sz w:val="24"/>
        </w:rPr>
        <w:t>标准相关的试验操作工作；</w:t>
      </w:r>
      <w:r w:rsidR="00330C68">
        <w:rPr>
          <w:rFonts w:ascii="宋体" w:hAnsi="宋体" w:hint="eastAsia"/>
          <w:kern w:val="0"/>
          <w:sz w:val="24"/>
        </w:rPr>
        <w:t>2019</w:t>
      </w:r>
      <w:r w:rsidR="001E3326" w:rsidRPr="00330C68">
        <w:rPr>
          <w:rFonts w:ascii="宋体" w:hAnsi="宋体" w:hint="eastAsia"/>
          <w:kern w:val="0"/>
          <w:sz w:val="24"/>
        </w:rPr>
        <w:t>年</w:t>
      </w:r>
      <w:r w:rsidR="004602D6">
        <w:rPr>
          <w:rFonts w:ascii="宋体" w:hAnsi="宋体"/>
          <w:kern w:val="0"/>
          <w:sz w:val="24"/>
        </w:rPr>
        <w:t>5</w:t>
      </w:r>
      <w:r w:rsidR="001E3326" w:rsidRPr="00330C68">
        <w:rPr>
          <w:rFonts w:ascii="宋体" w:hAnsi="宋体" w:hint="eastAsia"/>
          <w:kern w:val="0"/>
          <w:sz w:val="24"/>
        </w:rPr>
        <w:t>月</w:t>
      </w:r>
      <w:r w:rsidRPr="00330C68">
        <w:rPr>
          <w:rFonts w:ascii="宋体" w:hAnsi="宋体"/>
          <w:kern w:val="0"/>
          <w:sz w:val="24"/>
        </w:rPr>
        <w:t>-2019</w:t>
      </w:r>
      <w:r w:rsidRPr="00330C68">
        <w:rPr>
          <w:rFonts w:ascii="宋体" w:hAnsi="宋体" w:hint="eastAsia"/>
          <w:kern w:val="0"/>
          <w:sz w:val="24"/>
        </w:rPr>
        <w:t>年</w:t>
      </w:r>
      <w:r w:rsidRPr="00330C68">
        <w:rPr>
          <w:rFonts w:ascii="宋体" w:hAnsi="宋体"/>
          <w:kern w:val="0"/>
          <w:sz w:val="24"/>
        </w:rPr>
        <w:t>11</w:t>
      </w:r>
      <w:r w:rsidRPr="00330C68">
        <w:rPr>
          <w:rFonts w:ascii="宋体" w:hAnsi="宋体" w:hint="eastAsia"/>
          <w:kern w:val="0"/>
          <w:sz w:val="24"/>
        </w:rPr>
        <w:t>月</w:t>
      </w:r>
      <w:r w:rsidR="001D7919" w:rsidRPr="00330C68">
        <w:rPr>
          <w:rFonts w:ascii="宋体" w:hAnsi="宋体" w:hint="eastAsia"/>
          <w:kern w:val="0"/>
          <w:sz w:val="24"/>
        </w:rPr>
        <w:t>进行了</w:t>
      </w:r>
      <w:r w:rsidRPr="00330C68">
        <w:rPr>
          <w:rFonts w:ascii="宋体" w:hAnsi="宋体" w:hint="eastAsia"/>
          <w:kern w:val="0"/>
          <w:sz w:val="24"/>
        </w:rPr>
        <w:t>标准编写</w:t>
      </w:r>
      <w:r w:rsidR="001D7919" w:rsidRPr="00330C68">
        <w:rPr>
          <w:rFonts w:ascii="宋体" w:hAnsi="宋体" w:hint="eastAsia"/>
          <w:kern w:val="0"/>
          <w:sz w:val="24"/>
        </w:rPr>
        <w:t>工作；</w:t>
      </w:r>
      <w:r w:rsidR="007E2C04">
        <w:rPr>
          <w:rFonts w:ascii="宋体" w:hAnsi="宋体" w:hint="eastAsia"/>
          <w:kern w:val="0"/>
          <w:sz w:val="24"/>
        </w:rPr>
        <w:t>2019</w:t>
      </w:r>
      <w:r w:rsidRPr="00330C68">
        <w:rPr>
          <w:rFonts w:ascii="宋体" w:hAnsi="宋体" w:hint="eastAsia"/>
          <w:kern w:val="0"/>
          <w:sz w:val="24"/>
        </w:rPr>
        <w:t>年</w:t>
      </w:r>
      <w:r w:rsidRPr="00330C68">
        <w:rPr>
          <w:rFonts w:ascii="宋体" w:hAnsi="宋体"/>
          <w:kern w:val="0"/>
          <w:sz w:val="24"/>
        </w:rPr>
        <w:t>12</w:t>
      </w:r>
      <w:r w:rsidRPr="00330C68">
        <w:rPr>
          <w:rFonts w:ascii="宋体" w:hAnsi="宋体" w:hint="eastAsia"/>
          <w:kern w:val="0"/>
          <w:sz w:val="24"/>
        </w:rPr>
        <w:t>月-2020年2月，</w:t>
      </w:r>
      <w:r w:rsidR="001D7919" w:rsidRPr="00330C68">
        <w:rPr>
          <w:rFonts w:ascii="宋体" w:hAnsi="宋体" w:hint="eastAsia"/>
          <w:kern w:val="0"/>
          <w:sz w:val="24"/>
        </w:rPr>
        <w:t>对</w:t>
      </w:r>
      <w:r w:rsidRPr="00330C68">
        <w:rPr>
          <w:rFonts w:ascii="宋体" w:hAnsi="宋体" w:hint="eastAsia"/>
          <w:kern w:val="0"/>
          <w:sz w:val="24"/>
        </w:rPr>
        <w:t>标准</w:t>
      </w:r>
      <w:r w:rsidR="001D7919" w:rsidRPr="00330C68">
        <w:rPr>
          <w:rFonts w:ascii="宋体" w:hAnsi="宋体" w:hint="eastAsia"/>
          <w:kern w:val="0"/>
          <w:sz w:val="24"/>
        </w:rPr>
        <w:t>进行</w:t>
      </w:r>
      <w:r w:rsidR="001D7919" w:rsidRPr="00330C68">
        <w:rPr>
          <w:rFonts w:ascii="宋体" w:hAnsi="宋体"/>
          <w:kern w:val="0"/>
          <w:sz w:val="24"/>
        </w:rPr>
        <w:t>了</w:t>
      </w:r>
      <w:r w:rsidRPr="00330C68">
        <w:rPr>
          <w:rFonts w:ascii="宋体" w:hAnsi="宋体" w:hint="eastAsia"/>
          <w:kern w:val="0"/>
          <w:sz w:val="24"/>
        </w:rPr>
        <w:t>讨论和</w:t>
      </w:r>
      <w:r w:rsidRPr="00330C68">
        <w:rPr>
          <w:rFonts w:ascii="宋体" w:hAnsi="宋体"/>
          <w:kern w:val="0"/>
          <w:sz w:val="24"/>
        </w:rPr>
        <w:t>修改</w:t>
      </w:r>
      <w:r w:rsidR="00C652B5" w:rsidRPr="008B3F97">
        <w:rPr>
          <w:rFonts w:ascii="宋体" w:hAnsi="宋体" w:hint="eastAsia"/>
          <w:kern w:val="0"/>
          <w:sz w:val="24"/>
        </w:rPr>
        <w:t>。预计2</w:t>
      </w:r>
      <w:r w:rsidR="001D7919">
        <w:rPr>
          <w:rFonts w:ascii="宋体" w:hAnsi="宋体"/>
          <w:kern w:val="0"/>
          <w:sz w:val="24"/>
        </w:rPr>
        <w:t>020</w:t>
      </w:r>
      <w:r w:rsidR="00C652B5" w:rsidRPr="008B3F97">
        <w:rPr>
          <w:rFonts w:ascii="宋体" w:hAnsi="宋体" w:hint="eastAsia"/>
          <w:kern w:val="0"/>
          <w:sz w:val="24"/>
        </w:rPr>
        <w:t>年</w:t>
      </w:r>
      <w:r w:rsidR="001D7919">
        <w:rPr>
          <w:rFonts w:ascii="宋体" w:hAnsi="宋体"/>
          <w:kern w:val="0"/>
          <w:sz w:val="24"/>
        </w:rPr>
        <w:t>10</w:t>
      </w:r>
      <w:r w:rsidR="00C652B5" w:rsidRPr="008B3F97">
        <w:rPr>
          <w:rFonts w:ascii="宋体" w:hAnsi="宋体" w:hint="eastAsia"/>
          <w:kern w:val="0"/>
          <w:sz w:val="24"/>
        </w:rPr>
        <w:t>月底之前完成标准</w:t>
      </w:r>
      <w:r w:rsidR="001D7919">
        <w:rPr>
          <w:rFonts w:ascii="宋体" w:hAnsi="宋体" w:hint="eastAsia"/>
          <w:kern w:val="0"/>
          <w:sz w:val="24"/>
        </w:rPr>
        <w:t>报批稿</w:t>
      </w:r>
      <w:r w:rsidR="00C652B5" w:rsidRPr="008B3F97">
        <w:rPr>
          <w:rFonts w:ascii="宋体" w:hAnsi="宋体" w:hint="eastAsia"/>
          <w:kern w:val="0"/>
          <w:sz w:val="24"/>
        </w:rPr>
        <w:t>。</w:t>
      </w:r>
    </w:p>
    <w:p w:rsidR="00C652B5" w:rsidRDefault="00C652B5" w:rsidP="003037ED">
      <w:pPr>
        <w:spacing w:line="360" w:lineRule="auto"/>
        <w:outlineLvl w:val="0"/>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8E5B93" w:rsidRDefault="00AD065A" w:rsidP="009306DD">
      <w:pPr>
        <w:widowControl/>
        <w:spacing w:line="360" w:lineRule="auto"/>
        <w:ind w:firstLineChars="200" w:firstLine="480"/>
        <w:jc w:val="left"/>
        <w:outlineLvl w:val="1"/>
        <w:rPr>
          <w:rFonts w:ascii="宋体" w:hAnsi="宋体"/>
          <w:kern w:val="0"/>
          <w:sz w:val="24"/>
        </w:rPr>
      </w:pPr>
      <w:r w:rsidRPr="009B6404">
        <w:rPr>
          <w:rFonts w:ascii="宋体" w:hAnsi="宋体" w:hint="eastAsia"/>
          <w:kern w:val="0"/>
          <w:sz w:val="24"/>
        </w:rPr>
        <w:t>2.1</w:t>
      </w:r>
      <w:r w:rsidR="00C62984" w:rsidRPr="009B6404">
        <w:rPr>
          <w:rFonts w:ascii="宋体" w:hAnsi="宋体" w:hint="eastAsia"/>
          <w:kern w:val="0"/>
          <w:sz w:val="24"/>
        </w:rPr>
        <w:t>标准制定原则</w:t>
      </w:r>
    </w:p>
    <w:p w:rsidR="00F84501" w:rsidRPr="009306DD" w:rsidRDefault="009D5246" w:rsidP="00125F6B">
      <w:pPr>
        <w:widowControl/>
        <w:spacing w:line="360" w:lineRule="auto"/>
        <w:ind w:firstLineChars="200" w:firstLine="480"/>
        <w:rPr>
          <w:rFonts w:ascii="宋体" w:hAnsi="宋体"/>
          <w:kern w:val="0"/>
          <w:sz w:val="24"/>
        </w:rPr>
      </w:pPr>
      <w:r w:rsidRPr="007B13C8">
        <w:rPr>
          <w:rFonts w:ascii="宋体" w:hAnsi="宋体" w:hint="eastAsia"/>
          <w:kern w:val="0"/>
          <w:sz w:val="24"/>
        </w:rPr>
        <w:t>本标准</w:t>
      </w:r>
      <w:r w:rsidR="009306DD">
        <w:rPr>
          <w:rFonts w:ascii="宋体" w:hAnsi="宋体" w:hint="eastAsia"/>
          <w:kern w:val="0"/>
          <w:sz w:val="24"/>
        </w:rPr>
        <w:t>考虑了影响</w:t>
      </w:r>
      <w:r w:rsidR="00340AC6" w:rsidRPr="00340AC6">
        <w:rPr>
          <w:rFonts w:ascii="宋体" w:hAnsi="宋体" w:hint="eastAsia"/>
          <w:kern w:val="0"/>
          <w:sz w:val="24"/>
        </w:rPr>
        <w:t>电动汽车纵向行驶平顺性</w:t>
      </w:r>
      <w:r w:rsidR="009306DD">
        <w:rPr>
          <w:rFonts w:ascii="宋体" w:hAnsi="宋体"/>
          <w:kern w:val="0"/>
          <w:sz w:val="24"/>
        </w:rPr>
        <w:t>的多种场景</w:t>
      </w:r>
      <w:r w:rsidR="00340AC6">
        <w:rPr>
          <w:rFonts w:ascii="宋体" w:hAnsi="宋体" w:hint="eastAsia"/>
          <w:kern w:val="0"/>
          <w:sz w:val="24"/>
        </w:rPr>
        <w:t>（</w:t>
      </w:r>
      <w:r w:rsidR="00340AC6" w:rsidRPr="00340AC6">
        <w:rPr>
          <w:rFonts w:ascii="宋体" w:hAnsi="宋体" w:hint="eastAsia"/>
          <w:kern w:val="0"/>
          <w:sz w:val="24"/>
        </w:rPr>
        <w:t>所述纵向行驶平顺性指电动汽车纵向行驶时动力系统控制引发的平顺性，不包含由路面不平度等道路激发的平顺性</w:t>
      </w:r>
      <w:r w:rsidR="00340AC6">
        <w:rPr>
          <w:rFonts w:ascii="宋体" w:hAnsi="宋体" w:hint="eastAsia"/>
          <w:kern w:val="0"/>
          <w:sz w:val="24"/>
        </w:rPr>
        <w:t>）</w:t>
      </w:r>
      <w:r w:rsidR="009306DD">
        <w:rPr>
          <w:rFonts w:ascii="宋体" w:hAnsi="宋体"/>
          <w:kern w:val="0"/>
          <w:sz w:val="24"/>
        </w:rPr>
        <w:t>，包括</w:t>
      </w:r>
      <w:r w:rsidR="009306DD">
        <w:rPr>
          <w:rFonts w:ascii="宋体" w:hAnsi="宋体" w:hint="eastAsia"/>
          <w:kern w:val="0"/>
          <w:sz w:val="24"/>
        </w:rPr>
        <w:t>车辆起步</w:t>
      </w:r>
      <w:r w:rsidR="009306DD">
        <w:rPr>
          <w:rFonts w:ascii="宋体" w:hAnsi="宋体"/>
          <w:kern w:val="0"/>
          <w:sz w:val="24"/>
        </w:rPr>
        <w:t>、</w:t>
      </w:r>
      <w:r w:rsidR="009306DD">
        <w:rPr>
          <w:rFonts w:ascii="宋体" w:hAnsi="宋体" w:hint="eastAsia"/>
          <w:kern w:val="0"/>
          <w:sz w:val="24"/>
        </w:rPr>
        <w:t>加速</w:t>
      </w:r>
      <w:r w:rsidR="009306DD">
        <w:rPr>
          <w:rFonts w:ascii="宋体" w:hAnsi="宋体"/>
          <w:kern w:val="0"/>
          <w:sz w:val="24"/>
        </w:rPr>
        <w:t>、减速、</w:t>
      </w:r>
      <w:r w:rsidR="009306DD">
        <w:rPr>
          <w:rFonts w:ascii="宋体" w:hAnsi="宋体" w:hint="eastAsia"/>
          <w:kern w:val="0"/>
          <w:sz w:val="24"/>
        </w:rPr>
        <w:t>制动</w:t>
      </w:r>
      <w:r w:rsidR="009306DD">
        <w:rPr>
          <w:rFonts w:ascii="宋体" w:hAnsi="宋体"/>
          <w:kern w:val="0"/>
          <w:sz w:val="24"/>
        </w:rPr>
        <w:t>、</w:t>
      </w:r>
      <w:r w:rsidR="009306DD">
        <w:rPr>
          <w:rFonts w:ascii="宋体" w:hAnsi="宋体" w:hint="eastAsia"/>
          <w:kern w:val="0"/>
          <w:sz w:val="24"/>
        </w:rPr>
        <w:t>挡位</w:t>
      </w:r>
      <w:r w:rsidR="009306DD">
        <w:rPr>
          <w:rFonts w:ascii="宋体" w:hAnsi="宋体"/>
          <w:kern w:val="0"/>
          <w:sz w:val="24"/>
        </w:rPr>
        <w:t>变换</w:t>
      </w:r>
      <w:r w:rsidR="009306DD">
        <w:rPr>
          <w:rFonts w:ascii="宋体" w:hAnsi="宋体" w:hint="eastAsia"/>
          <w:kern w:val="0"/>
          <w:sz w:val="24"/>
        </w:rPr>
        <w:t>，</w:t>
      </w:r>
      <w:r w:rsidR="009306DD">
        <w:rPr>
          <w:rFonts w:ascii="宋体" w:hAnsi="宋体"/>
          <w:kern w:val="0"/>
          <w:sz w:val="24"/>
        </w:rPr>
        <w:t>以及</w:t>
      </w:r>
      <w:r w:rsidR="009306DD">
        <w:rPr>
          <w:rFonts w:ascii="宋体" w:hAnsi="宋体" w:hint="eastAsia"/>
          <w:kern w:val="0"/>
          <w:sz w:val="24"/>
        </w:rPr>
        <w:t>混合动力各种工作</w:t>
      </w:r>
      <w:r w:rsidR="009306DD">
        <w:rPr>
          <w:rFonts w:ascii="宋体" w:hAnsi="宋体"/>
          <w:kern w:val="0"/>
          <w:sz w:val="24"/>
        </w:rPr>
        <w:t>模式</w:t>
      </w:r>
      <w:r w:rsidR="009306DD">
        <w:rPr>
          <w:rFonts w:ascii="宋体" w:hAnsi="宋体" w:hint="eastAsia"/>
          <w:kern w:val="0"/>
          <w:sz w:val="24"/>
        </w:rPr>
        <w:t>的选择</w:t>
      </w:r>
      <w:r w:rsidR="009306DD">
        <w:rPr>
          <w:rFonts w:ascii="宋体" w:hAnsi="宋体"/>
          <w:kern w:val="0"/>
          <w:sz w:val="24"/>
        </w:rPr>
        <w:t>和切换</w:t>
      </w:r>
      <w:r w:rsidR="009306DD" w:rsidRPr="009306DD">
        <w:rPr>
          <w:rFonts w:ascii="宋体" w:hAnsi="宋体" w:hint="eastAsia"/>
          <w:kern w:val="0"/>
          <w:sz w:val="24"/>
        </w:rPr>
        <w:t>。</w:t>
      </w:r>
      <w:r w:rsidRPr="009306DD">
        <w:rPr>
          <w:rFonts w:ascii="宋体" w:hAnsi="宋体" w:hint="eastAsia"/>
          <w:kern w:val="0"/>
          <w:sz w:val="24"/>
        </w:rPr>
        <w:t>以确保</w:t>
      </w:r>
      <w:r w:rsidR="00340AC6" w:rsidRPr="00340AC6">
        <w:rPr>
          <w:rFonts w:ascii="宋体" w:hAnsi="宋体" w:hint="eastAsia"/>
          <w:kern w:val="0"/>
          <w:sz w:val="24"/>
        </w:rPr>
        <w:t>电动汽车纵向行驶平顺性</w:t>
      </w:r>
      <w:r w:rsidR="009335DD" w:rsidRPr="009306DD">
        <w:rPr>
          <w:rFonts w:ascii="宋体" w:hAnsi="宋体"/>
          <w:kern w:val="0"/>
          <w:sz w:val="24"/>
        </w:rPr>
        <w:t>测试的</w:t>
      </w:r>
      <w:r w:rsidR="009306DD" w:rsidRPr="009306DD">
        <w:rPr>
          <w:rFonts w:ascii="宋体" w:hAnsi="宋体" w:hint="eastAsia"/>
          <w:kern w:val="0"/>
          <w:sz w:val="24"/>
        </w:rPr>
        <w:t>全面</w:t>
      </w:r>
      <w:r w:rsidR="009306DD" w:rsidRPr="009306DD">
        <w:rPr>
          <w:rFonts w:ascii="宋体" w:hAnsi="宋体"/>
          <w:kern w:val="0"/>
          <w:sz w:val="24"/>
        </w:rPr>
        <w:t>性、</w:t>
      </w:r>
      <w:r w:rsidR="009335DD" w:rsidRPr="009306DD">
        <w:rPr>
          <w:rFonts w:ascii="宋体" w:hAnsi="宋体" w:hint="eastAsia"/>
          <w:kern w:val="0"/>
          <w:sz w:val="24"/>
        </w:rPr>
        <w:t>准确性</w:t>
      </w:r>
      <w:r w:rsidR="009335DD" w:rsidRPr="009306DD">
        <w:rPr>
          <w:rFonts w:ascii="宋体" w:hAnsi="宋体"/>
          <w:kern w:val="0"/>
          <w:sz w:val="24"/>
        </w:rPr>
        <w:t>和</w:t>
      </w:r>
      <w:r w:rsidR="009335DD" w:rsidRPr="009306DD">
        <w:rPr>
          <w:rFonts w:ascii="宋体" w:hAnsi="宋体" w:hint="eastAsia"/>
          <w:kern w:val="0"/>
          <w:sz w:val="24"/>
        </w:rPr>
        <w:t>可信</w:t>
      </w:r>
      <w:r w:rsidR="009335DD" w:rsidRPr="009306DD">
        <w:rPr>
          <w:rFonts w:ascii="宋体" w:hAnsi="宋体"/>
          <w:kern w:val="0"/>
          <w:sz w:val="24"/>
        </w:rPr>
        <w:t>性</w:t>
      </w:r>
      <w:r w:rsidR="00F84501" w:rsidRPr="009306DD">
        <w:rPr>
          <w:rFonts w:ascii="宋体" w:hAnsi="宋体" w:hint="eastAsia"/>
          <w:kern w:val="0"/>
          <w:sz w:val="24"/>
        </w:rPr>
        <w:t>。</w:t>
      </w:r>
    </w:p>
    <w:p w:rsidR="00A8498E" w:rsidRDefault="0002723C" w:rsidP="00A8498E">
      <w:pPr>
        <w:widowControl/>
        <w:spacing w:line="360" w:lineRule="auto"/>
        <w:ind w:firstLineChars="200" w:firstLine="480"/>
        <w:rPr>
          <w:rFonts w:ascii="宋体" w:hAnsi="宋体"/>
          <w:b/>
          <w:color w:val="FF0000"/>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244E2F" w:rsidRPr="00A05307" w:rsidRDefault="006C6A66" w:rsidP="00FA5D3C">
      <w:pPr>
        <w:widowControl/>
        <w:spacing w:line="360" w:lineRule="auto"/>
        <w:ind w:firstLineChars="200" w:firstLine="480"/>
        <w:rPr>
          <w:rFonts w:ascii="宋体" w:hAnsi="宋体"/>
          <w:kern w:val="0"/>
          <w:sz w:val="24"/>
        </w:rPr>
      </w:pPr>
      <w:r w:rsidRPr="00A05307">
        <w:rPr>
          <w:rFonts w:ascii="宋体" w:hAnsi="宋体" w:hint="eastAsia"/>
          <w:kern w:val="0"/>
          <w:sz w:val="24"/>
        </w:rPr>
        <w:lastRenderedPageBreak/>
        <w:t>本标准提出的</w:t>
      </w:r>
      <w:r w:rsidR="00340AC6" w:rsidRPr="00340AC6">
        <w:rPr>
          <w:rFonts w:ascii="宋体" w:hAnsi="宋体" w:hint="eastAsia"/>
          <w:kern w:val="0"/>
          <w:sz w:val="24"/>
        </w:rPr>
        <w:t>电动汽车纵向行驶平顺性试验方法，</w:t>
      </w:r>
      <w:r w:rsidR="009C2B2B" w:rsidRPr="00A05307">
        <w:rPr>
          <w:rFonts w:ascii="宋体" w:hAnsi="宋体" w:hint="eastAsia"/>
          <w:kern w:val="0"/>
          <w:sz w:val="24"/>
        </w:rPr>
        <w:t>适用于</w:t>
      </w:r>
      <w:r w:rsidR="002263B1" w:rsidRPr="002263B1">
        <w:rPr>
          <w:rFonts w:ascii="宋体" w:hAnsi="宋体" w:hint="eastAsia"/>
          <w:kern w:val="0"/>
          <w:sz w:val="24"/>
        </w:rPr>
        <w:t>M1型的插电混合动力汽车</w:t>
      </w:r>
      <w:r w:rsidR="00F67FA0">
        <w:rPr>
          <w:rFonts w:ascii="宋体" w:hAnsi="宋体" w:hint="eastAsia"/>
          <w:kern w:val="0"/>
          <w:sz w:val="24"/>
        </w:rPr>
        <w:t>、混合动力汽车和</w:t>
      </w:r>
      <w:r w:rsidR="002263B1" w:rsidRPr="002263B1">
        <w:rPr>
          <w:rFonts w:ascii="宋体" w:hAnsi="宋体" w:hint="eastAsia"/>
          <w:kern w:val="0"/>
          <w:sz w:val="24"/>
        </w:rPr>
        <w:t>纯电动汽车</w:t>
      </w:r>
      <w:r w:rsidR="00F67FA0">
        <w:rPr>
          <w:rFonts w:ascii="宋体" w:hAnsi="宋体" w:hint="eastAsia"/>
          <w:kern w:val="0"/>
          <w:sz w:val="24"/>
        </w:rPr>
        <w:t>，燃料电池汽车</w:t>
      </w:r>
      <w:r w:rsidR="002263B1">
        <w:rPr>
          <w:rFonts w:ascii="宋体" w:hAnsi="宋体" w:hint="eastAsia"/>
          <w:kern w:val="0"/>
          <w:sz w:val="24"/>
        </w:rPr>
        <w:t>也</w:t>
      </w:r>
      <w:r w:rsidR="002263B1" w:rsidRPr="002263B1">
        <w:rPr>
          <w:rFonts w:ascii="宋体" w:hAnsi="宋体" w:hint="eastAsia"/>
          <w:kern w:val="0"/>
          <w:sz w:val="24"/>
        </w:rPr>
        <w:t>可参照执行</w:t>
      </w:r>
      <w:r w:rsidRPr="00A05307">
        <w:rPr>
          <w:rFonts w:ascii="宋体" w:hAnsi="宋体" w:hint="eastAsia"/>
          <w:kern w:val="0"/>
          <w:sz w:val="24"/>
        </w:rPr>
        <w:t>，通用性高。</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0C428F" w:rsidRPr="00A05307" w:rsidRDefault="006C6A66" w:rsidP="009B6404">
      <w:pPr>
        <w:widowControl/>
        <w:spacing w:line="360" w:lineRule="auto"/>
        <w:ind w:firstLineChars="200" w:firstLine="480"/>
        <w:rPr>
          <w:rFonts w:ascii="宋体" w:hAnsi="宋体"/>
          <w:kern w:val="0"/>
          <w:sz w:val="24"/>
        </w:rPr>
      </w:pPr>
      <w:r w:rsidRPr="00A05307">
        <w:rPr>
          <w:rFonts w:ascii="宋体" w:hAnsi="宋体" w:hint="eastAsia"/>
          <w:kern w:val="0"/>
          <w:sz w:val="24"/>
        </w:rPr>
        <w:t>本标准</w:t>
      </w:r>
      <w:r w:rsidR="009B6404">
        <w:rPr>
          <w:rFonts w:ascii="宋体" w:hAnsi="宋体" w:hint="eastAsia"/>
          <w:kern w:val="0"/>
          <w:sz w:val="24"/>
        </w:rPr>
        <w:t>提供</w:t>
      </w:r>
      <w:r w:rsidR="009B6404">
        <w:rPr>
          <w:rFonts w:ascii="宋体" w:hAnsi="宋体"/>
          <w:kern w:val="0"/>
          <w:sz w:val="24"/>
        </w:rPr>
        <w:t>了多种场景下</w:t>
      </w:r>
      <w:r w:rsidR="00340AC6" w:rsidRPr="00340AC6">
        <w:rPr>
          <w:rFonts w:ascii="宋体" w:hAnsi="宋体" w:hint="eastAsia"/>
          <w:kern w:val="0"/>
          <w:sz w:val="24"/>
        </w:rPr>
        <w:t>电动汽车纵向行驶平顺性试验方法</w:t>
      </w:r>
      <w:r w:rsidR="009B6404">
        <w:rPr>
          <w:rFonts w:ascii="宋体" w:hAnsi="宋体" w:hint="eastAsia"/>
          <w:kern w:val="0"/>
          <w:sz w:val="24"/>
        </w:rPr>
        <w:t>及</w:t>
      </w:r>
      <w:r w:rsidR="009B6404">
        <w:rPr>
          <w:rFonts w:ascii="宋体" w:hAnsi="宋体"/>
          <w:kern w:val="0"/>
          <w:sz w:val="24"/>
        </w:rPr>
        <w:t>评价指标，</w:t>
      </w:r>
      <w:r w:rsidR="009B6404">
        <w:rPr>
          <w:rFonts w:ascii="宋体" w:hAnsi="宋体" w:hint="eastAsia"/>
          <w:kern w:val="0"/>
          <w:sz w:val="24"/>
        </w:rPr>
        <w:t>可</w:t>
      </w:r>
      <w:r w:rsidR="00C960A6">
        <w:rPr>
          <w:rFonts w:ascii="宋体" w:hAnsi="宋体" w:hint="eastAsia"/>
          <w:kern w:val="0"/>
          <w:sz w:val="24"/>
        </w:rPr>
        <w:t>为</w:t>
      </w:r>
      <w:r w:rsidR="00340AC6" w:rsidRPr="00340AC6">
        <w:rPr>
          <w:rFonts w:ascii="宋体" w:hAnsi="宋体" w:hint="eastAsia"/>
          <w:kern w:val="0"/>
          <w:sz w:val="24"/>
        </w:rPr>
        <w:t>电动汽车纵向行驶平顺性</w:t>
      </w:r>
      <w:r w:rsidR="00AE33B0">
        <w:rPr>
          <w:rFonts w:ascii="宋体" w:hAnsi="宋体" w:hint="eastAsia"/>
          <w:kern w:val="0"/>
          <w:sz w:val="24"/>
        </w:rPr>
        <w:t>的评价</w:t>
      </w:r>
      <w:r w:rsidR="00AE33B0">
        <w:rPr>
          <w:rFonts w:ascii="宋体" w:hAnsi="宋体"/>
          <w:kern w:val="0"/>
          <w:sz w:val="24"/>
        </w:rPr>
        <w:t>提供指导。</w:t>
      </w:r>
    </w:p>
    <w:p w:rsidR="00E97CF3" w:rsidRPr="007B13C8" w:rsidRDefault="00E97CF3" w:rsidP="00EC1E75">
      <w:pPr>
        <w:widowControl/>
        <w:spacing w:line="360" w:lineRule="auto"/>
        <w:ind w:firstLineChars="200" w:firstLine="480"/>
        <w:jc w:val="left"/>
        <w:outlineLvl w:val="1"/>
        <w:rPr>
          <w:rFonts w:ascii="宋体" w:hAnsi="宋体"/>
          <w:kern w:val="0"/>
          <w:sz w:val="24"/>
        </w:rPr>
      </w:pPr>
      <w:r w:rsidRPr="00A54E6E">
        <w:rPr>
          <w:rFonts w:ascii="宋体" w:hAnsi="宋体" w:hint="eastAsia"/>
          <w:kern w:val="0"/>
          <w:sz w:val="24"/>
        </w:rPr>
        <w:t>2.</w:t>
      </w:r>
      <w:r w:rsidR="00786911" w:rsidRPr="00A54E6E">
        <w:rPr>
          <w:rFonts w:ascii="宋体" w:hAnsi="宋体" w:hint="eastAsia"/>
          <w:kern w:val="0"/>
          <w:sz w:val="24"/>
        </w:rPr>
        <w:t>2</w:t>
      </w:r>
      <w:r w:rsidRPr="00A54E6E">
        <w:rPr>
          <w:rFonts w:ascii="宋体" w:hAnsi="宋体" w:hint="eastAsia"/>
          <w:kern w:val="0"/>
          <w:sz w:val="24"/>
        </w:rPr>
        <w:t xml:space="preserve"> 标准主要技术内容</w:t>
      </w:r>
    </w:p>
    <w:p w:rsidR="000A443E" w:rsidRPr="007B13C8" w:rsidRDefault="00E97CF3" w:rsidP="007E2C04">
      <w:pPr>
        <w:widowControl/>
        <w:spacing w:line="360" w:lineRule="auto"/>
        <w:ind w:firstLineChars="200" w:firstLine="480"/>
        <w:rPr>
          <w:rFonts w:ascii="宋体" w:hAnsi="宋体"/>
          <w:kern w:val="0"/>
          <w:sz w:val="24"/>
        </w:rPr>
      </w:pPr>
      <w:r w:rsidRPr="007B13C8">
        <w:rPr>
          <w:rFonts w:ascii="宋体" w:hAnsi="宋体" w:hint="eastAsia"/>
          <w:kern w:val="0"/>
          <w:sz w:val="24"/>
        </w:rPr>
        <w:t>本标准共分为</w:t>
      </w:r>
      <w:r w:rsidR="00284814">
        <w:rPr>
          <w:rFonts w:ascii="宋体" w:hAnsi="宋体"/>
          <w:kern w:val="0"/>
          <w:sz w:val="24"/>
        </w:rPr>
        <w:t>9</w:t>
      </w:r>
      <w:r w:rsidRPr="007B13C8">
        <w:rPr>
          <w:rFonts w:ascii="宋体" w:hAnsi="宋体" w:hint="eastAsia"/>
          <w:kern w:val="0"/>
          <w:sz w:val="24"/>
        </w:rPr>
        <w:t>章，规定了</w:t>
      </w:r>
      <w:r w:rsidR="00284814" w:rsidRPr="00284814">
        <w:rPr>
          <w:rFonts w:ascii="宋体" w:hAnsi="宋体" w:hint="eastAsia"/>
          <w:kern w:val="0"/>
          <w:sz w:val="24"/>
        </w:rPr>
        <w:t>电动汽车纵向行驶平顺性</w:t>
      </w:r>
      <w:r w:rsidR="00A54E6E" w:rsidRPr="00A54E6E">
        <w:rPr>
          <w:rFonts w:ascii="宋体" w:hAnsi="宋体" w:hint="eastAsia"/>
          <w:kern w:val="0"/>
          <w:sz w:val="24"/>
        </w:rPr>
        <w:t>试验方法</w:t>
      </w:r>
      <w:r w:rsidRPr="007B13C8">
        <w:rPr>
          <w:rFonts w:ascii="宋体" w:hAnsi="宋体" w:hint="eastAsia"/>
          <w:kern w:val="0"/>
          <w:sz w:val="24"/>
        </w:rPr>
        <w:t>。</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A54E6E">
        <w:rPr>
          <w:rFonts w:ascii="宋体" w:hAnsi="宋体" w:hint="eastAsia"/>
          <w:kern w:val="0"/>
          <w:sz w:val="24"/>
        </w:rPr>
        <w:t>术语</w:t>
      </w:r>
      <w:r w:rsidR="00A54E6E">
        <w:rPr>
          <w:rFonts w:ascii="宋体" w:hAnsi="宋体"/>
          <w:kern w:val="0"/>
          <w:sz w:val="24"/>
        </w:rPr>
        <w:t>和定义、</w:t>
      </w:r>
      <w:r w:rsidR="00A54E6E">
        <w:rPr>
          <w:rFonts w:ascii="宋体" w:hAnsi="宋体" w:hint="eastAsia"/>
          <w:kern w:val="0"/>
          <w:sz w:val="24"/>
        </w:rPr>
        <w:t>试验</w:t>
      </w:r>
      <w:r w:rsidR="005F03F2">
        <w:rPr>
          <w:rFonts w:ascii="宋体" w:hAnsi="宋体" w:hint="eastAsia"/>
          <w:kern w:val="0"/>
          <w:sz w:val="24"/>
        </w:rPr>
        <w:t>条件</w:t>
      </w:r>
      <w:r w:rsidR="005F03F2">
        <w:rPr>
          <w:rFonts w:ascii="宋体" w:hAnsi="宋体"/>
          <w:kern w:val="0"/>
          <w:sz w:val="24"/>
        </w:rPr>
        <w:t>、试验项目、</w:t>
      </w:r>
      <w:r w:rsidR="005F03F2">
        <w:rPr>
          <w:rFonts w:ascii="宋体" w:hAnsi="宋体" w:hint="eastAsia"/>
          <w:kern w:val="0"/>
          <w:sz w:val="24"/>
        </w:rPr>
        <w:t>试验仪器</w:t>
      </w:r>
      <w:r w:rsidR="005F03F2">
        <w:rPr>
          <w:rFonts w:ascii="宋体" w:hAnsi="宋体"/>
          <w:kern w:val="0"/>
          <w:sz w:val="24"/>
        </w:rPr>
        <w:t>、试验车辆准备</w:t>
      </w:r>
      <w:r w:rsidR="00A54E6E">
        <w:rPr>
          <w:rFonts w:ascii="宋体" w:hAnsi="宋体"/>
          <w:kern w:val="0"/>
          <w:sz w:val="24"/>
        </w:rPr>
        <w:t>、</w:t>
      </w:r>
      <w:r w:rsidR="00284814">
        <w:rPr>
          <w:rFonts w:ascii="宋体" w:hAnsi="宋体" w:hint="eastAsia"/>
          <w:kern w:val="0"/>
          <w:sz w:val="24"/>
        </w:rPr>
        <w:t>道路</w:t>
      </w:r>
      <w:r w:rsidR="00A54E6E" w:rsidRPr="00A54E6E">
        <w:rPr>
          <w:rFonts w:ascii="宋体" w:hAnsi="宋体" w:hint="eastAsia"/>
          <w:kern w:val="0"/>
          <w:sz w:val="24"/>
        </w:rPr>
        <w:t>试验方法</w:t>
      </w:r>
      <w:r w:rsidR="00284814">
        <w:rPr>
          <w:rFonts w:ascii="宋体" w:hAnsi="宋体" w:hint="eastAsia"/>
          <w:kern w:val="0"/>
          <w:sz w:val="24"/>
        </w:rPr>
        <w:t>、台架试验方法</w:t>
      </w:r>
      <w:r w:rsidR="000A443E" w:rsidRPr="007B13C8">
        <w:rPr>
          <w:rFonts w:ascii="宋体" w:hAnsi="宋体" w:hint="eastAsia"/>
          <w:kern w:val="0"/>
          <w:sz w:val="24"/>
        </w:rPr>
        <w:t>。</w:t>
      </w:r>
    </w:p>
    <w:p w:rsidR="00820FCE" w:rsidRPr="007B13C8" w:rsidRDefault="000A443E" w:rsidP="00EC1E75">
      <w:pPr>
        <w:widowControl/>
        <w:spacing w:line="360" w:lineRule="auto"/>
        <w:ind w:firstLineChars="200" w:firstLine="480"/>
        <w:jc w:val="left"/>
        <w:outlineLvl w:val="1"/>
        <w:rPr>
          <w:rFonts w:ascii="宋体" w:hAnsi="宋体"/>
          <w:kern w:val="0"/>
          <w:sz w:val="24"/>
        </w:rPr>
      </w:pPr>
      <w:r w:rsidRPr="00725128">
        <w:rPr>
          <w:rStyle w:val="ad"/>
          <w:rFonts w:ascii="宋体" w:hAnsi="宋体" w:hint="eastAsia"/>
          <w:sz w:val="24"/>
          <w:szCs w:val="24"/>
        </w:rPr>
        <w:t>2.</w:t>
      </w:r>
      <w:r w:rsidR="00786911" w:rsidRPr="00725128">
        <w:rPr>
          <w:rStyle w:val="ad"/>
          <w:rFonts w:ascii="宋体" w:hAnsi="宋体" w:hint="eastAsia"/>
          <w:sz w:val="24"/>
          <w:szCs w:val="24"/>
        </w:rPr>
        <w:t>3</w:t>
      </w:r>
      <w:r w:rsidRPr="00725128">
        <w:rPr>
          <w:rFonts w:ascii="宋体" w:hAnsi="宋体" w:hint="eastAsia"/>
          <w:kern w:val="0"/>
          <w:sz w:val="24"/>
        </w:rPr>
        <w:t>关键技术问题说明</w:t>
      </w:r>
    </w:p>
    <w:p w:rsidR="004203E2" w:rsidRPr="004203E2" w:rsidRDefault="00284B6B" w:rsidP="004203E2">
      <w:pPr>
        <w:spacing w:line="360" w:lineRule="auto"/>
        <w:ind w:firstLineChars="200" w:firstLine="480"/>
        <w:rPr>
          <w:rFonts w:ascii="宋体" w:hAnsi="宋体"/>
          <w:kern w:val="0"/>
          <w:sz w:val="24"/>
        </w:rPr>
      </w:pPr>
      <w:r w:rsidRPr="00284B6B">
        <w:rPr>
          <w:rFonts w:ascii="宋体" w:hAnsi="宋体" w:hint="eastAsia"/>
          <w:kern w:val="0"/>
          <w:sz w:val="24"/>
        </w:rPr>
        <w:t>本标准</w:t>
      </w:r>
      <w:r w:rsidR="004203E2">
        <w:rPr>
          <w:rFonts w:ascii="宋体" w:hAnsi="宋体" w:hint="eastAsia"/>
          <w:kern w:val="0"/>
          <w:sz w:val="24"/>
        </w:rPr>
        <w:t>包含</w:t>
      </w:r>
      <w:r w:rsidR="004203E2">
        <w:rPr>
          <w:rFonts w:ascii="宋体" w:hAnsi="宋体"/>
          <w:kern w:val="0"/>
          <w:sz w:val="24"/>
        </w:rPr>
        <w:t>以下</w:t>
      </w:r>
      <w:r w:rsidR="00D67022">
        <w:rPr>
          <w:rFonts w:ascii="宋体" w:hAnsi="宋体"/>
          <w:kern w:val="0"/>
          <w:sz w:val="24"/>
        </w:rPr>
        <w:t>试验</w:t>
      </w:r>
      <w:r w:rsidR="004203E2">
        <w:rPr>
          <w:rFonts w:ascii="宋体" w:hAnsi="宋体" w:hint="eastAsia"/>
          <w:kern w:val="0"/>
          <w:sz w:val="24"/>
        </w:rPr>
        <w:t>：</w:t>
      </w:r>
      <w:r w:rsidR="004203E2" w:rsidRPr="004203E2">
        <w:rPr>
          <w:rFonts w:ascii="宋体" w:hAnsi="宋体" w:hint="eastAsia"/>
          <w:kern w:val="0"/>
          <w:sz w:val="24"/>
        </w:rPr>
        <w:t>纯电动模式下车辆起步冲击度和平顺性</w:t>
      </w:r>
      <w:r w:rsidR="004203E2">
        <w:rPr>
          <w:rFonts w:ascii="宋体" w:hAnsi="宋体" w:hint="eastAsia"/>
          <w:kern w:val="0"/>
          <w:sz w:val="24"/>
        </w:rPr>
        <w:t>试验</w:t>
      </w:r>
      <w:r w:rsidR="004203E2">
        <w:rPr>
          <w:rFonts w:ascii="宋体" w:hAnsi="宋体"/>
          <w:kern w:val="0"/>
          <w:sz w:val="24"/>
        </w:rPr>
        <w:t>、</w:t>
      </w:r>
      <w:r w:rsidR="004203E2" w:rsidRPr="004203E2">
        <w:rPr>
          <w:rFonts w:ascii="宋体" w:hAnsi="宋体" w:hint="eastAsia"/>
          <w:kern w:val="0"/>
          <w:sz w:val="24"/>
        </w:rPr>
        <w:t>混合动力模式下车辆起步冲击度和平顺性</w:t>
      </w:r>
      <w:r w:rsidR="004203E2">
        <w:rPr>
          <w:rFonts w:ascii="宋体" w:hAnsi="宋体" w:hint="eastAsia"/>
          <w:kern w:val="0"/>
          <w:sz w:val="24"/>
        </w:rPr>
        <w:t>试验</w:t>
      </w:r>
      <w:r w:rsidR="004203E2">
        <w:rPr>
          <w:rFonts w:ascii="宋体" w:hAnsi="宋体"/>
          <w:kern w:val="0"/>
          <w:sz w:val="24"/>
        </w:rPr>
        <w:t>、</w:t>
      </w:r>
      <w:r w:rsidR="004203E2" w:rsidRPr="004203E2">
        <w:rPr>
          <w:rFonts w:ascii="宋体" w:hAnsi="宋体" w:hint="eastAsia"/>
          <w:kern w:val="0"/>
          <w:sz w:val="24"/>
        </w:rPr>
        <w:t>纯电动模式下车辆加速减速冲击度和平顺性</w:t>
      </w:r>
      <w:r w:rsidR="004203E2">
        <w:rPr>
          <w:rFonts w:ascii="宋体" w:hAnsi="宋体" w:hint="eastAsia"/>
          <w:kern w:val="0"/>
          <w:sz w:val="24"/>
        </w:rPr>
        <w:t>试验</w:t>
      </w:r>
      <w:r w:rsidR="004203E2">
        <w:rPr>
          <w:rFonts w:ascii="宋体" w:hAnsi="宋体"/>
          <w:kern w:val="0"/>
          <w:sz w:val="24"/>
        </w:rPr>
        <w:t>、</w:t>
      </w:r>
      <w:r w:rsidR="004203E2" w:rsidRPr="004203E2">
        <w:rPr>
          <w:rFonts w:ascii="宋体" w:hAnsi="宋体" w:hint="eastAsia"/>
          <w:kern w:val="0"/>
          <w:sz w:val="24"/>
        </w:rPr>
        <w:t>混合动力模式下车辆加速减速冲击度和平顺性</w:t>
      </w:r>
      <w:r w:rsidR="004203E2">
        <w:rPr>
          <w:rFonts w:ascii="宋体" w:hAnsi="宋体" w:hint="eastAsia"/>
          <w:kern w:val="0"/>
          <w:sz w:val="24"/>
        </w:rPr>
        <w:t>试验</w:t>
      </w:r>
      <w:r w:rsidR="004203E2">
        <w:rPr>
          <w:rFonts w:ascii="宋体" w:hAnsi="宋体"/>
          <w:kern w:val="0"/>
          <w:sz w:val="24"/>
        </w:rPr>
        <w:t>、</w:t>
      </w:r>
      <w:r w:rsidR="004203E2" w:rsidRPr="004203E2">
        <w:rPr>
          <w:rFonts w:ascii="宋体" w:hAnsi="宋体" w:hint="eastAsia"/>
          <w:kern w:val="0"/>
          <w:sz w:val="24"/>
        </w:rPr>
        <w:t>纯电动模式-混合动力模式</w:t>
      </w:r>
      <w:r w:rsidR="004203E2">
        <w:rPr>
          <w:rFonts w:ascii="宋体" w:hAnsi="宋体" w:hint="eastAsia"/>
          <w:kern w:val="0"/>
          <w:sz w:val="24"/>
        </w:rPr>
        <w:t>切换</w:t>
      </w:r>
      <w:r w:rsidR="004203E2">
        <w:rPr>
          <w:rFonts w:ascii="宋体" w:hAnsi="宋体"/>
          <w:kern w:val="0"/>
          <w:sz w:val="24"/>
        </w:rPr>
        <w:t>试验、</w:t>
      </w:r>
      <w:r w:rsidR="004203E2" w:rsidRPr="004203E2">
        <w:rPr>
          <w:rFonts w:ascii="宋体" w:hAnsi="宋体" w:hint="eastAsia"/>
          <w:kern w:val="0"/>
          <w:sz w:val="24"/>
        </w:rPr>
        <w:t>混合动力模式-纯电动模式切换试验</w:t>
      </w:r>
      <w:r w:rsidR="004203E2">
        <w:rPr>
          <w:rFonts w:ascii="宋体" w:hAnsi="宋体" w:hint="eastAsia"/>
          <w:kern w:val="0"/>
          <w:sz w:val="24"/>
        </w:rPr>
        <w:t>、</w:t>
      </w:r>
      <w:r w:rsidR="004203E2">
        <w:rPr>
          <w:rFonts w:ascii="宋体" w:hAnsi="宋体"/>
          <w:kern w:val="0"/>
          <w:sz w:val="24"/>
        </w:rPr>
        <w:t>升档时车辆冲击度和平顺性试验、</w:t>
      </w:r>
      <w:r w:rsidR="004203E2">
        <w:rPr>
          <w:rFonts w:ascii="宋体" w:hAnsi="宋体" w:hint="eastAsia"/>
          <w:kern w:val="0"/>
          <w:sz w:val="24"/>
        </w:rPr>
        <w:t>制动时车辆冲击度和平顺性试验。</w:t>
      </w:r>
    </w:p>
    <w:p w:rsidR="004203E2" w:rsidRDefault="00F44B74" w:rsidP="00F44B74">
      <w:pPr>
        <w:spacing w:line="360" w:lineRule="auto"/>
        <w:ind w:firstLineChars="200" w:firstLine="480"/>
        <w:rPr>
          <w:rFonts w:ascii="宋体" w:hAnsi="宋体"/>
          <w:kern w:val="0"/>
          <w:sz w:val="24"/>
        </w:rPr>
      </w:pPr>
      <w:r>
        <w:rPr>
          <w:rFonts w:ascii="宋体" w:hAnsi="宋体" w:hint="eastAsia"/>
          <w:kern w:val="0"/>
          <w:sz w:val="24"/>
        </w:rPr>
        <w:t>起步</w:t>
      </w:r>
      <w:r>
        <w:rPr>
          <w:rFonts w:ascii="宋体" w:hAnsi="宋体"/>
          <w:kern w:val="0"/>
          <w:sz w:val="24"/>
        </w:rPr>
        <w:t>舒适</w:t>
      </w:r>
      <w:proofErr w:type="gramStart"/>
      <w:r>
        <w:rPr>
          <w:rFonts w:ascii="宋体" w:hAnsi="宋体"/>
          <w:kern w:val="0"/>
          <w:sz w:val="24"/>
        </w:rPr>
        <w:t>性采用</w:t>
      </w:r>
      <w:proofErr w:type="gramEnd"/>
      <w:r w:rsidR="004203E2" w:rsidRPr="004203E2">
        <w:rPr>
          <w:rFonts w:ascii="宋体" w:hAnsi="宋体" w:hint="eastAsia"/>
          <w:kern w:val="0"/>
          <w:sz w:val="24"/>
        </w:rPr>
        <w:t>起步响应</w:t>
      </w:r>
      <w:r>
        <w:rPr>
          <w:rFonts w:ascii="宋体" w:hAnsi="宋体" w:hint="eastAsia"/>
          <w:kern w:val="0"/>
          <w:sz w:val="24"/>
        </w:rPr>
        <w:t>（</w:t>
      </w:r>
      <w:r w:rsidR="004203E2" w:rsidRPr="004203E2">
        <w:rPr>
          <w:rFonts w:ascii="宋体" w:hAnsi="宋体" w:hint="eastAsia"/>
          <w:kern w:val="0"/>
          <w:sz w:val="24"/>
        </w:rPr>
        <w:t>包含整车响应延迟，响应时间及响应峰值</w:t>
      </w:r>
      <w:r>
        <w:rPr>
          <w:rFonts w:ascii="宋体" w:hAnsi="宋体" w:hint="eastAsia"/>
          <w:kern w:val="0"/>
          <w:sz w:val="24"/>
        </w:rPr>
        <w:t>）评价，</w:t>
      </w:r>
      <w:r w:rsidR="00284814">
        <w:rPr>
          <w:rFonts w:ascii="宋体" w:hAnsi="宋体" w:hint="eastAsia"/>
          <w:kern w:val="0"/>
          <w:sz w:val="24"/>
        </w:rPr>
        <w:t>纵向平顺</w:t>
      </w:r>
      <w:proofErr w:type="gramStart"/>
      <w:r w:rsidR="00284814">
        <w:rPr>
          <w:rFonts w:ascii="宋体" w:hAnsi="宋体" w:hint="eastAsia"/>
          <w:kern w:val="0"/>
          <w:sz w:val="24"/>
        </w:rPr>
        <w:t>性</w:t>
      </w:r>
      <w:r>
        <w:rPr>
          <w:rFonts w:ascii="宋体" w:hAnsi="宋体"/>
          <w:kern w:val="0"/>
          <w:sz w:val="24"/>
        </w:rPr>
        <w:t>采用</w:t>
      </w:r>
      <w:proofErr w:type="gramEnd"/>
      <w:r w:rsidR="004203E2" w:rsidRPr="004203E2">
        <w:rPr>
          <w:rFonts w:ascii="宋体" w:hAnsi="宋体" w:hint="eastAsia"/>
          <w:kern w:val="0"/>
          <w:sz w:val="24"/>
        </w:rPr>
        <w:t>理论冲击度</w:t>
      </w:r>
      <w:r>
        <w:rPr>
          <w:rFonts w:ascii="宋体" w:hAnsi="宋体" w:hint="eastAsia"/>
          <w:kern w:val="0"/>
          <w:sz w:val="24"/>
        </w:rPr>
        <w:t>评价，</w:t>
      </w:r>
      <w:r w:rsidR="004203E2" w:rsidRPr="004203E2">
        <w:rPr>
          <w:rFonts w:ascii="宋体" w:hAnsi="宋体" w:hint="eastAsia"/>
          <w:kern w:val="0"/>
          <w:sz w:val="24"/>
        </w:rPr>
        <w:t>驾驶平顺</w:t>
      </w:r>
      <w:proofErr w:type="gramStart"/>
      <w:r w:rsidR="004203E2" w:rsidRPr="004203E2">
        <w:rPr>
          <w:rFonts w:ascii="宋体" w:hAnsi="宋体" w:hint="eastAsia"/>
          <w:kern w:val="0"/>
          <w:sz w:val="24"/>
        </w:rPr>
        <w:t>性采用</w:t>
      </w:r>
      <w:proofErr w:type="gramEnd"/>
      <w:r w:rsidR="004203E2" w:rsidRPr="004203E2">
        <w:rPr>
          <w:rFonts w:ascii="宋体" w:hAnsi="宋体" w:hint="eastAsia"/>
          <w:kern w:val="0"/>
          <w:sz w:val="24"/>
        </w:rPr>
        <w:t>振动剂量值来评价</w:t>
      </w:r>
      <w:r>
        <w:rPr>
          <w:rFonts w:ascii="宋体" w:hAnsi="宋体" w:hint="eastAsia"/>
          <w:kern w:val="0"/>
          <w:sz w:val="24"/>
        </w:rPr>
        <w:t>。</w:t>
      </w:r>
    </w:p>
    <w:p w:rsidR="00C34257" w:rsidRPr="00C200B0" w:rsidRDefault="00C34257" w:rsidP="00EC1E75">
      <w:pPr>
        <w:widowControl/>
        <w:spacing w:line="360" w:lineRule="auto"/>
        <w:ind w:firstLineChars="200" w:firstLine="480"/>
        <w:jc w:val="left"/>
        <w:outlineLvl w:val="1"/>
        <w:rPr>
          <w:rFonts w:ascii="宋体" w:hAnsi="宋体"/>
          <w:kern w:val="0"/>
          <w:sz w:val="24"/>
        </w:rPr>
      </w:pPr>
      <w:r w:rsidRPr="00C200B0">
        <w:rPr>
          <w:rFonts w:ascii="宋体" w:hAnsi="宋体" w:hint="eastAsia"/>
          <w:kern w:val="0"/>
          <w:sz w:val="24"/>
        </w:rPr>
        <w:t>2.</w:t>
      </w:r>
      <w:r w:rsidR="00EC1E75">
        <w:rPr>
          <w:rFonts w:ascii="宋体" w:hAnsi="宋体"/>
          <w:kern w:val="0"/>
          <w:sz w:val="24"/>
        </w:rPr>
        <w:t>4</w:t>
      </w:r>
      <w:r w:rsidR="00E3078F" w:rsidRPr="00C200B0">
        <w:rPr>
          <w:rFonts w:ascii="宋体" w:hAnsi="宋体" w:hint="eastAsia"/>
          <w:kern w:val="0"/>
          <w:sz w:val="24"/>
        </w:rPr>
        <w:t>标准工作基础</w:t>
      </w:r>
    </w:p>
    <w:p w:rsidR="00002C4B" w:rsidRDefault="00BE4430" w:rsidP="007E2C04">
      <w:pPr>
        <w:widowControl/>
        <w:spacing w:line="360" w:lineRule="auto"/>
        <w:ind w:firstLineChars="200" w:firstLine="480"/>
        <w:rPr>
          <w:rFonts w:ascii="宋体" w:hAnsi="宋体"/>
          <w:kern w:val="0"/>
          <w:sz w:val="24"/>
        </w:rPr>
      </w:pPr>
      <w:r w:rsidRPr="007B13C8">
        <w:rPr>
          <w:rFonts w:ascii="宋体" w:hAnsi="宋体" w:hint="eastAsia"/>
          <w:kern w:val="0"/>
          <w:sz w:val="24"/>
        </w:rPr>
        <w:t>编写组主要起草单位</w:t>
      </w:r>
      <w:r w:rsidR="00BB0EE6" w:rsidRPr="00133C13">
        <w:rPr>
          <w:rFonts w:ascii="宋体" w:hAnsi="宋体" w:hint="eastAsia"/>
          <w:kern w:val="0"/>
          <w:sz w:val="24"/>
        </w:rPr>
        <w:t>中国汽车技术研究中心</w:t>
      </w:r>
      <w:r w:rsidR="00284814">
        <w:rPr>
          <w:rFonts w:ascii="宋体" w:hAnsi="宋体" w:hint="eastAsia"/>
          <w:kern w:val="0"/>
          <w:sz w:val="24"/>
        </w:rPr>
        <w:t>有限公司</w:t>
      </w:r>
      <w:r w:rsidR="00F44B74">
        <w:rPr>
          <w:rFonts w:ascii="宋体" w:hAnsi="宋体" w:hint="eastAsia"/>
          <w:kern w:val="0"/>
          <w:sz w:val="24"/>
        </w:rPr>
        <w:t>和</w:t>
      </w:r>
      <w:r w:rsidR="00F44B74">
        <w:rPr>
          <w:rFonts w:ascii="宋体" w:hAnsi="宋体"/>
          <w:kern w:val="0"/>
          <w:sz w:val="24"/>
        </w:rPr>
        <w:t>上海</w:t>
      </w:r>
      <w:r w:rsidR="00F44B74" w:rsidRPr="00F44B74">
        <w:rPr>
          <w:rFonts w:ascii="宋体" w:hAnsi="宋体" w:hint="eastAsia"/>
          <w:kern w:val="0"/>
          <w:sz w:val="24"/>
        </w:rPr>
        <w:t>汽车集团股份有限公司</w:t>
      </w:r>
      <w:r w:rsidR="00F44B74">
        <w:rPr>
          <w:rFonts w:ascii="宋体" w:hAnsi="宋体" w:hint="eastAsia"/>
          <w:kern w:val="0"/>
          <w:sz w:val="24"/>
        </w:rPr>
        <w:t>在</w:t>
      </w:r>
      <w:r w:rsidR="00002C4B">
        <w:rPr>
          <w:rFonts w:ascii="宋体" w:hAnsi="宋体" w:hint="eastAsia"/>
          <w:kern w:val="0"/>
          <w:sz w:val="24"/>
        </w:rPr>
        <w:t>驾驶</w:t>
      </w:r>
      <w:r w:rsidR="00002C4B">
        <w:rPr>
          <w:rFonts w:ascii="宋体" w:hAnsi="宋体"/>
          <w:kern w:val="0"/>
          <w:sz w:val="24"/>
        </w:rPr>
        <w:t>舒适性测试评价方面</w:t>
      </w:r>
      <w:r w:rsidR="00002C4B" w:rsidRPr="00002C4B">
        <w:rPr>
          <w:rFonts w:ascii="宋体" w:hAnsi="宋体" w:hint="eastAsia"/>
          <w:kern w:val="0"/>
          <w:sz w:val="24"/>
        </w:rPr>
        <w:t>积累多年，</w:t>
      </w:r>
      <w:r w:rsidR="00BB0EE6">
        <w:rPr>
          <w:rFonts w:ascii="宋体" w:hAnsi="宋体" w:hint="eastAsia"/>
          <w:kern w:val="0"/>
          <w:sz w:val="24"/>
        </w:rPr>
        <w:t>拥有</w:t>
      </w:r>
      <w:r w:rsidR="00BB0EE6" w:rsidRPr="0016034C">
        <w:rPr>
          <w:rFonts w:ascii="宋体" w:hAnsi="宋体" w:hint="eastAsia"/>
          <w:kern w:val="0"/>
          <w:sz w:val="24"/>
        </w:rPr>
        <w:t>丰富的</w:t>
      </w:r>
      <w:r w:rsidR="00BB0EE6">
        <w:rPr>
          <w:rFonts w:ascii="宋体" w:hAnsi="宋体" w:hint="eastAsia"/>
          <w:kern w:val="0"/>
          <w:sz w:val="24"/>
        </w:rPr>
        <w:t>试验</w:t>
      </w:r>
      <w:r w:rsidR="00BB0EE6">
        <w:rPr>
          <w:rFonts w:ascii="宋体" w:hAnsi="宋体"/>
          <w:kern w:val="0"/>
          <w:sz w:val="24"/>
        </w:rPr>
        <w:t>经验</w:t>
      </w:r>
      <w:r w:rsidR="00BB0EE6">
        <w:rPr>
          <w:rFonts w:ascii="宋体" w:hAnsi="宋体" w:hint="eastAsia"/>
          <w:kern w:val="0"/>
          <w:sz w:val="24"/>
        </w:rPr>
        <w:t>，</w:t>
      </w:r>
      <w:r w:rsidR="00002C4B">
        <w:rPr>
          <w:rFonts w:ascii="宋体" w:hAnsi="宋体" w:hint="eastAsia"/>
          <w:kern w:val="0"/>
          <w:sz w:val="24"/>
        </w:rPr>
        <w:t>保证了</w:t>
      </w:r>
      <w:r w:rsidR="00002C4B" w:rsidRPr="007B13C8">
        <w:rPr>
          <w:rFonts w:ascii="宋体" w:hAnsi="宋体" w:hint="eastAsia"/>
          <w:kern w:val="0"/>
          <w:sz w:val="24"/>
        </w:rPr>
        <w:t>本标准</w:t>
      </w:r>
      <w:r w:rsidR="00002C4B" w:rsidRPr="007B13C8">
        <w:rPr>
          <w:rFonts w:ascii="宋体" w:hAnsi="宋体"/>
          <w:kern w:val="0"/>
          <w:sz w:val="24"/>
        </w:rPr>
        <w:t>具有一定的先进性、通用性、科学性和可操作性。</w:t>
      </w:r>
    </w:p>
    <w:p w:rsidR="00C652B5" w:rsidRPr="006C22D4" w:rsidRDefault="00C652B5" w:rsidP="003037ED">
      <w:pPr>
        <w:spacing w:line="360" w:lineRule="auto"/>
        <w:outlineLvl w:val="0"/>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C7051A" w:rsidRDefault="00C7051A" w:rsidP="00E72D89">
      <w:pPr>
        <w:widowControl/>
        <w:spacing w:line="360" w:lineRule="auto"/>
        <w:ind w:firstLineChars="200" w:firstLine="480"/>
        <w:jc w:val="left"/>
        <w:rPr>
          <w:rFonts w:ascii="宋体" w:hAnsi="宋体"/>
          <w:kern w:val="0"/>
          <w:sz w:val="24"/>
        </w:rPr>
      </w:pPr>
      <w:r>
        <w:rPr>
          <w:rFonts w:ascii="宋体" w:hAnsi="宋体" w:hint="eastAsia"/>
          <w:kern w:val="0"/>
          <w:sz w:val="24"/>
        </w:rPr>
        <w:t>在</w:t>
      </w:r>
      <w:r w:rsidR="00CB1845" w:rsidRPr="00CB1845">
        <w:rPr>
          <w:rFonts w:ascii="宋体" w:hAnsi="宋体" w:hint="eastAsia"/>
          <w:kern w:val="0"/>
          <w:sz w:val="24"/>
        </w:rPr>
        <w:t>上汽、吉利、奇瑞</w:t>
      </w:r>
      <w:r w:rsidR="00CB1845">
        <w:rPr>
          <w:rFonts w:ascii="宋体" w:hAnsi="宋体" w:hint="eastAsia"/>
          <w:kern w:val="0"/>
          <w:sz w:val="24"/>
        </w:rPr>
        <w:t>的</w:t>
      </w:r>
      <w:r w:rsidR="00F44B74">
        <w:rPr>
          <w:rFonts w:ascii="宋体" w:hAnsi="宋体" w:hint="eastAsia"/>
          <w:kern w:val="0"/>
          <w:sz w:val="24"/>
        </w:rPr>
        <w:t>插电式混合动力</w:t>
      </w:r>
      <w:r w:rsidR="00CB1845">
        <w:rPr>
          <w:rFonts w:ascii="宋体" w:hAnsi="宋体"/>
          <w:kern w:val="0"/>
          <w:sz w:val="24"/>
        </w:rPr>
        <w:t>汽车</w:t>
      </w:r>
      <w:r>
        <w:rPr>
          <w:rFonts w:ascii="宋体" w:hAnsi="宋体"/>
          <w:kern w:val="0"/>
          <w:sz w:val="24"/>
        </w:rPr>
        <w:t>上</w:t>
      </w:r>
      <w:r w:rsidRPr="00C7051A">
        <w:rPr>
          <w:rFonts w:ascii="宋体" w:hAnsi="宋体" w:hint="eastAsia"/>
          <w:kern w:val="0"/>
          <w:sz w:val="24"/>
        </w:rPr>
        <w:t>开展了本标准的应用试验</w:t>
      </w:r>
      <w:r>
        <w:rPr>
          <w:rFonts w:ascii="宋体" w:hAnsi="宋体" w:hint="eastAsia"/>
          <w:kern w:val="0"/>
          <w:sz w:val="24"/>
        </w:rPr>
        <w:t>工作</w:t>
      </w:r>
      <w:r w:rsidRPr="00C7051A">
        <w:rPr>
          <w:rFonts w:ascii="宋体" w:hAnsi="宋体" w:hint="eastAsia"/>
          <w:kern w:val="0"/>
          <w:sz w:val="24"/>
        </w:rPr>
        <w:t>，获得了良好的验证。</w:t>
      </w:r>
    </w:p>
    <w:p w:rsidR="00C652B5" w:rsidRPr="003037ED" w:rsidRDefault="00C506E7" w:rsidP="003037ED">
      <w:pPr>
        <w:spacing w:line="360" w:lineRule="auto"/>
        <w:outlineLvl w:val="0"/>
        <w:rPr>
          <w:rFonts w:ascii="宋体" w:hAnsi="宋体"/>
          <w:b/>
          <w:szCs w:val="21"/>
        </w:rPr>
      </w:pPr>
      <w:r w:rsidRPr="003037ED">
        <w:rPr>
          <w:rFonts w:ascii="宋体" w:hAnsi="宋体" w:hint="eastAsia"/>
          <w:b/>
          <w:szCs w:val="21"/>
        </w:rPr>
        <w:t>四、标准中涉及专利的情况</w:t>
      </w:r>
    </w:p>
    <w:p w:rsidR="00C652B5" w:rsidRPr="00FC2CD1" w:rsidRDefault="00C506E7" w:rsidP="00A05307">
      <w:pPr>
        <w:widowControl/>
        <w:spacing w:line="360" w:lineRule="auto"/>
        <w:ind w:firstLineChars="200" w:firstLine="480"/>
        <w:jc w:val="left"/>
        <w:rPr>
          <w:rFonts w:ascii="宋体" w:hAnsi="宋体"/>
          <w:kern w:val="0"/>
          <w:sz w:val="24"/>
        </w:rPr>
      </w:pPr>
      <w:r w:rsidRPr="00C506E7">
        <w:rPr>
          <w:rFonts w:ascii="宋体" w:hAnsi="宋体" w:hint="eastAsia"/>
          <w:kern w:val="0"/>
          <w:sz w:val="24"/>
        </w:rPr>
        <w:t>本标准</w:t>
      </w:r>
      <w:r w:rsidR="00E72D89">
        <w:rPr>
          <w:rFonts w:ascii="宋体" w:hAnsi="宋体" w:hint="eastAsia"/>
          <w:kern w:val="0"/>
          <w:sz w:val="24"/>
        </w:rPr>
        <w:t>不涉及专利</w:t>
      </w:r>
      <w:r w:rsidR="00E72D89">
        <w:rPr>
          <w:rFonts w:ascii="宋体" w:hAnsi="宋体"/>
          <w:kern w:val="0"/>
          <w:sz w:val="24"/>
        </w:rPr>
        <w:t>技术。</w:t>
      </w:r>
    </w:p>
    <w:p w:rsidR="00C652B5" w:rsidRPr="00FC2CD1" w:rsidRDefault="00C506E7" w:rsidP="003037ED">
      <w:pPr>
        <w:spacing w:line="360" w:lineRule="auto"/>
        <w:outlineLvl w:val="0"/>
        <w:rPr>
          <w:rFonts w:ascii="宋体" w:hAnsi="宋体"/>
          <w:b/>
          <w:szCs w:val="21"/>
        </w:rPr>
      </w:pPr>
      <w:r w:rsidRPr="00997D37">
        <w:rPr>
          <w:rFonts w:ascii="宋体" w:hAnsi="宋体" w:hint="eastAsia"/>
          <w:b/>
          <w:szCs w:val="21"/>
        </w:rPr>
        <w:t>五</w:t>
      </w:r>
      <w:r w:rsidRPr="00997D37">
        <w:rPr>
          <w:rFonts w:ascii="宋体" w:hAnsi="宋体"/>
          <w:b/>
          <w:szCs w:val="21"/>
        </w:rPr>
        <w:t>、预期达到的社会效益、对产业发展的作用的情况</w:t>
      </w:r>
    </w:p>
    <w:p w:rsidR="001043F8" w:rsidRPr="001816E3" w:rsidRDefault="00997D37" w:rsidP="0084669D">
      <w:pPr>
        <w:widowControl/>
        <w:spacing w:line="360" w:lineRule="auto"/>
        <w:ind w:firstLineChars="200" w:firstLine="480"/>
        <w:rPr>
          <w:rFonts w:ascii="宋体" w:hAnsi="宋体"/>
          <w:kern w:val="0"/>
          <w:sz w:val="24"/>
        </w:rPr>
      </w:pPr>
      <w:r>
        <w:rPr>
          <w:rFonts w:ascii="宋体" w:hAnsi="宋体" w:hint="eastAsia"/>
          <w:kern w:val="0"/>
          <w:sz w:val="24"/>
        </w:rPr>
        <w:t>本标准将为评价</w:t>
      </w:r>
      <w:r w:rsidR="00284814" w:rsidRPr="00284814">
        <w:rPr>
          <w:rFonts w:ascii="宋体" w:hAnsi="宋体" w:hint="eastAsia"/>
          <w:kern w:val="0"/>
          <w:sz w:val="24"/>
        </w:rPr>
        <w:t>电动汽车纵向行驶平顺性</w:t>
      </w:r>
      <w:r w:rsidRPr="00997D37">
        <w:rPr>
          <w:rFonts w:ascii="宋体" w:hAnsi="宋体" w:hint="eastAsia"/>
          <w:kern w:val="0"/>
          <w:sz w:val="24"/>
        </w:rPr>
        <w:t>提供方法，</w:t>
      </w:r>
      <w:r w:rsidR="00D65861">
        <w:rPr>
          <w:rFonts w:ascii="宋体" w:hAnsi="宋体" w:hint="eastAsia"/>
          <w:kern w:val="0"/>
          <w:sz w:val="24"/>
        </w:rPr>
        <w:t>有助于</w:t>
      </w:r>
      <w:r>
        <w:rPr>
          <w:rFonts w:ascii="宋体" w:hAnsi="宋体" w:hint="eastAsia"/>
          <w:kern w:val="0"/>
          <w:sz w:val="24"/>
        </w:rPr>
        <w:t>整车企业优化</w:t>
      </w:r>
      <w:r w:rsidR="00284814">
        <w:rPr>
          <w:rFonts w:ascii="宋体" w:hAnsi="宋体" w:hint="eastAsia"/>
          <w:kern w:val="0"/>
          <w:sz w:val="24"/>
        </w:rPr>
        <w:t>电动</w:t>
      </w:r>
      <w:r w:rsidRPr="00997D37">
        <w:rPr>
          <w:rFonts w:ascii="宋体" w:hAnsi="宋体" w:hint="eastAsia"/>
          <w:kern w:val="0"/>
          <w:sz w:val="24"/>
        </w:rPr>
        <w:t>汽车</w:t>
      </w:r>
      <w:r>
        <w:rPr>
          <w:rFonts w:ascii="宋体" w:hAnsi="宋体" w:hint="eastAsia"/>
          <w:kern w:val="0"/>
          <w:sz w:val="24"/>
        </w:rPr>
        <w:t>产品、提升车辆驾驶</w:t>
      </w:r>
      <w:r w:rsidRPr="00997D37">
        <w:rPr>
          <w:rFonts w:ascii="宋体" w:hAnsi="宋体" w:hint="eastAsia"/>
          <w:kern w:val="0"/>
          <w:sz w:val="24"/>
        </w:rPr>
        <w:t>性能</w:t>
      </w:r>
      <w:r>
        <w:rPr>
          <w:rFonts w:ascii="宋体" w:hAnsi="宋体" w:hint="eastAsia"/>
          <w:kern w:val="0"/>
          <w:sz w:val="24"/>
        </w:rPr>
        <w:t>、</w:t>
      </w:r>
      <w:r>
        <w:rPr>
          <w:rFonts w:ascii="宋体" w:hAnsi="宋体"/>
          <w:kern w:val="0"/>
          <w:sz w:val="24"/>
        </w:rPr>
        <w:t>提高</w:t>
      </w:r>
      <w:r w:rsidR="00284814">
        <w:rPr>
          <w:rFonts w:ascii="宋体" w:hAnsi="宋体" w:hint="eastAsia"/>
          <w:kern w:val="0"/>
          <w:sz w:val="24"/>
        </w:rPr>
        <w:t>电动</w:t>
      </w:r>
      <w:r w:rsidRPr="00997D37">
        <w:rPr>
          <w:rFonts w:ascii="宋体" w:hAnsi="宋体" w:hint="eastAsia"/>
          <w:kern w:val="0"/>
          <w:sz w:val="24"/>
        </w:rPr>
        <w:t>汽车</w:t>
      </w:r>
      <w:r>
        <w:rPr>
          <w:rFonts w:ascii="宋体" w:hAnsi="宋体" w:hint="eastAsia"/>
          <w:kern w:val="0"/>
          <w:sz w:val="24"/>
        </w:rPr>
        <w:t>产品竞争力</w:t>
      </w:r>
      <w:r w:rsidRPr="00997D37">
        <w:rPr>
          <w:rFonts w:ascii="宋体" w:hAnsi="宋体" w:hint="eastAsia"/>
          <w:kern w:val="0"/>
          <w:sz w:val="24"/>
        </w:rPr>
        <w:t>。</w:t>
      </w:r>
    </w:p>
    <w:p w:rsidR="00C652B5" w:rsidRPr="006C22D4" w:rsidRDefault="00C652B5" w:rsidP="003037ED">
      <w:pPr>
        <w:spacing w:line="360" w:lineRule="auto"/>
        <w:outlineLvl w:val="0"/>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w:t>
      </w:r>
      <w:r w:rsidRPr="006C22D4">
        <w:rPr>
          <w:rFonts w:ascii="宋体" w:hAnsi="宋体" w:hint="eastAsia"/>
          <w:b/>
          <w:szCs w:val="21"/>
        </w:rPr>
        <w:lastRenderedPageBreak/>
        <w:t>指标对比分析或与测试的国外样品、样机的相关数据对比情况</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FC2CD1" w:rsidRDefault="00C506E7" w:rsidP="003037ED">
      <w:pPr>
        <w:spacing w:line="360" w:lineRule="auto"/>
        <w:outlineLvl w:val="0"/>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7E2C04" w:rsidRDefault="00993E33" w:rsidP="007E2C04">
      <w:pPr>
        <w:widowControl/>
        <w:spacing w:line="360" w:lineRule="auto"/>
        <w:ind w:firstLineChars="200" w:firstLine="480"/>
        <w:rPr>
          <w:rFonts w:ascii="宋体" w:hAnsi="宋体"/>
          <w:kern w:val="0"/>
          <w:sz w:val="24"/>
        </w:rPr>
      </w:pPr>
      <w:r w:rsidRPr="007E2C04">
        <w:rPr>
          <w:rFonts w:ascii="宋体" w:hAnsi="宋体" w:hint="eastAsia"/>
          <w:kern w:val="0"/>
          <w:sz w:val="24"/>
        </w:rPr>
        <w:t>本标准符合国家有关法律、法规和相关强制性标准的要求，与现行的国家标准、行业标准相协调。</w:t>
      </w:r>
    </w:p>
    <w:p w:rsidR="00C652B5" w:rsidRPr="001217DB" w:rsidRDefault="00C652B5" w:rsidP="003037ED">
      <w:pPr>
        <w:spacing w:line="360" w:lineRule="auto"/>
        <w:outlineLvl w:val="0"/>
        <w:rPr>
          <w:rFonts w:ascii="宋体" w:hAnsi="宋体"/>
          <w:b/>
          <w:szCs w:val="21"/>
        </w:rPr>
      </w:pPr>
      <w:r w:rsidRPr="003037ED">
        <w:rPr>
          <w:rFonts w:ascii="宋体" w:hAnsi="宋体"/>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3037ED">
      <w:pPr>
        <w:spacing w:line="360" w:lineRule="auto"/>
        <w:outlineLvl w:val="0"/>
        <w:rPr>
          <w:rFonts w:ascii="宋体" w:hAnsi="宋体"/>
          <w:b/>
          <w:szCs w:val="21"/>
        </w:rPr>
      </w:pPr>
      <w:r w:rsidRPr="001217DB">
        <w:rPr>
          <w:rFonts w:ascii="宋体" w:hAnsi="宋体"/>
          <w:b/>
          <w:szCs w:val="21"/>
        </w:rPr>
        <w:t>九、标准性质的建议说明</w:t>
      </w:r>
    </w:p>
    <w:p w:rsidR="00C652B5" w:rsidRPr="007E2C04" w:rsidRDefault="00C652B5" w:rsidP="007E2C04">
      <w:pPr>
        <w:widowControl/>
        <w:spacing w:line="360" w:lineRule="auto"/>
        <w:ind w:firstLineChars="200" w:firstLine="480"/>
        <w:rPr>
          <w:rFonts w:ascii="宋体" w:hAnsi="宋体"/>
          <w:kern w:val="0"/>
          <w:sz w:val="24"/>
        </w:rPr>
      </w:pPr>
      <w:r w:rsidRPr="007E2C04">
        <w:rPr>
          <w:rFonts w:ascii="宋体" w:hAnsi="宋体" w:hint="eastAsia"/>
          <w:kern w:val="0"/>
          <w:sz w:val="24"/>
        </w:rPr>
        <w:t>本标准为</w:t>
      </w:r>
      <w:r w:rsidR="00AE6155" w:rsidRPr="007E2C04">
        <w:rPr>
          <w:rFonts w:ascii="宋体" w:hAnsi="宋体" w:hint="eastAsia"/>
          <w:kern w:val="0"/>
          <w:sz w:val="24"/>
        </w:rPr>
        <w:t>中国汽车工程学会</w:t>
      </w:r>
      <w:r w:rsidRPr="007E2C04">
        <w:rPr>
          <w:rFonts w:ascii="宋体" w:hAnsi="宋体" w:hint="eastAsia"/>
          <w:kern w:val="0"/>
          <w:sz w:val="24"/>
        </w:rPr>
        <w:t>标准，属于团体标准,</w:t>
      </w:r>
      <w:proofErr w:type="gramStart"/>
      <w:r w:rsidRPr="007E2C04">
        <w:rPr>
          <w:rFonts w:ascii="宋体" w:hAnsi="宋体" w:hint="eastAsia"/>
          <w:kern w:val="0"/>
          <w:sz w:val="24"/>
        </w:rPr>
        <w:t>供协会</w:t>
      </w:r>
      <w:proofErr w:type="gramEnd"/>
      <w:r w:rsidRPr="007E2C04">
        <w:rPr>
          <w:rFonts w:ascii="宋体" w:hAnsi="宋体" w:hint="eastAsia"/>
          <w:kern w:val="0"/>
          <w:sz w:val="24"/>
        </w:rPr>
        <w:t>会员和社会自愿使用。</w:t>
      </w:r>
    </w:p>
    <w:p w:rsidR="00C652B5" w:rsidRPr="001217DB" w:rsidRDefault="00C652B5" w:rsidP="003037ED">
      <w:pPr>
        <w:spacing w:line="360" w:lineRule="auto"/>
        <w:outlineLvl w:val="0"/>
        <w:rPr>
          <w:rFonts w:ascii="宋体" w:hAnsi="宋体"/>
          <w:b/>
          <w:szCs w:val="21"/>
        </w:rPr>
      </w:pPr>
      <w:r w:rsidRPr="001217DB">
        <w:rPr>
          <w:rFonts w:ascii="宋体" w:hAnsi="宋体"/>
          <w:b/>
          <w:szCs w:val="21"/>
        </w:rPr>
        <w:t>十、贯彻标准的要求和措施建议</w:t>
      </w:r>
    </w:p>
    <w:p w:rsidR="00135BFD" w:rsidRPr="007E2C04" w:rsidRDefault="00135BFD" w:rsidP="007E2C04">
      <w:pPr>
        <w:widowControl/>
        <w:spacing w:line="360" w:lineRule="auto"/>
        <w:ind w:firstLineChars="200" w:firstLine="480"/>
        <w:rPr>
          <w:rFonts w:ascii="宋体" w:hAnsi="宋体"/>
          <w:kern w:val="0"/>
          <w:sz w:val="24"/>
        </w:rPr>
      </w:pPr>
      <w:r w:rsidRPr="007E2C04">
        <w:rPr>
          <w:rFonts w:ascii="宋体" w:hAnsi="宋体" w:hint="eastAsia"/>
          <w:kern w:val="0"/>
          <w:sz w:val="24"/>
        </w:rPr>
        <w:t>建议</w:t>
      </w:r>
      <w:r w:rsidRPr="007E2C04">
        <w:rPr>
          <w:rFonts w:ascii="宋体" w:hAnsi="宋体"/>
          <w:kern w:val="0"/>
          <w:sz w:val="24"/>
        </w:rPr>
        <w:t>标准发布</w:t>
      </w:r>
      <w:r w:rsidRPr="007E2C04">
        <w:rPr>
          <w:rFonts w:ascii="宋体" w:hAnsi="宋体" w:hint="eastAsia"/>
          <w:kern w:val="0"/>
          <w:sz w:val="24"/>
        </w:rPr>
        <w:t>后</w:t>
      </w:r>
      <w:r w:rsidRPr="007E2C04">
        <w:rPr>
          <w:rFonts w:ascii="宋体" w:hAnsi="宋体"/>
          <w:kern w:val="0"/>
          <w:sz w:val="24"/>
        </w:rPr>
        <w:t>，</w:t>
      </w:r>
      <w:r w:rsidRPr="007E2C04">
        <w:rPr>
          <w:rFonts w:ascii="宋体" w:hAnsi="宋体" w:hint="eastAsia"/>
          <w:kern w:val="0"/>
          <w:sz w:val="24"/>
        </w:rPr>
        <w:t>率先在</w:t>
      </w:r>
      <w:r w:rsidRPr="007E2C04">
        <w:rPr>
          <w:rFonts w:ascii="宋体" w:hAnsi="宋体"/>
          <w:kern w:val="0"/>
          <w:sz w:val="24"/>
        </w:rPr>
        <w:t>联盟内</w:t>
      </w:r>
      <w:r w:rsidR="008F0C46">
        <w:rPr>
          <w:rFonts w:ascii="宋体" w:hAnsi="宋体" w:hint="eastAsia"/>
          <w:kern w:val="0"/>
          <w:sz w:val="24"/>
        </w:rPr>
        <w:t>相关企业</w:t>
      </w:r>
      <w:r w:rsidRPr="007E2C04">
        <w:rPr>
          <w:rFonts w:ascii="宋体" w:hAnsi="宋体" w:hint="eastAsia"/>
          <w:kern w:val="0"/>
          <w:sz w:val="24"/>
        </w:rPr>
        <w:t>中</w:t>
      </w:r>
      <w:r w:rsidRPr="007E2C04">
        <w:rPr>
          <w:rFonts w:ascii="宋体" w:hAnsi="宋体"/>
          <w:kern w:val="0"/>
          <w:sz w:val="24"/>
        </w:rPr>
        <w:t>推广实施。</w:t>
      </w:r>
    </w:p>
    <w:p w:rsidR="00C652B5" w:rsidRPr="003037ED" w:rsidRDefault="00C652B5" w:rsidP="003037ED">
      <w:pPr>
        <w:spacing w:line="360" w:lineRule="auto"/>
        <w:outlineLvl w:val="0"/>
        <w:rPr>
          <w:rFonts w:ascii="宋体" w:hAnsi="宋体"/>
          <w:b/>
          <w:szCs w:val="21"/>
        </w:rPr>
      </w:pPr>
      <w:r w:rsidRPr="001217DB">
        <w:rPr>
          <w:rFonts w:ascii="宋体" w:hAnsi="宋体"/>
          <w:b/>
          <w:szCs w:val="21"/>
        </w:rPr>
        <w:t>十一、废止现行相关标准的建议</w:t>
      </w:r>
    </w:p>
    <w:p w:rsidR="00C652B5" w:rsidRPr="007E2C04" w:rsidRDefault="00C652B5" w:rsidP="007E2C04">
      <w:pPr>
        <w:widowControl/>
        <w:spacing w:line="360" w:lineRule="auto"/>
        <w:ind w:firstLineChars="200" w:firstLine="480"/>
        <w:rPr>
          <w:rFonts w:ascii="宋体" w:hAnsi="宋体"/>
          <w:kern w:val="0"/>
          <w:sz w:val="24"/>
        </w:rPr>
      </w:pPr>
      <w:r w:rsidRPr="007E2C04">
        <w:rPr>
          <w:rFonts w:ascii="宋体" w:hAnsi="宋体"/>
          <w:kern w:val="0"/>
          <w:sz w:val="24"/>
        </w:rPr>
        <w:t>无</w:t>
      </w:r>
      <w:r w:rsidRPr="007E2C04">
        <w:rPr>
          <w:rFonts w:ascii="宋体" w:hAnsi="宋体" w:hint="eastAsia"/>
          <w:kern w:val="0"/>
          <w:sz w:val="24"/>
        </w:rPr>
        <w:t>。</w:t>
      </w:r>
    </w:p>
    <w:p w:rsidR="00C652B5" w:rsidRPr="001217DB" w:rsidRDefault="00C652B5" w:rsidP="003037ED">
      <w:pPr>
        <w:spacing w:line="360" w:lineRule="auto"/>
        <w:outlineLvl w:val="0"/>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7E2C04" w:rsidRDefault="00C652B5" w:rsidP="007E2C04">
      <w:pPr>
        <w:widowControl/>
        <w:spacing w:line="360" w:lineRule="auto"/>
        <w:ind w:firstLineChars="200" w:firstLine="480"/>
        <w:rPr>
          <w:rFonts w:ascii="宋体" w:hAnsi="宋体"/>
          <w:kern w:val="0"/>
          <w:sz w:val="24"/>
        </w:rPr>
      </w:pPr>
      <w:r w:rsidRPr="007E2C04">
        <w:rPr>
          <w:rFonts w:ascii="宋体" w:hAnsi="宋体" w:hint="eastAsia"/>
          <w:kern w:val="0"/>
          <w:sz w:val="24"/>
        </w:rPr>
        <w:t>无。</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A8498E" w:rsidRPr="00135BFD" w:rsidRDefault="00E142FB" w:rsidP="00135BFD">
      <w:pPr>
        <w:ind w:left="450"/>
        <w:jc w:val="right"/>
        <w:rPr>
          <w:rFonts w:ascii="宋体" w:hAnsi="宋体"/>
          <w:sz w:val="24"/>
        </w:rPr>
      </w:pPr>
      <w:r w:rsidRPr="007B13C8">
        <w:rPr>
          <w:rFonts w:ascii="宋体" w:hAnsi="宋体" w:hint="eastAsia"/>
          <w:sz w:val="24"/>
        </w:rPr>
        <w:t>20</w:t>
      </w:r>
      <w:r w:rsidR="00135BFD">
        <w:rPr>
          <w:rFonts w:ascii="宋体" w:hAnsi="宋体"/>
          <w:sz w:val="24"/>
        </w:rPr>
        <w:t>20</w:t>
      </w:r>
      <w:r w:rsidRPr="007B13C8">
        <w:rPr>
          <w:rFonts w:ascii="宋体" w:hAnsi="宋体" w:hint="eastAsia"/>
          <w:sz w:val="24"/>
        </w:rPr>
        <w:t>年</w:t>
      </w:r>
      <w:r w:rsidR="00135BFD">
        <w:rPr>
          <w:rFonts w:ascii="宋体" w:hAnsi="宋体"/>
          <w:sz w:val="24"/>
        </w:rPr>
        <w:t>3</w:t>
      </w:r>
      <w:r w:rsidRPr="007B13C8">
        <w:rPr>
          <w:rFonts w:ascii="宋体" w:hAnsi="宋体" w:hint="eastAsia"/>
          <w:sz w:val="24"/>
        </w:rPr>
        <w:t>月</w:t>
      </w:r>
      <w:r w:rsidR="00135BFD">
        <w:rPr>
          <w:rFonts w:ascii="宋体" w:hAnsi="宋体"/>
          <w:sz w:val="24"/>
        </w:rPr>
        <w:t>15</w:t>
      </w:r>
      <w:r w:rsidRPr="007B13C8">
        <w:rPr>
          <w:rFonts w:ascii="宋体" w:hAnsi="宋体" w:hint="eastAsia"/>
          <w:sz w:val="24"/>
        </w:rPr>
        <w:t>日</w:t>
      </w:r>
    </w:p>
    <w:sectPr w:rsidR="00A8498E" w:rsidRPr="00135BFD"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AF" w:rsidRDefault="002916AF" w:rsidP="00CE051F">
      <w:r>
        <w:separator/>
      </w:r>
    </w:p>
  </w:endnote>
  <w:endnote w:type="continuationSeparator" w:id="0">
    <w:p w:rsidR="002916AF" w:rsidRDefault="002916AF"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CD" w:rsidRDefault="00DD0DC5" w:rsidP="00A7433B">
    <w:pPr>
      <w:pStyle w:val="a7"/>
      <w:jc w:val="right"/>
    </w:pPr>
    <w:r>
      <w:rPr>
        <w:rStyle w:val="ac"/>
      </w:rPr>
      <w:fldChar w:fldCharType="begin"/>
    </w:r>
    <w:r w:rsidR="00F26BCD">
      <w:rPr>
        <w:rStyle w:val="ac"/>
      </w:rPr>
      <w:instrText xml:space="preserve"> PAGE </w:instrText>
    </w:r>
    <w:r>
      <w:rPr>
        <w:rStyle w:val="ac"/>
      </w:rPr>
      <w:fldChar w:fldCharType="separate"/>
    </w:r>
    <w:r w:rsidR="00047F60">
      <w:rPr>
        <w:rStyle w:val="ac"/>
        <w:noProof/>
      </w:rPr>
      <w:t>2</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AF" w:rsidRDefault="002916AF" w:rsidP="00CE051F">
      <w:r>
        <w:separator/>
      </w:r>
    </w:p>
  </w:footnote>
  <w:footnote w:type="continuationSeparator" w:id="0">
    <w:p w:rsidR="002916AF" w:rsidRDefault="002916AF"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94A"/>
    <w:multiLevelType w:val="hybridMultilevel"/>
    <w:tmpl w:val="03F2956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E77478"/>
    <w:multiLevelType w:val="hybridMultilevel"/>
    <w:tmpl w:val="CF8A64C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2460949"/>
    <w:multiLevelType w:val="hybridMultilevel"/>
    <w:tmpl w:val="EC8410B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2"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4"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9"/>
  </w:num>
  <w:num w:numId="3">
    <w:abstractNumId w:val="2"/>
  </w:num>
  <w:num w:numId="4">
    <w:abstractNumId w:val="13"/>
  </w:num>
  <w:num w:numId="5">
    <w:abstractNumId w:val="17"/>
  </w:num>
  <w:num w:numId="6">
    <w:abstractNumId w:val="15"/>
  </w:num>
  <w:num w:numId="7">
    <w:abstractNumId w:val="11"/>
  </w:num>
  <w:num w:numId="8">
    <w:abstractNumId w:val="10"/>
  </w:num>
  <w:num w:numId="9">
    <w:abstractNumId w:val="1"/>
  </w:num>
  <w:num w:numId="10">
    <w:abstractNumId w:val="3"/>
  </w:num>
  <w:num w:numId="11">
    <w:abstractNumId w:val="16"/>
  </w:num>
  <w:num w:numId="12">
    <w:abstractNumId w:val="8"/>
  </w:num>
  <w:num w:numId="13">
    <w:abstractNumId w:val="4"/>
  </w:num>
  <w:num w:numId="14">
    <w:abstractNumId w:val="12"/>
  </w:num>
  <w:num w:numId="15">
    <w:abstractNumId w:val="5"/>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149B"/>
    <w:rsid w:val="00002C4B"/>
    <w:rsid w:val="00002F7C"/>
    <w:rsid w:val="000073CA"/>
    <w:rsid w:val="00011E10"/>
    <w:rsid w:val="0001386E"/>
    <w:rsid w:val="00016C4E"/>
    <w:rsid w:val="000246F9"/>
    <w:rsid w:val="0002723C"/>
    <w:rsid w:val="00036B9C"/>
    <w:rsid w:val="000400BC"/>
    <w:rsid w:val="000459C6"/>
    <w:rsid w:val="00047F60"/>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2FBB"/>
    <w:rsid w:val="000C428F"/>
    <w:rsid w:val="000C4E27"/>
    <w:rsid w:val="000E1D08"/>
    <w:rsid w:val="000E6B6F"/>
    <w:rsid w:val="00103F3F"/>
    <w:rsid w:val="001043F8"/>
    <w:rsid w:val="00110148"/>
    <w:rsid w:val="001147DF"/>
    <w:rsid w:val="00115D39"/>
    <w:rsid w:val="0011700C"/>
    <w:rsid w:val="00117496"/>
    <w:rsid w:val="001212F5"/>
    <w:rsid w:val="001224AF"/>
    <w:rsid w:val="00125F6B"/>
    <w:rsid w:val="00131B34"/>
    <w:rsid w:val="00133C13"/>
    <w:rsid w:val="0013522F"/>
    <w:rsid w:val="00135BFD"/>
    <w:rsid w:val="00147ED3"/>
    <w:rsid w:val="0015529C"/>
    <w:rsid w:val="001570DB"/>
    <w:rsid w:val="00157617"/>
    <w:rsid w:val="0016034C"/>
    <w:rsid w:val="00166453"/>
    <w:rsid w:val="001675E8"/>
    <w:rsid w:val="0017121B"/>
    <w:rsid w:val="0017331E"/>
    <w:rsid w:val="001740FD"/>
    <w:rsid w:val="0017586A"/>
    <w:rsid w:val="001816E3"/>
    <w:rsid w:val="00181BE1"/>
    <w:rsid w:val="00182B5E"/>
    <w:rsid w:val="00183A33"/>
    <w:rsid w:val="001858C2"/>
    <w:rsid w:val="00192FF7"/>
    <w:rsid w:val="001A6853"/>
    <w:rsid w:val="001B35C6"/>
    <w:rsid w:val="001B43E9"/>
    <w:rsid w:val="001B6CBA"/>
    <w:rsid w:val="001B7EB0"/>
    <w:rsid w:val="001C753E"/>
    <w:rsid w:val="001C7846"/>
    <w:rsid w:val="001D7919"/>
    <w:rsid w:val="001E3326"/>
    <w:rsid w:val="001F57DC"/>
    <w:rsid w:val="00215814"/>
    <w:rsid w:val="00217216"/>
    <w:rsid w:val="002263B1"/>
    <w:rsid w:val="002325F4"/>
    <w:rsid w:val="00235011"/>
    <w:rsid w:val="00244E2F"/>
    <w:rsid w:val="00250EE7"/>
    <w:rsid w:val="002523B3"/>
    <w:rsid w:val="00254CCC"/>
    <w:rsid w:val="0026001B"/>
    <w:rsid w:val="00262825"/>
    <w:rsid w:val="0026577A"/>
    <w:rsid w:val="00275399"/>
    <w:rsid w:val="00276112"/>
    <w:rsid w:val="00283587"/>
    <w:rsid w:val="00283687"/>
    <w:rsid w:val="00284814"/>
    <w:rsid w:val="00284B6B"/>
    <w:rsid w:val="002867AD"/>
    <w:rsid w:val="00286ACA"/>
    <w:rsid w:val="00287410"/>
    <w:rsid w:val="002916AF"/>
    <w:rsid w:val="00292E6D"/>
    <w:rsid w:val="002A0C48"/>
    <w:rsid w:val="002A3B55"/>
    <w:rsid w:val="002A616B"/>
    <w:rsid w:val="002C1939"/>
    <w:rsid w:val="002C5FA6"/>
    <w:rsid w:val="002D1C4C"/>
    <w:rsid w:val="002D7AB4"/>
    <w:rsid w:val="002E34CA"/>
    <w:rsid w:val="002F2292"/>
    <w:rsid w:val="003037ED"/>
    <w:rsid w:val="003067EA"/>
    <w:rsid w:val="00312649"/>
    <w:rsid w:val="00314758"/>
    <w:rsid w:val="00322DCA"/>
    <w:rsid w:val="00324C6C"/>
    <w:rsid w:val="00325D73"/>
    <w:rsid w:val="00327359"/>
    <w:rsid w:val="00330AD4"/>
    <w:rsid w:val="00330C68"/>
    <w:rsid w:val="00331131"/>
    <w:rsid w:val="00335597"/>
    <w:rsid w:val="00335776"/>
    <w:rsid w:val="00340AC6"/>
    <w:rsid w:val="00343A31"/>
    <w:rsid w:val="00343D6E"/>
    <w:rsid w:val="00347D7E"/>
    <w:rsid w:val="00365698"/>
    <w:rsid w:val="00366B41"/>
    <w:rsid w:val="00373B5F"/>
    <w:rsid w:val="00373C52"/>
    <w:rsid w:val="0038279E"/>
    <w:rsid w:val="00392BAF"/>
    <w:rsid w:val="003A5108"/>
    <w:rsid w:val="003B0591"/>
    <w:rsid w:val="003B6405"/>
    <w:rsid w:val="003C38F6"/>
    <w:rsid w:val="003C4D37"/>
    <w:rsid w:val="003D033A"/>
    <w:rsid w:val="003D1C01"/>
    <w:rsid w:val="003D26D3"/>
    <w:rsid w:val="003D3E0E"/>
    <w:rsid w:val="003F0D0C"/>
    <w:rsid w:val="003F1BE9"/>
    <w:rsid w:val="00400CF0"/>
    <w:rsid w:val="00410D32"/>
    <w:rsid w:val="00414D23"/>
    <w:rsid w:val="004203E2"/>
    <w:rsid w:val="00422FAA"/>
    <w:rsid w:val="0042399A"/>
    <w:rsid w:val="004344C8"/>
    <w:rsid w:val="004542DD"/>
    <w:rsid w:val="00455FE9"/>
    <w:rsid w:val="004573B4"/>
    <w:rsid w:val="004602D6"/>
    <w:rsid w:val="00460F0F"/>
    <w:rsid w:val="00461F48"/>
    <w:rsid w:val="00462A94"/>
    <w:rsid w:val="00472443"/>
    <w:rsid w:val="00474FC7"/>
    <w:rsid w:val="00480E1D"/>
    <w:rsid w:val="00485000"/>
    <w:rsid w:val="00486AE8"/>
    <w:rsid w:val="004C1A42"/>
    <w:rsid w:val="004C2ADB"/>
    <w:rsid w:val="004D4C69"/>
    <w:rsid w:val="004E1FBE"/>
    <w:rsid w:val="004E7DB0"/>
    <w:rsid w:val="004F110D"/>
    <w:rsid w:val="004F1584"/>
    <w:rsid w:val="004F6B5D"/>
    <w:rsid w:val="005006EE"/>
    <w:rsid w:val="00517C9B"/>
    <w:rsid w:val="00521699"/>
    <w:rsid w:val="0052398F"/>
    <w:rsid w:val="00524ABC"/>
    <w:rsid w:val="00534360"/>
    <w:rsid w:val="00537006"/>
    <w:rsid w:val="00537F38"/>
    <w:rsid w:val="0054369E"/>
    <w:rsid w:val="0054619A"/>
    <w:rsid w:val="00550DF3"/>
    <w:rsid w:val="00555758"/>
    <w:rsid w:val="005619C0"/>
    <w:rsid w:val="005647A6"/>
    <w:rsid w:val="005766FD"/>
    <w:rsid w:val="00581E8D"/>
    <w:rsid w:val="00591B08"/>
    <w:rsid w:val="00591C27"/>
    <w:rsid w:val="005931FE"/>
    <w:rsid w:val="00597304"/>
    <w:rsid w:val="0059734C"/>
    <w:rsid w:val="005A429A"/>
    <w:rsid w:val="005B22A5"/>
    <w:rsid w:val="005C0D18"/>
    <w:rsid w:val="005D1DE7"/>
    <w:rsid w:val="005D36A3"/>
    <w:rsid w:val="005E11E6"/>
    <w:rsid w:val="005E7785"/>
    <w:rsid w:val="005F03F2"/>
    <w:rsid w:val="005F1BB2"/>
    <w:rsid w:val="005F4298"/>
    <w:rsid w:val="005F43D4"/>
    <w:rsid w:val="005F4544"/>
    <w:rsid w:val="005F6D0E"/>
    <w:rsid w:val="005F77E7"/>
    <w:rsid w:val="00600DC3"/>
    <w:rsid w:val="00605584"/>
    <w:rsid w:val="0062227D"/>
    <w:rsid w:val="00623E21"/>
    <w:rsid w:val="0062538E"/>
    <w:rsid w:val="0063021F"/>
    <w:rsid w:val="00630379"/>
    <w:rsid w:val="00637373"/>
    <w:rsid w:val="00640A18"/>
    <w:rsid w:val="00646FB4"/>
    <w:rsid w:val="0065406F"/>
    <w:rsid w:val="006576D2"/>
    <w:rsid w:val="0065796A"/>
    <w:rsid w:val="00657A3C"/>
    <w:rsid w:val="00661F2C"/>
    <w:rsid w:val="00673F57"/>
    <w:rsid w:val="0067779B"/>
    <w:rsid w:val="006979F9"/>
    <w:rsid w:val="006B6E2C"/>
    <w:rsid w:val="006C122A"/>
    <w:rsid w:val="006C3F9F"/>
    <w:rsid w:val="006C45E9"/>
    <w:rsid w:val="006C4E3D"/>
    <w:rsid w:val="006C6A66"/>
    <w:rsid w:val="006D2CB9"/>
    <w:rsid w:val="006D63BA"/>
    <w:rsid w:val="006E7379"/>
    <w:rsid w:val="00705A89"/>
    <w:rsid w:val="00716599"/>
    <w:rsid w:val="00725128"/>
    <w:rsid w:val="007255C6"/>
    <w:rsid w:val="00727C02"/>
    <w:rsid w:val="00734FB0"/>
    <w:rsid w:val="00737528"/>
    <w:rsid w:val="0074266E"/>
    <w:rsid w:val="00742B33"/>
    <w:rsid w:val="007447DB"/>
    <w:rsid w:val="00744852"/>
    <w:rsid w:val="007457EB"/>
    <w:rsid w:val="007466F5"/>
    <w:rsid w:val="00751658"/>
    <w:rsid w:val="007543BB"/>
    <w:rsid w:val="007544CC"/>
    <w:rsid w:val="0076272E"/>
    <w:rsid w:val="00773F7F"/>
    <w:rsid w:val="007763E6"/>
    <w:rsid w:val="00786911"/>
    <w:rsid w:val="00791ABE"/>
    <w:rsid w:val="007924EA"/>
    <w:rsid w:val="007A1224"/>
    <w:rsid w:val="007B13C8"/>
    <w:rsid w:val="007C0475"/>
    <w:rsid w:val="007C3B08"/>
    <w:rsid w:val="007D09B0"/>
    <w:rsid w:val="007D5400"/>
    <w:rsid w:val="007E1EB7"/>
    <w:rsid w:val="007E2C04"/>
    <w:rsid w:val="007E301F"/>
    <w:rsid w:val="007F1E7F"/>
    <w:rsid w:val="007F2035"/>
    <w:rsid w:val="007F7E59"/>
    <w:rsid w:val="00801431"/>
    <w:rsid w:val="008033AA"/>
    <w:rsid w:val="00810794"/>
    <w:rsid w:val="008137FC"/>
    <w:rsid w:val="00820FCE"/>
    <w:rsid w:val="00826F14"/>
    <w:rsid w:val="008274A1"/>
    <w:rsid w:val="008279D0"/>
    <w:rsid w:val="008302E7"/>
    <w:rsid w:val="00832A6A"/>
    <w:rsid w:val="00834C79"/>
    <w:rsid w:val="008371A6"/>
    <w:rsid w:val="00840552"/>
    <w:rsid w:val="0084092C"/>
    <w:rsid w:val="00842AD1"/>
    <w:rsid w:val="008452EC"/>
    <w:rsid w:val="0084669D"/>
    <w:rsid w:val="00853457"/>
    <w:rsid w:val="008664EA"/>
    <w:rsid w:val="00867421"/>
    <w:rsid w:val="00873865"/>
    <w:rsid w:val="00873F2E"/>
    <w:rsid w:val="0088462F"/>
    <w:rsid w:val="00885551"/>
    <w:rsid w:val="008A358F"/>
    <w:rsid w:val="008B0496"/>
    <w:rsid w:val="008B1603"/>
    <w:rsid w:val="008B3F97"/>
    <w:rsid w:val="008B7B04"/>
    <w:rsid w:val="008C6BD9"/>
    <w:rsid w:val="008D3795"/>
    <w:rsid w:val="008E2AAA"/>
    <w:rsid w:val="008E5B93"/>
    <w:rsid w:val="008E6076"/>
    <w:rsid w:val="008F0C46"/>
    <w:rsid w:val="008F1215"/>
    <w:rsid w:val="008F1CDC"/>
    <w:rsid w:val="008F292F"/>
    <w:rsid w:val="008F734F"/>
    <w:rsid w:val="0090202B"/>
    <w:rsid w:val="009165E0"/>
    <w:rsid w:val="00923AE0"/>
    <w:rsid w:val="009306DD"/>
    <w:rsid w:val="009335DD"/>
    <w:rsid w:val="00935274"/>
    <w:rsid w:val="00935591"/>
    <w:rsid w:val="00940FC7"/>
    <w:rsid w:val="00955D38"/>
    <w:rsid w:val="00956217"/>
    <w:rsid w:val="009672F9"/>
    <w:rsid w:val="00977284"/>
    <w:rsid w:val="009816DA"/>
    <w:rsid w:val="00983150"/>
    <w:rsid w:val="00985ABA"/>
    <w:rsid w:val="009920A5"/>
    <w:rsid w:val="00993E33"/>
    <w:rsid w:val="00997D37"/>
    <w:rsid w:val="009B2DCC"/>
    <w:rsid w:val="009B3EB4"/>
    <w:rsid w:val="009B5AC0"/>
    <w:rsid w:val="009B6270"/>
    <w:rsid w:val="009B6404"/>
    <w:rsid w:val="009C2B2B"/>
    <w:rsid w:val="009D5246"/>
    <w:rsid w:val="009D7C9A"/>
    <w:rsid w:val="009E3ACD"/>
    <w:rsid w:val="009E4AB6"/>
    <w:rsid w:val="009E6199"/>
    <w:rsid w:val="009F4C85"/>
    <w:rsid w:val="009F77DB"/>
    <w:rsid w:val="009F7F44"/>
    <w:rsid w:val="00A0113A"/>
    <w:rsid w:val="00A020CE"/>
    <w:rsid w:val="00A0519F"/>
    <w:rsid w:val="00A05307"/>
    <w:rsid w:val="00A10645"/>
    <w:rsid w:val="00A17EF3"/>
    <w:rsid w:val="00A26C46"/>
    <w:rsid w:val="00A32262"/>
    <w:rsid w:val="00A431C8"/>
    <w:rsid w:val="00A5364D"/>
    <w:rsid w:val="00A542C5"/>
    <w:rsid w:val="00A54E6E"/>
    <w:rsid w:val="00A623DF"/>
    <w:rsid w:val="00A7433B"/>
    <w:rsid w:val="00A760EB"/>
    <w:rsid w:val="00A8498E"/>
    <w:rsid w:val="00A85C84"/>
    <w:rsid w:val="00A90083"/>
    <w:rsid w:val="00AA7981"/>
    <w:rsid w:val="00AB65F3"/>
    <w:rsid w:val="00AC3CFD"/>
    <w:rsid w:val="00AD065A"/>
    <w:rsid w:val="00AD533A"/>
    <w:rsid w:val="00AE33B0"/>
    <w:rsid w:val="00AE6155"/>
    <w:rsid w:val="00AF0961"/>
    <w:rsid w:val="00B00E82"/>
    <w:rsid w:val="00B0195E"/>
    <w:rsid w:val="00B07D9B"/>
    <w:rsid w:val="00B111C2"/>
    <w:rsid w:val="00B11B22"/>
    <w:rsid w:val="00B15587"/>
    <w:rsid w:val="00B220F2"/>
    <w:rsid w:val="00B23588"/>
    <w:rsid w:val="00B23773"/>
    <w:rsid w:val="00B31F42"/>
    <w:rsid w:val="00B40A90"/>
    <w:rsid w:val="00B40C94"/>
    <w:rsid w:val="00B421ED"/>
    <w:rsid w:val="00B43BDD"/>
    <w:rsid w:val="00B43F63"/>
    <w:rsid w:val="00B479F4"/>
    <w:rsid w:val="00B56472"/>
    <w:rsid w:val="00B6037E"/>
    <w:rsid w:val="00B64DB7"/>
    <w:rsid w:val="00B6755E"/>
    <w:rsid w:val="00B77789"/>
    <w:rsid w:val="00B81E53"/>
    <w:rsid w:val="00B85C18"/>
    <w:rsid w:val="00B873BC"/>
    <w:rsid w:val="00B904EB"/>
    <w:rsid w:val="00BA74C0"/>
    <w:rsid w:val="00BB0EE6"/>
    <w:rsid w:val="00BB3286"/>
    <w:rsid w:val="00BC63D9"/>
    <w:rsid w:val="00BD6C45"/>
    <w:rsid w:val="00BE4430"/>
    <w:rsid w:val="00BE5120"/>
    <w:rsid w:val="00BE58D8"/>
    <w:rsid w:val="00BE79F8"/>
    <w:rsid w:val="00C04312"/>
    <w:rsid w:val="00C0645D"/>
    <w:rsid w:val="00C10116"/>
    <w:rsid w:val="00C200B0"/>
    <w:rsid w:val="00C216AA"/>
    <w:rsid w:val="00C230E3"/>
    <w:rsid w:val="00C23702"/>
    <w:rsid w:val="00C27A61"/>
    <w:rsid w:val="00C31ECD"/>
    <w:rsid w:val="00C34257"/>
    <w:rsid w:val="00C37936"/>
    <w:rsid w:val="00C420DF"/>
    <w:rsid w:val="00C43034"/>
    <w:rsid w:val="00C4355C"/>
    <w:rsid w:val="00C46F88"/>
    <w:rsid w:val="00C506E7"/>
    <w:rsid w:val="00C50FD4"/>
    <w:rsid w:val="00C53066"/>
    <w:rsid w:val="00C5377B"/>
    <w:rsid w:val="00C62984"/>
    <w:rsid w:val="00C652B5"/>
    <w:rsid w:val="00C66AE8"/>
    <w:rsid w:val="00C7051A"/>
    <w:rsid w:val="00C738FC"/>
    <w:rsid w:val="00C77C78"/>
    <w:rsid w:val="00C82464"/>
    <w:rsid w:val="00C86C74"/>
    <w:rsid w:val="00C87A6E"/>
    <w:rsid w:val="00C921F1"/>
    <w:rsid w:val="00C960A6"/>
    <w:rsid w:val="00C97CC9"/>
    <w:rsid w:val="00CA629D"/>
    <w:rsid w:val="00CB1845"/>
    <w:rsid w:val="00CB21B9"/>
    <w:rsid w:val="00CC40AA"/>
    <w:rsid w:val="00CD630C"/>
    <w:rsid w:val="00CE006B"/>
    <w:rsid w:val="00CE051F"/>
    <w:rsid w:val="00CE549D"/>
    <w:rsid w:val="00CE7915"/>
    <w:rsid w:val="00CF288A"/>
    <w:rsid w:val="00CF769E"/>
    <w:rsid w:val="00D02483"/>
    <w:rsid w:val="00D04361"/>
    <w:rsid w:val="00D10990"/>
    <w:rsid w:val="00D15320"/>
    <w:rsid w:val="00D217B4"/>
    <w:rsid w:val="00D26FC4"/>
    <w:rsid w:val="00D27640"/>
    <w:rsid w:val="00D645C6"/>
    <w:rsid w:val="00D65861"/>
    <w:rsid w:val="00D67022"/>
    <w:rsid w:val="00D719B3"/>
    <w:rsid w:val="00D72489"/>
    <w:rsid w:val="00D74D68"/>
    <w:rsid w:val="00D837F9"/>
    <w:rsid w:val="00D854B8"/>
    <w:rsid w:val="00D87EBA"/>
    <w:rsid w:val="00DA6108"/>
    <w:rsid w:val="00DB2AB2"/>
    <w:rsid w:val="00DB352A"/>
    <w:rsid w:val="00DB74E6"/>
    <w:rsid w:val="00DD0DC5"/>
    <w:rsid w:val="00DD12BD"/>
    <w:rsid w:val="00DD47D1"/>
    <w:rsid w:val="00DD6821"/>
    <w:rsid w:val="00DF13DB"/>
    <w:rsid w:val="00DF3295"/>
    <w:rsid w:val="00E02C65"/>
    <w:rsid w:val="00E038D1"/>
    <w:rsid w:val="00E142FB"/>
    <w:rsid w:val="00E150DE"/>
    <w:rsid w:val="00E15D27"/>
    <w:rsid w:val="00E1681C"/>
    <w:rsid w:val="00E17991"/>
    <w:rsid w:val="00E2710A"/>
    <w:rsid w:val="00E3078F"/>
    <w:rsid w:val="00E3132E"/>
    <w:rsid w:val="00E36700"/>
    <w:rsid w:val="00E463E1"/>
    <w:rsid w:val="00E56FCA"/>
    <w:rsid w:val="00E57210"/>
    <w:rsid w:val="00E60906"/>
    <w:rsid w:val="00E619EB"/>
    <w:rsid w:val="00E64388"/>
    <w:rsid w:val="00E72D89"/>
    <w:rsid w:val="00E73AC3"/>
    <w:rsid w:val="00E75716"/>
    <w:rsid w:val="00E7683E"/>
    <w:rsid w:val="00E80AFE"/>
    <w:rsid w:val="00E84E85"/>
    <w:rsid w:val="00E919C4"/>
    <w:rsid w:val="00E961FE"/>
    <w:rsid w:val="00E97CF3"/>
    <w:rsid w:val="00EA1A78"/>
    <w:rsid w:val="00EB747C"/>
    <w:rsid w:val="00EC1E75"/>
    <w:rsid w:val="00ED4C65"/>
    <w:rsid w:val="00ED4F08"/>
    <w:rsid w:val="00ED5998"/>
    <w:rsid w:val="00EE4E2B"/>
    <w:rsid w:val="00EF0158"/>
    <w:rsid w:val="00F05235"/>
    <w:rsid w:val="00F06780"/>
    <w:rsid w:val="00F12D1A"/>
    <w:rsid w:val="00F204BB"/>
    <w:rsid w:val="00F20E33"/>
    <w:rsid w:val="00F23C13"/>
    <w:rsid w:val="00F26BCD"/>
    <w:rsid w:val="00F278C5"/>
    <w:rsid w:val="00F27D75"/>
    <w:rsid w:val="00F41834"/>
    <w:rsid w:val="00F41ADF"/>
    <w:rsid w:val="00F4429E"/>
    <w:rsid w:val="00F44B74"/>
    <w:rsid w:val="00F500AC"/>
    <w:rsid w:val="00F50DBB"/>
    <w:rsid w:val="00F50FC5"/>
    <w:rsid w:val="00F61B48"/>
    <w:rsid w:val="00F63F3C"/>
    <w:rsid w:val="00F67FA0"/>
    <w:rsid w:val="00F72138"/>
    <w:rsid w:val="00F752EC"/>
    <w:rsid w:val="00F75FE9"/>
    <w:rsid w:val="00F824E9"/>
    <w:rsid w:val="00F84501"/>
    <w:rsid w:val="00F8583C"/>
    <w:rsid w:val="00F93D69"/>
    <w:rsid w:val="00F95BCE"/>
    <w:rsid w:val="00F96B11"/>
    <w:rsid w:val="00FA5D3C"/>
    <w:rsid w:val="00FC2CD1"/>
    <w:rsid w:val="00FC3F52"/>
    <w:rsid w:val="00FC54A2"/>
    <w:rsid w:val="00FD1921"/>
    <w:rsid w:val="00FD2823"/>
    <w:rsid w:val="00FE2A09"/>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8C6FB9-6FE9-4615-86D9-84C548DE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paragraph" w:styleId="af7">
    <w:name w:val="List Paragraph"/>
    <w:basedOn w:val="a"/>
    <w:uiPriority w:val="34"/>
    <w:qFormat/>
    <w:rsid w:val="00B43F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CBF4-7B40-48C0-AF09-BA7650B0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3</Pages>
  <Words>275</Words>
  <Characters>1569</Characters>
  <Application>Microsoft Office Word</Application>
  <DocSecurity>0</DocSecurity>
  <Lines>13</Lines>
  <Paragraphs>3</Paragraphs>
  <ScaleCrop>false</ScaleCrop>
  <Company>上海市青浦区质量技术监督局/标准化科</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GJF</cp:lastModifiedBy>
  <cp:revision>98</cp:revision>
  <cp:lastPrinted>2010-07-13T10:30:00Z</cp:lastPrinted>
  <dcterms:created xsi:type="dcterms:W3CDTF">2019-04-02T03:39:00Z</dcterms:created>
  <dcterms:modified xsi:type="dcterms:W3CDTF">2020-05-12T11:06:00Z</dcterms:modified>
</cp:coreProperties>
</file>