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1" w:name="_GoBack"/>
      <w:bookmarkEnd w:id="1"/>
      <w:r>
        <w:rPr>
          <w:rFonts w:hint="eastAsia" w:ascii="黑体" w:hAnsi="黑体" w:eastAsia="黑体"/>
          <w:sz w:val="36"/>
          <w:szCs w:val="36"/>
        </w:rPr>
        <w:t>《汽油机油低速早燃性能测试方法》</w:t>
      </w:r>
      <w:r>
        <w:rPr>
          <w:rFonts w:ascii="黑体" w:hAnsi="黑体" w:eastAsia="黑体"/>
          <w:sz w:val="36"/>
          <w:szCs w:val="36"/>
        </w:rPr>
        <w:t>编制说明</w:t>
      </w:r>
    </w:p>
    <w:p>
      <w:pPr>
        <w:spacing w:line="276" w:lineRule="auto"/>
        <w:rPr>
          <w:bCs/>
          <w:sz w:val="24"/>
        </w:rPr>
      </w:pPr>
    </w:p>
    <w:p>
      <w:pPr>
        <w:spacing w:line="360" w:lineRule="auto"/>
        <w:rPr>
          <w:rFonts w:ascii="宋体" w:hAnsi="宋体"/>
          <w:b/>
          <w:szCs w:val="21"/>
        </w:rPr>
      </w:pPr>
      <w:r>
        <w:rPr>
          <w:rFonts w:hint="eastAsia" w:ascii="宋体" w:hAnsi="宋体"/>
          <w:b/>
          <w:szCs w:val="21"/>
        </w:rPr>
        <w:t>一、</w:t>
      </w:r>
      <w:r>
        <w:rPr>
          <w:rFonts w:ascii="宋体" w:hAnsi="宋体"/>
          <w:b/>
          <w:szCs w:val="21"/>
        </w:rPr>
        <w:t>工作</w:t>
      </w:r>
      <w:r>
        <w:rPr>
          <w:rFonts w:hint="eastAsia" w:ascii="宋体" w:hAnsi="宋体"/>
          <w:b/>
          <w:szCs w:val="21"/>
        </w:rPr>
        <w:t>简</w:t>
      </w:r>
      <w:r>
        <w:rPr>
          <w:rFonts w:ascii="宋体" w:hAnsi="宋体"/>
          <w:b/>
          <w:szCs w:val="21"/>
        </w:rPr>
        <w:t>况</w:t>
      </w:r>
    </w:p>
    <w:p>
      <w:pPr>
        <w:spacing w:line="360" w:lineRule="auto"/>
        <w:ind w:firstLine="484" w:firstLineChars="202"/>
        <w:rPr>
          <w:rFonts w:ascii="宋体" w:hAnsi="宋体"/>
          <w:sz w:val="24"/>
        </w:rPr>
      </w:pPr>
      <w:r>
        <w:rPr>
          <w:rFonts w:hint="eastAsia" w:ascii="宋体" w:hAnsi="宋体"/>
          <w:sz w:val="24"/>
        </w:rPr>
        <w:t>1.1 任务来源</w:t>
      </w:r>
    </w:p>
    <w:p>
      <w:pPr>
        <w:widowControl/>
        <w:spacing w:line="360" w:lineRule="auto"/>
        <w:ind w:firstLine="452" w:firstLineChars="200"/>
        <w:jc w:val="left"/>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《汽油机油低速早燃性能测试方法》是中国汽车技术研究中心有限公司与中国石油兰州润滑油研究开发中心共同提出，由中国汽车工程学会批准立项的团体标准，起草文件号为中汽学函【201</w:t>
      </w:r>
      <w:r>
        <w:rPr>
          <w:rFonts w:ascii="宋体" w:hAnsi="宋体" w:cs="Tahoma"/>
          <w:color w:val="000000"/>
          <w:spacing w:val="8"/>
          <w:szCs w:val="21"/>
          <w:shd w:val="clear" w:color="auto" w:fill="FFFFFF"/>
        </w:rPr>
        <w:t>8</w:t>
      </w:r>
      <w:r>
        <w:rPr>
          <w:rFonts w:hint="eastAsia" w:ascii="宋体" w:hAnsi="宋体" w:cs="Tahoma"/>
          <w:color w:val="000000"/>
          <w:spacing w:val="8"/>
          <w:szCs w:val="21"/>
          <w:shd w:val="clear" w:color="auto" w:fill="FFFFFF"/>
        </w:rPr>
        <w:t>】</w:t>
      </w:r>
      <w:r>
        <w:rPr>
          <w:rFonts w:ascii="宋体" w:hAnsi="宋体" w:cs="Tahoma"/>
          <w:color w:val="000000"/>
          <w:spacing w:val="8"/>
          <w:szCs w:val="21"/>
          <w:shd w:val="clear" w:color="auto" w:fill="FFFFFF"/>
        </w:rPr>
        <w:t>138</w:t>
      </w:r>
      <w:r>
        <w:rPr>
          <w:rFonts w:hint="eastAsia" w:ascii="宋体" w:hAnsi="宋体" w:cs="Tahoma"/>
          <w:color w:val="000000"/>
          <w:spacing w:val="8"/>
          <w:szCs w:val="21"/>
          <w:shd w:val="clear" w:color="auto" w:fill="FFFFFF"/>
        </w:rPr>
        <w:t>号，任务号为201</w:t>
      </w:r>
      <w:r>
        <w:rPr>
          <w:rFonts w:ascii="宋体" w:hAnsi="宋体" w:cs="Tahoma"/>
          <w:color w:val="000000"/>
          <w:spacing w:val="8"/>
          <w:szCs w:val="21"/>
          <w:shd w:val="clear" w:color="auto" w:fill="FFFFFF"/>
        </w:rPr>
        <w:t>8</w:t>
      </w:r>
      <w:r>
        <w:rPr>
          <w:rFonts w:hint="eastAsia" w:ascii="宋体" w:hAnsi="宋体" w:cs="Tahoma"/>
          <w:color w:val="000000"/>
          <w:spacing w:val="8"/>
          <w:szCs w:val="21"/>
          <w:shd w:val="clear" w:color="auto" w:fill="FFFFFF"/>
        </w:rPr>
        <w:t>-</w:t>
      </w:r>
      <w:r>
        <w:rPr>
          <w:rFonts w:ascii="宋体" w:hAnsi="宋体" w:cs="Tahoma"/>
          <w:color w:val="000000"/>
          <w:spacing w:val="8"/>
          <w:szCs w:val="21"/>
          <w:shd w:val="clear" w:color="auto" w:fill="FFFFFF"/>
        </w:rPr>
        <w:t>03</w:t>
      </w:r>
      <w:r>
        <w:rPr>
          <w:rFonts w:hint="eastAsia" w:ascii="宋体" w:hAnsi="宋体" w:cs="Tahoma"/>
          <w:color w:val="000000"/>
          <w:spacing w:val="8"/>
          <w:szCs w:val="21"/>
          <w:shd w:val="clear" w:color="auto" w:fill="FFFFFF"/>
        </w:rPr>
        <w:t>2。本标准参与起草单位有中国汽车技术研究中心有限公司、中国石油兰州润滑油研究开发中心、</w:t>
      </w:r>
      <w:r>
        <w:rPr>
          <w:rFonts w:hint="eastAsia"/>
        </w:rPr>
        <w:t>长城汽车股份有限公司、安徽江淮汽车集团股份有限公司、一汽研发总院、北汽动力总成有限公司、吉利汽车动力研究院、中国石化润滑油有限公司、壳牌（上海）技术有限公司、雅富顿化工（苏州）有限公司、润英联（上海）添加剂有限公司、锦州康泰润滑油添加剂股份有限公司、</w:t>
      </w:r>
      <w:r>
        <w:rPr>
          <w:rFonts w:ascii="Arial" w:hAnsi="Arial" w:cs="Arial"/>
          <w:color w:val="000000"/>
          <w:szCs w:val="21"/>
          <w:shd w:val="clear" w:color="auto" w:fill="FFFFFF"/>
        </w:rPr>
        <w:t>安徽超美化工科技有限公司</w:t>
      </w:r>
      <w:r>
        <w:rPr>
          <w:rFonts w:hint="eastAsia" w:ascii="Arial" w:hAnsi="Arial" w:cs="Arial"/>
          <w:color w:val="000000"/>
          <w:szCs w:val="21"/>
          <w:shd w:val="clear" w:color="auto" w:fill="FFFFFF"/>
        </w:rPr>
        <w:t>、</w:t>
      </w:r>
      <w:r>
        <w:rPr>
          <w:rFonts w:hint="eastAsia"/>
        </w:rPr>
        <w:t>天津索克汽车试验有限公司</w:t>
      </w:r>
      <w:r>
        <w:rPr>
          <w:rFonts w:hint="eastAsia" w:ascii="宋体" w:hAnsi="宋体" w:cs="Tahoma"/>
          <w:color w:val="000000"/>
          <w:spacing w:val="8"/>
          <w:szCs w:val="21"/>
          <w:shd w:val="clear" w:color="auto" w:fill="FFFFFF"/>
        </w:rPr>
        <w:t>共同起草。</w:t>
      </w:r>
    </w:p>
    <w:p>
      <w:pPr>
        <w:spacing w:line="360" w:lineRule="auto"/>
        <w:ind w:firstLine="484" w:firstLineChars="202"/>
        <w:rPr>
          <w:rFonts w:ascii="宋体" w:hAnsi="宋体"/>
          <w:sz w:val="24"/>
        </w:rPr>
      </w:pPr>
      <w:r>
        <w:rPr>
          <w:rFonts w:hint="eastAsia" w:ascii="宋体" w:hAnsi="宋体"/>
          <w:sz w:val="24"/>
        </w:rPr>
        <w:t>1.2编制背景与目标</w:t>
      </w:r>
    </w:p>
    <w:p>
      <w:pPr>
        <w:spacing w:line="360" w:lineRule="auto"/>
        <w:ind w:firstLine="452" w:firstLineChars="200"/>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随着我国汽车产销总量的增长，降低排放和油耗的呼声越来越高，相关法规也越来越严格。为应对上述问题，发动机小型化以及直喷增压等技术被广泛应用到汽车上。增压直喷（TGDI）发动机大幅提高了升功率，降低了气体污染物的排放量和燃油的消耗量。但与此同时，机油稀释过高、颗粒物排放增加以及低速早燃问题阻碍着继续发掘TGDI发动机的潜力，尤其是低速早燃对发动机造成严重的破坏，使得整车厂不得不采用加浓喷射等牺牲经济性的手段去解决，甚至要通过降低扭矩需求来避免低速早燃的发生。</w:t>
      </w:r>
    </w:p>
    <w:p>
      <w:pPr>
        <w:spacing w:line="360" w:lineRule="auto"/>
        <w:ind w:firstLine="452" w:firstLineChars="200"/>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低速早燃是美国西南研究院识别并命名的，也有其他研究机构称呼此现象为超级爆震。发生低速早燃的表现是，在中低转速下，大负荷或全负荷时，混合气在点火前燃烧，发动机发生连续或单独的高强度爆震，燃烧压力远远超过正常值（甚至达到30</w:t>
      </w:r>
      <w:r>
        <w:rPr>
          <w:rFonts w:ascii="宋体" w:hAnsi="宋体" w:cs="Tahoma"/>
          <w:color w:val="000000"/>
          <w:spacing w:val="8"/>
          <w:szCs w:val="21"/>
          <w:shd w:val="clear" w:color="auto" w:fill="FFFFFF"/>
        </w:rPr>
        <w:t>0</w:t>
      </w:r>
      <w:r>
        <w:rPr>
          <w:rFonts w:hint="eastAsia" w:ascii="宋体" w:hAnsi="宋体" w:cs="Tahoma"/>
          <w:color w:val="000000"/>
          <w:spacing w:val="8"/>
          <w:szCs w:val="21"/>
          <w:shd w:val="clear" w:color="auto" w:fill="FFFFFF"/>
        </w:rPr>
        <w:t>bar），严重时会造成火花塞、活塞及连杆的损坏。低速早燃不同于普通早燃或是普通爆震，其具有偶发性、随机性、巨大破坏力等鲜明特点。因此，ECU无法预判低速早燃的发生，不能通过推迟点火提前角而消除，也不能通过单纯加浓混合气、加强壁面传热或采用高辛烷值汽油来避免。影响低速早燃发生的因素有很多，如燃烧室结构、喷油器选型、标定策略、机油配方、燃油成分等。对于不同的发动机，解决方法也不尽相同，总的说来越是利于燃油雾化，混合气均匀，燃烧充分，扫气完全的结构和策略越是能减小低速早燃发生的频率。从工程开发与应用讲，发动机硬件的变更以及标定的更改需要花费巨大的成本，不是最优解决方案。</w:t>
      </w:r>
    </w:p>
    <w:p>
      <w:pPr>
        <w:spacing w:line="360" w:lineRule="auto"/>
        <w:ind w:firstLine="456" w:firstLineChars="202"/>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国际国内的研究机构展开了大量的验证试验，发生低速早燃时一定有非结构性热点先于正常点火而点燃了周围的混合气，这种早燃与火花塞等固定热点形成的不正常燃烧不同，它能自行消失，且强度大小不一。现在业内主流的观点之一是机油及机油燃油的混合物在活塞往复运动时甩到燃烧室中，其中的盐类及长链氧化物形成炽热点，在下一个循环压缩冲程时自燃并点燃周围混合气。业内对机油的成分如添加剂、基础油等做了细致的矩阵对比试验，发现不同配方的机油对同一发动机低速早燃的影响差别巨大，相对于喷油器重新选型以及增加双喷甚至三喷策略，更换能够抑制低速早燃的机油的成本优势更明显。</w:t>
      </w:r>
    </w:p>
    <w:p>
      <w:pPr>
        <w:spacing w:line="360" w:lineRule="auto"/>
        <w:ind w:firstLine="452" w:firstLineChars="200"/>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美国西南研究院及其在北美主导的P3联盟早在2009年开始对低速早燃的产生机理、解决方案等方面做了深入研究，并开发出基于FORD和GM两种发动机的机油抑制低速早燃的性能测试方法，其中前者（程序IX）作为GF-6采用的标准方法将在</w:t>
      </w:r>
      <w:r>
        <w:rPr>
          <w:rFonts w:ascii="宋体" w:hAnsi="宋体" w:cs="Tahoma"/>
          <w:color w:val="000000"/>
          <w:spacing w:val="8"/>
          <w:szCs w:val="21"/>
          <w:shd w:val="clear" w:color="auto" w:fill="FFFFFF"/>
        </w:rPr>
        <w:t>2020</w:t>
      </w:r>
      <w:r>
        <w:rPr>
          <w:rFonts w:hint="eastAsia" w:ascii="宋体" w:hAnsi="宋体" w:cs="Tahoma"/>
          <w:color w:val="000000"/>
          <w:spacing w:val="8"/>
          <w:szCs w:val="21"/>
          <w:shd w:val="clear" w:color="auto" w:fill="FFFFFF"/>
        </w:rPr>
        <w:t>年全面实施。上述两种方法作为现今国际上主流的机油抑制低速早燃的性能测试方法，油液公司及车企均比较认可</w:t>
      </w:r>
      <w:r>
        <w:rPr>
          <w:rFonts w:hint="eastAsia" w:ascii="宋体" w:hAnsi="宋体"/>
          <w:sz w:val="24"/>
        </w:rPr>
        <w:t>。</w:t>
      </w:r>
      <w:r>
        <w:rPr>
          <w:rFonts w:hint="eastAsia" w:ascii="宋体" w:hAnsi="宋体" w:cs="Tahoma"/>
          <w:color w:val="000000"/>
          <w:spacing w:val="8"/>
          <w:szCs w:val="21"/>
          <w:shd w:val="clear" w:color="auto" w:fill="FFFFFF"/>
        </w:rPr>
        <w:t>欧洲和日本的相关组织和企业在应用上述方法的基础上，针对本土产品的特点也正在更新或是开发新的标准。</w:t>
      </w:r>
    </w:p>
    <w:p>
      <w:pPr>
        <w:spacing w:line="360" w:lineRule="auto"/>
        <w:ind w:firstLine="452" w:firstLineChars="200"/>
        <w:rPr>
          <w:rFonts w:hint="eastAsia"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 xml:space="preserve">我国目前没有统一的关于机油抑制低速早燃性能的测试方法。各OEM虽然都有自己的低速早燃测试方法，且在产品开发阶段都设有低速早燃扫点测试试验，但针对机油作为单一自变量的测试试验几乎空白。此外，因为燃油和发动机等情况与北美差别较大，程序IX的测试结果不能完全代表在国内应用时的表现，油液公司虽然在北美或其他国家已经完成了相关的认证，其仍需按照不同企业的要求反复测试，不仅浪费了资源，而且因为方法的缺陷很可能造成不同的测试结果。因此，行业内迫切需要一套具有广泛适用性的关于汽油机油低速早燃的性能测试方法，满足我国主机厂的油品升级的试验需求，这对于制定我国润滑油评价标准和完善评价体系具有重要推动作用。 </w:t>
      </w:r>
    </w:p>
    <w:p>
      <w:pPr>
        <w:spacing w:line="360" w:lineRule="auto"/>
        <w:ind w:firstLine="420" w:firstLineChars="200"/>
        <w:rPr>
          <w:rFonts w:ascii="宋体" w:hAnsi="宋体" w:cs="Tahoma"/>
          <w:color w:val="000000"/>
          <w:spacing w:val="8"/>
          <w:szCs w:val="21"/>
          <w:shd w:val="clear" w:color="auto" w:fill="FFFFFF"/>
        </w:rPr>
      </w:pPr>
      <w:r>
        <w:rPr>
          <w:rFonts w:hint="eastAsia" w:ascii="宋体" w:hAnsi="宋体"/>
        </w:rPr>
        <w:t>中汽研索克</w:t>
      </w:r>
      <w:r>
        <w:rPr>
          <w:rFonts w:hint="eastAsia" w:ascii="宋体" w:hAnsi="宋体" w:cs="Tahoma"/>
          <w:color w:val="000000"/>
          <w:spacing w:val="8"/>
          <w:szCs w:val="21"/>
          <w:shd w:val="clear" w:color="auto" w:fill="FFFFFF"/>
        </w:rPr>
        <w:t>、中国石油兰州润滑油研究开发中心与其他参与单位一起，组成了《汽油机油低速早燃性能测试方法》开发工作组，对早燃的机理、测试及解决方法的展开研究，共同推动国内早燃测试相关技术突破。本方法的开发思路如下：</w:t>
      </w:r>
    </w:p>
    <w:p>
      <w:pPr>
        <w:pStyle w:val="26"/>
        <w:numPr>
          <w:ilvl w:val="0"/>
          <w:numId w:val="1"/>
        </w:numPr>
        <w:spacing w:line="360" w:lineRule="auto"/>
        <w:ind w:firstLineChars="0"/>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提炼并综合国内自主OEM在开展低速早燃试验时的经验及成熟方案，在后期开展争议点验证，使方法具有普遍代表性。</w:t>
      </w:r>
    </w:p>
    <w:p>
      <w:pPr>
        <w:pStyle w:val="26"/>
        <w:numPr>
          <w:ilvl w:val="0"/>
          <w:numId w:val="1"/>
        </w:numPr>
        <w:spacing w:line="360" w:lineRule="auto"/>
        <w:ind w:firstLineChars="0"/>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吸收G</w:t>
      </w:r>
      <w:r>
        <w:rPr>
          <w:rFonts w:ascii="宋体" w:hAnsi="宋体" w:cs="Tahoma"/>
          <w:color w:val="000000"/>
          <w:spacing w:val="8"/>
          <w:szCs w:val="21"/>
          <w:shd w:val="clear" w:color="auto" w:fill="FFFFFF"/>
        </w:rPr>
        <w:t>F-6</w:t>
      </w:r>
      <w:r>
        <w:rPr>
          <w:rFonts w:hint="eastAsia" w:ascii="宋体" w:hAnsi="宋体" w:cs="Tahoma"/>
          <w:color w:val="000000"/>
          <w:spacing w:val="8"/>
          <w:szCs w:val="21"/>
          <w:shd w:val="clear" w:color="auto" w:fill="FFFFFF"/>
        </w:rPr>
        <w:t>中成熟、科学的数据处理和统计归化方法，借鉴其开发过程中关键的经验。</w:t>
      </w:r>
    </w:p>
    <w:p>
      <w:pPr>
        <w:pStyle w:val="26"/>
        <w:numPr>
          <w:ilvl w:val="0"/>
          <w:numId w:val="1"/>
        </w:numPr>
        <w:spacing w:line="360" w:lineRule="auto"/>
        <w:ind w:firstLineChars="0"/>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开展多个油样的不同试验室的自测，形成横向比对，使得方法制定时样本数据更多，加大方法的覆盖性。</w:t>
      </w:r>
    </w:p>
    <w:p>
      <w:pPr>
        <w:pStyle w:val="26"/>
        <w:numPr>
          <w:ilvl w:val="0"/>
          <w:numId w:val="1"/>
        </w:numPr>
        <w:spacing w:line="360" w:lineRule="auto"/>
        <w:ind w:firstLineChars="0"/>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以参考目录或是规范目录的形式，列出长城发动机台（中汽研索克试验室）架和江淮发动机台架（中石油兰州试验室）固定台架的测试流程。</w:t>
      </w:r>
    </w:p>
    <w:p>
      <w:pPr>
        <w:spacing w:line="360" w:lineRule="auto"/>
        <w:ind w:firstLine="456" w:firstLineChars="202"/>
        <w:rPr>
          <w:rFonts w:ascii="宋体" w:hAnsi="宋体" w:cs="Tahoma"/>
          <w:color w:val="000000"/>
          <w:spacing w:val="8"/>
          <w:szCs w:val="21"/>
          <w:shd w:val="clear" w:color="auto" w:fill="FFFFFF"/>
        </w:rPr>
      </w:pPr>
      <w:r>
        <w:rPr>
          <w:rFonts w:hint="eastAsia" w:ascii="宋体" w:hAnsi="宋体" w:cs="Tahoma"/>
          <w:color w:val="000000"/>
          <w:spacing w:val="8"/>
          <w:szCs w:val="21"/>
          <w:shd w:val="clear" w:color="auto" w:fill="FFFFFF"/>
        </w:rPr>
        <w:t>按上述思路开展的方法制定工作，能够输出一个通用的汽油机油低速早燃性能测试方法的开发方法，满足各OEM在资源充足时自测，又能为行业提供标准的测试台架，使机油该项性能的比对验证成为现实。</w:t>
      </w:r>
    </w:p>
    <w:p>
      <w:pPr>
        <w:spacing w:line="360" w:lineRule="auto"/>
        <w:ind w:firstLine="484" w:firstLineChars="202"/>
        <w:rPr>
          <w:rFonts w:ascii="宋体" w:hAnsi="宋体"/>
          <w:sz w:val="24"/>
        </w:rPr>
      </w:pPr>
      <w:r>
        <w:rPr>
          <w:rFonts w:hint="eastAsia" w:ascii="宋体" w:hAnsi="宋体"/>
          <w:sz w:val="24"/>
        </w:rPr>
        <w:t>1.3主要工作过程</w:t>
      </w:r>
    </w:p>
    <w:p>
      <w:pPr>
        <w:spacing w:line="360" w:lineRule="auto"/>
        <w:ind w:firstLine="420" w:firstLineChars="200"/>
        <w:rPr>
          <w:rFonts w:ascii="宋体" w:hAnsi="宋体"/>
        </w:rPr>
      </w:pPr>
      <w:r>
        <w:rPr>
          <w:rFonts w:hint="eastAsia" w:ascii="宋体" w:hAnsi="宋体"/>
        </w:rPr>
        <w:t>本标准于201</w:t>
      </w:r>
      <w:r>
        <w:rPr>
          <w:rFonts w:ascii="宋体" w:hAnsi="宋体"/>
        </w:rPr>
        <w:t>8</w:t>
      </w:r>
      <w:r>
        <w:rPr>
          <w:rFonts w:hint="eastAsia" w:ascii="宋体" w:hAnsi="宋体"/>
        </w:rPr>
        <w:t>年</w:t>
      </w:r>
      <w:r>
        <w:rPr>
          <w:rFonts w:ascii="宋体" w:hAnsi="宋体"/>
        </w:rPr>
        <w:t>3</w:t>
      </w:r>
      <w:r>
        <w:rPr>
          <w:rFonts w:hint="eastAsia" w:ascii="宋体" w:hAnsi="宋体"/>
        </w:rPr>
        <w:t>月</w:t>
      </w:r>
      <w:r>
        <w:rPr>
          <w:rFonts w:ascii="宋体" w:hAnsi="宋体"/>
        </w:rPr>
        <w:t>16</w:t>
      </w:r>
      <w:r>
        <w:rPr>
          <w:rFonts w:hint="eastAsia" w:ascii="宋体" w:hAnsi="宋体"/>
        </w:rPr>
        <w:t>日在天津召开标准编制工作组成立会，初步确定了参编单位、项目目标和和方案。</w:t>
      </w:r>
    </w:p>
    <w:p>
      <w:pPr>
        <w:spacing w:line="360" w:lineRule="auto"/>
        <w:ind w:firstLine="420" w:firstLineChars="200"/>
        <w:rPr>
          <w:rFonts w:ascii="宋体" w:hAnsi="宋体"/>
        </w:rPr>
      </w:pPr>
      <w:r>
        <w:rPr>
          <w:rFonts w:hint="eastAsia" w:ascii="宋体" w:hAnsi="宋体"/>
        </w:rPr>
        <w:t>本标准于2018年</w:t>
      </w:r>
      <w:r>
        <w:rPr>
          <w:rFonts w:ascii="宋体" w:hAnsi="宋体"/>
        </w:rPr>
        <w:t>9</w:t>
      </w:r>
      <w:r>
        <w:rPr>
          <w:rFonts w:hint="eastAsia" w:ascii="宋体" w:hAnsi="宋体"/>
        </w:rPr>
        <w:t>月</w:t>
      </w:r>
      <w:r>
        <w:rPr>
          <w:rFonts w:ascii="宋体" w:hAnsi="宋体"/>
        </w:rPr>
        <w:t>17</w:t>
      </w:r>
      <w:r>
        <w:rPr>
          <w:rFonts w:hint="eastAsia" w:ascii="宋体" w:hAnsi="宋体"/>
        </w:rPr>
        <w:t>日在苏州召开二次会议，明确了将中汽研索克和中石油兰州作为公共台架测试试验室，分别使用长城发动机和江淮发动机作为测试发动机。明确了详细的测试方法和数据处理方法，即参照G</w:t>
      </w:r>
      <w:r>
        <w:rPr>
          <w:rFonts w:ascii="宋体" w:hAnsi="宋体"/>
        </w:rPr>
        <w:t>F-6</w:t>
      </w:r>
      <w:r>
        <w:rPr>
          <w:rFonts w:hint="eastAsia" w:ascii="宋体" w:hAnsi="宋体"/>
        </w:rPr>
        <w:t>程序IX的测试流程，自主开发低速早燃测试方法。明确了参与横向比对试验的O</w:t>
      </w:r>
      <w:r>
        <w:rPr>
          <w:rFonts w:ascii="宋体" w:hAnsi="宋体"/>
        </w:rPr>
        <w:t>EM,</w:t>
      </w:r>
      <w:r>
        <w:rPr>
          <w:rFonts w:hint="eastAsia" w:ascii="宋体" w:hAnsi="宋体"/>
        </w:rPr>
        <w:t>北汽动力总成有限公司、一汽研发总院。明确了测试机油油样数量，品牌。明确了本标准的开发周期和主要输出物。</w:t>
      </w:r>
    </w:p>
    <w:p>
      <w:pPr>
        <w:spacing w:line="360" w:lineRule="auto"/>
        <w:jc w:val="left"/>
        <w:rPr>
          <w:rFonts w:ascii="宋体" w:hAnsi="宋体"/>
        </w:rPr>
      </w:pPr>
      <w:r>
        <w:rPr>
          <w:rFonts w:hint="eastAsia" w:ascii="宋体" w:hAnsi="宋体"/>
        </w:rPr>
        <w:t>本标准于</w:t>
      </w:r>
      <w:r>
        <w:rPr>
          <w:rFonts w:ascii="宋体" w:hAnsi="宋体"/>
        </w:rPr>
        <w:t>2018</w:t>
      </w:r>
      <w:r>
        <w:rPr>
          <w:rFonts w:hint="eastAsia" w:ascii="宋体" w:hAnsi="宋体"/>
        </w:rPr>
        <w:t>年</w:t>
      </w:r>
      <w:r>
        <w:rPr>
          <w:rFonts w:ascii="宋体" w:hAnsi="宋体"/>
        </w:rPr>
        <w:t>10</w:t>
      </w:r>
      <w:r>
        <w:rPr>
          <w:rFonts w:hint="eastAsia" w:ascii="宋体" w:hAnsi="宋体"/>
        </w:rPr>
        <w:t>月至2018年</w:t>
      </w:r>
      <w:r>
        <w:rPr>
          <w:rFonts w:ascii="宋体" w:hAnsi="宋体"/>
        </w:rPr>
        <w:t>11</w:t>
      </w:r>
      <w:r>
        <w:rPr>
          <w:rFonts w:hint="eastAsia" w:ascii="宋体" w:hAnsi="宋体"/>
        </w:rPr>
        <w:t>月在中汽研索克完成了基于长城发动机的试验方法验证，201</w:t>
      </w:r>
      <w:r>
        <w:rPr>
          <w:rFonts w:ascii="宋体" w:hAnsi="宋体"/>
        </w:rPr>
        <w:t>8</w:t>
      </w:r>
      <w:r>
        <w:rPr>
          <w:rFonts w:hint="eastAsia" w:ascii="宋体" w:hAnsi="宋体"/>
        </w:rPr>
        <w:t>年</w:t>
      </w:r>
      <w:r>
        <w:rPr>
          <w:rFonts w:ascii="宋体" w:hAnsi="宋体"/>
        </w:rPr>
        <w:t>12</w:t>
      </w:r>
      <w:r>
        <w:rPr>
          <w:rFonts w:hint="eastAsia" w:ascii="宋体" w:hAnsi="宋体"/>
        </w:rPr>
        <w:t>月于2019年</w:t>
      </w:r>
      <w:r>
        <w:rPr>
          <w:rFonts w:ascii="宋体" w:hAnsi="宋体"/>
        </w:rPr>
        <w:t>3</w:t>
      </w:r>
      <w:r>
        <w:rPr>
          <w:rFonts w:hint="eastAsia" w:ascii="宋体" w:hAnsi="宋体"/>
        </w:rPr>
        <w:t>月，一汽研发总院完成了自有1</w:t>
      </w:r>
      <w:r>
        <w:rPr>
          <w:rFonts w:ascii="宋体" w:hAnsi="宋体"/>
        </w:rPr>
        <w:t>.4T</w:t>
      </w:r>
      <w:r>
        <w:rPr>
          <w:rFonts w:hint="eastAsia" w:ascii="宋体" w:hAnsi="宋体"/>
        </w:rPr>
        <w:t>发动机对方法的应用以及结果比对。2</w:t>
      </w:r>
      <w:r>
        <w:rPr>
          <w:rFonts w:ascii="宋体" w:hAnsi="宋体"/>
        </w:rPr>
        <w:t>019</w:t>
      </w:r>
      <w:r>
        <w:rPr>
          <w:rFonts w:hint="eastAsia" w:ascii="宋体" w:hAnsi="宋体"/>
        </w:rPr>
        <w:t>年3月8日在上海召开了针对长城发动机验证结果评议会。经过会议讨论，认为验证结果的重复性，可区分性能够满足机油低速早燃性能测试的评价，确认了试验方法的有效性，会上同时提出了部分细节调整的建议。2</w:t>
      </w:r>
      <w:r>
        <w:rPr>
          <w:rFonts w:ascii="宋体" w:hAnsi="宋体"/>
        </w:rPr>
        <w:t>019</w:t>
      </w:r>
      <w:r>
        <w:rPr>
          <w:rFonts w:hint="eastAsia" w:ascii="宋体" w:hAnsi="宋体"/>
        </w:rPr>
        <w:t>年</w:t>
      </w:r>
      <w:r>
        <w:rPr>
          <w:rFonts w:ascii="宋体" w:hAnsi="宋体"/>
        </w:rPr>
        <w:t>7</w:t>
      </w:r>
      <w:r>
        <w:rPr>
          <w:rFonts w:hint="eastAsia" w:ascii="宋体" w:hAnsi="宋体"/>
        </w:rPr>
        <w:t>月北汽动力总成有限公司完成了自有1</w:t>
      </w:r>
      <w:r>
        <w:rPr>
          <w:rFonts w:ascii="宋体" w:hAnsi="宋体"/>
        </w:rPr>
        <w:t>.5T</w:t>
      </w:r>
      <w:r>
        <w:rPr>
          <w:rFonts w:hint="eastAsia" w:ascii="宋体" w:hAnsi="宋体"/>
        </w:rPr>
        <w:t>发动机对方法的应用。</w:t>
      </w:r>
    </w:p>
    <w:p>
      <w:pPr>
        <w:spacing w:line="360" w:lineRule="auto"/>
        <w:ind w:firstLine="420" w:firstLineChars="200"/>
        <w:rPr>
          <w:rFonts w:ascii="宋体" w:hAnsi="宋体"/>
        </w:rPr>
      </w:pPr>
      <w:r>
        <w:rPr>
          <w:rFonts w:ascii="宋体" w:hAnsi="宋体"/>
        </w:rPr>
        <w:t>2019</w:t>
      </w:r>
      <w:r>
        <w:rPr>
          <w:rFonts w:hint="eastAsia" w:ascii="宋体" w:hAnsi="宋体"/>
        </w:rPr>
        <w:t>年5月至20</w:t>
      </w:r>
      <w:r>
        <w:rPr>
          <w:rFonts w:ascii="宋体" w:hAnsi="宋体"/>
        </w:rPr>
        <w:t>19</w:t>
      </w:r>
      <w:r>
        <w:rPr>
          <w:rFonts w:hint="eastAsia" w:ascii="宋体" w:hAnsi="宋体"/>
        </w:rPr>
        <w:t>年10月，安徽江淮汽车集团有限公司基于江淮1.5TGDI发动机完成了试验台架的搭建、早燃测试设备的调试以及试验条件的考察工作，确定了具有区分性的试验条件。</w:t>
      </w:r>
      <w:r>
        <w:rPr>
          <w:rFonts w:ascii="宋体" w:hAnsi="宋体"/>
        </w:rPr>
        <w:t>2019</w:t>
      </w:r>
      <w:r>
        <w:rPr>
          <w:rFonts w:hint="eastAsia" w:ascii="宋体" w:hAnsi="宋体"/>
        </w:rPr>
        <w:t>年</w:t>
      </w:r>
      <w:r>
        <w:rPr>
          <w:rFonts w:ascii="宋体" w:hAnsi="宋体"/>
        </w:rPr>
        <w:t>11</w:t>
      </w:r>
      <w:r>
        <w:rPr>
          <w:rFonts w:hint="eastAsia" w:ascii="宋体" w:hAnsi="宋体"/>
        </w:rPr>
        <w:t>月至20</w:t>
      </w:r>
      <w:r>
        <w:rPr>
          <w:rFonts w:ascii="宋体" w:hAnsi="宋体"/>
        </w:rPr>
        <w:t>19</w:t>
      </w:r>
      <w:r>
        <w:rPr>
          <w:rFonts w:hint="eastAsia" w:ascii="宋体" w:hAnsi="宋体"/>
        </w:rPr>
        <w:t>年</w:t>
      </w:r>
      <w:r>
        <w:rPr>
          <w:rFonts w:ascii="宋体" w:hAnsi="宋体"/>
        </w:rPr>
        <w:t>12</w:t>
      </w:r>
      <w:r>
        <w:rPr>
          <w:rFonts w:hint="eastAsia" w:ascii="宋体" w:hAnsi="宋体"/>
        </w:rPr>
        <w:t>月于中石油兰州</w:t>
      </w:r>
      <w:r>
        <w:rPr>
          <w:rFonts w:hint="eastAsia" w:ascii="宋体" w:hAnsi="宋体" w:cs="Tahoma"/>
          <w:color w:val="000000"/>
          <w:spacing w:val="8"/>
          <w:szCs w:val="21"/>
          <w:shd w:val="clear" w:color="auto" w:fill="FFFFFF"/>
        </w:rPr>
        <w:t>润滑油研究开发中心</w:t>
      </w:r>
      <w:r>
        <w:rPr>
          <w:rFonts w:hint="eastAsia" w:ascii="宋体" w:hAnsi="宋体"/>
        </w:rPr>
        <w:t>完成了基于江淮1.5TGDI发动机的试验方法验证，完成了区分性和重复性试验，在GF-6产品开发中进行应用研究，结果表明与程序IX和GM低速早燃测试具有较好的一致性，并将试验结果向各参编单位发送，各单位肯定了试验的有效性和该方法在此发动机上的适用性。</w:t>
      </w:r>
    </w:p>
    <w:p>
      <w:pPr>
        <w:spacing w:line="360" w:lineRule="auto"/>
        <w:ind w:firstLine="420" w:firstLineChars="200"/>
        <w:rPr>
          <w:rFonts w:ascii="宋体" w:hAnsi="宋体"/>
        </w:rPr>
      </w:pPr>
      <w:r>
        <w:rPr>
          <w:rFonts w:ascii="宋体" w:hAnsi="宋体"/>
        </w:rPr>
        <w:t>2020</w:t>
      </w:r>
      <w:r>
        <w:rPr>
          <w:rFonts w:hint="eastAsia" w:ascii="宋体" w:hAnsi="宋体"/>
        </w:rPr>
        <w:t>年</w:t>
      </w:r>
      <w:r>
        <w:rPr>
          <w:rFonts w:ascii="宋体" w:hAnsi="宋体"/>
        </w:rPr>
        <w:t>3</w:t>
      </w:r>
      <w:r>
        <w:rPr>
          <w:rFonts w:hint="eastAsia" w:ascii="宋体" w:hAnsi="宋体"/>
        </w:rPr>
        <w:t>月至20</w:t>
      </w:r>
      <w:r>
        <w:rPr>
          <w:rFonts w:ascii="宋体" w:hAnsi="宋体"/>
        </w:rPr>
        <w:t>20</w:t>
      </w:r>
      <w:r>
        <w:rPr>
          <w:rFonts w:hint="eastAsia" w:ascii="宋体" w:hAnsi="宋体"/>
        </w:rPr>
        <w:t>年</w:t>
      </w:r>
      <w:r>
        <w:rPr>
          <w:rFonts w:ascii="宋体" w:hAnsi="宋体"/>
        </w:rPr>
        <w:t>4</w:t>
      </w:r>
      <w:r>
        <w:rPr>
          <w:rFonts w:hint="eastAsia" w:ascii="宋体" w:hAnsi="宋体"/>
        </w:rPr>
        <w:t>月本工作组进行了</w:t>
      </w:r>
      <w:r>
        <w:rPr>
          <w:rFonts w:hint="eastAsia" w:ascii="宋体" w:hAnsi="宋体" w:cs="Tahoma"/>
          <w:color w:val="000000"/>
          <w:spacing w:val="8"/>
          <w:szCs w:val="21"/>
          <w:shd w:val="clear" w:color="auto" w:fill="FFFFFF"/>
        </w:rPr>
        <w:t>汽油机油低速早燃性能测试方法</w:t>
      </w:r>
      <w:r>
        <w:rPr>
          <w:rFonts w:hint="eastAsia" w:ascii="宋体" w:hAnsi="宋体"/>
        </w:rPr>
        <w:t>的标准文本编制工作。</w:t>
      </w:r>
    </w:p>
    <w:p>
      <w:pPr>
        <w:spacing w:line="360" w:lineRule="auto"/>
        <w:ind w:firstLine="420" w:firstLineChars="200"/>
        <w:rPr>
          <w:rFonts w:ascii="宋体" w:hAnsi="宋体"/>
        </w:rPr>
      </w:pPr>
      <w:r>
        <w:rPr>
          <w:rFonts w:ascii="宋体" w:hAnsi="宋体"/>
        </w:rPr>
        <w:t>2020</w:t>
      </w:r>
      <w:r>
        <w:rPr>
          <w:rFonts w:hint="eastAsia" w:ascii="宋体" w:hAnsi="宋体"/>
        </w:rPr>
        <w:t>年</w:t>
      </w:r>
      <w:r>
        <w:rPr>
          <w:rFonts w:ascii="宋体" w:hAnsi="宋体"/>
        </w:rPr>
        <w:t>5</w:t>
      </w:r>
      <w:r>
        <w:rPr>
          <w:rFonts w:hint="eastAsia" w:ascii="宋体" w:hAnsi="宋体"/>
        </w:rPr>
        <w:t>月进行了针对标准文本的工作组内部讨论，整合提出修改意见。</w:t>
      </w:r>
    </w:p>
    <w:p>
      <w:pPr>
        <w:spacing w:line="360" w:lineRule="auto"/>
        <w:ind w:firstLine="420" w:firstLineChars="200"/>
        <w:rPr>
          <w:rFonts w:ascii="宋体" w:hAnsi="宋体"/>
        </w:rPr>
      </w:pPr>
      <w:r>
        <w:rPr>
          <w:rFonts w:ascii="宋体" w:hAnsi="宋体"/>
        </w:rPr>
        <w:t>2020</w:t>
      </w:r>
      <w:r>
        <w:rPr>
          <w:rFonts w:hint="eastAsia" w:ascii="宋体" w:hAnsi="宋体"/>
        </w:rPr>
        <w:t>年XX月，形成征求意见稿并公开征求意见，起草组根据反馈意见进行修改后，形成标准送审稿。</w:t>
      </w:r>
    </w:p>
    <w:p>
      <w:pPr>
        <w:spacing w:line="360" w:lineRule="auto"/>
        <w:ind w:firstLine="420" w:firstLineChars="200"/>
        <w:rPr>
          <w:rFonts w:ascii="宋体" w:hAnsi="宋体"/>
        </w:rPr>
      </w:pPr>
      <w:r>
        <w:rPr>
          <w:rFonts w:ascii="宋体" w:hAnsi="宋体"/>
        </w:rPr>
        <w:t>2020</w:t>
      </w:r>
      <w:r>
        <w:rPr>
          <w:rFonts w:hint="eastAsia" w:ascii="宋体" w:hAnsi="宋体"/>
        </w:rPr>
        <w:t>年X月，在XX召开标准审查会。</w:t>
      </w:r>
    </w:p>
    <w:p>
      <w:pPr>
        <w:spacing w:line="360" w:lineRule="auto"/>
        <w:rPr>
          <w:rFonts w:ascii="宋体" w:hAnsi="宋体"/>
          <w:b/>
          <w:szCs w:val="21"/>
        </w:rPr>
      </w:pPr>
      <w:r>
        <w:rPr>
          <w:rFonts w:ascii="宋体" w:hAnsi="宋体"/>
          <w:b/>
          <w:szCs w:val="21"/>
        </w:rPr>
        <w:t>二、标准编制原则</w:t>
      </w:r>
      <w:r>
        <w:rPr>
          <w:rFonts w:hint="eastAsia" w:ascii="宋体" w:hAnsi="宋体"/>
          <w:b/>
          <w:szCs w:val="21"/>
        </w:rPr>
        <w:t>和主要内容</w:t>
      </w:r>
    </w:p>
    <w:p>
      <w:pPr>
        <w:widowControl/>
        <w:spacing w:line="360" w:lineRule="auto"/>
        <w:ind w:firstLine="480" w:firstLineChars="200"/>
        <w:rPr>
          <w:rFonts w:ascii="宋体" w:hAnsi="宋体"/>
          <w:kern w:val="0"/>
          <w:sz w:val="24"/>
        </w:rPr>
      </w:pPr>
      <w:r>
        <w:rPr>
          <w:rFonts w:hint="eastAsia" w:ascii="宋体" w:hAnsi="宋体"/>
          <w:kern w:val="0"/>
          <w:sz w:val="24"/>
        </w:rPr>
        <w:t>2.1标准制定原则</w:t>
      </w:r>
    </w:p>
    <w:p>
      <w:pPr>
        <w:spacing w:line="360" w:lineRule="auto"/>
        <w:ind w:firstLine="420" w:firstLineChars="200"/>
        <w:rPr>
          <w:rFonts w:ascii="宋体" w:hAnsi="宋体"/>
        </w:rPr>
      </w:pPr>
      <w:r>
        <w:rPr>
          <w:rFonts w:hint="eastAsia" w:ascii="宋体" w:hAnsi="宋体"/>
        </w:rPr>
        <w:t>综合国内OEM在开展低速早燃试验时成熟方案，借鉴G</w:t>
      </w:r>
      <w:r>
        <w:rPr>
          <w:rFonts w:ascii="宋体" w:hAnsi="宋体"/>
        </w:rPr>
        <w:t>F-6</w:t>
      </w:r>
      <w:r>
        <w:rPr>
          <w:rFonts w:hint="eastAsia" w:ascii="宋体" w:hAnsi="宋体"/>
        </w:rPr>
        <w:t>中数据处理和统计归化方法和开发经验，明确试验工况，运行时间和循环次数。使用多个油样在的不同试验室不同发动机测试，形成横向比对，加大方法的覆盖性。为了便于不同公司油样筛选的需求，以参考目录的形式，列出长城发动机台（索克试验室）架和江淮发动机台架（中石油兰州试验室）公共台架的测试流程。</w:t>
      </w:r>
    </w:p>
    <w:p>
      <w:pPr>
        <w:widowControl/>
        <w:spacing w:line="360" w:lineRule="auto"/>
        <w:ind w:firstLine="480" w:firstLineChars="200"/>
        <w:rPr>
          <w:rFonts w:ascii="宋体" w:hAnsi="宋体"/>
          <w:kern w:val="0"/>
          <w:sz w:val="24"/>
        </w:rPr>
      </w:pPr>
      <w:r>
        <w:rPr>
          <w:rFonts w:hint="eastAsia" w:ascii="宋体" w:hAnsi="宋体"/>
          <w:kern w:val="0"/>
          <w:sz w:val="24"/>
        </w:rPr>
        <w:t>2.1.1通用性原则</w:t>
      </w:r>
    </w:p>
    <w:p>
      <w:pPr>
        <w:spacing w:line="360" w:lineRule="auto"/>
        <w:ind w:firstLine="420" w:firstLineChars="200"/>
        <w:rPr>
          <w:rFonts w:ascii="宋体" w:hAnsi="宋体"/>
        </w:rPr>
      </w:pPr>
      <w:r>
        <w:rPr>
          <w:rFonts w:hint="eastAsia" w:ascii="宋体" w:hAnsi="宋体"/>
        </w:rPr>
        <w:t>本标准提出的</w:t>
      </w:r>
      <w:r>
        <w:rPr>
          <w:rFonts w:hint="eastAsia" w:ascii="宋体" w:hAnsi="宋体" w:cs="Tahoma"/>
          <w:color w:val="000000"/>
          <w:spacing w:val="8"/>
          <w:szCs w:val="21"/>
          <w:shd w:val="clear" w:color="auto" w:fill="FFFFFF"/>
        </w:rPr>
        <w:t>汽油机油低速早燃性能测试方法</w:t>
      </w:r>
      <w:r>
        <w:rPr>
          <w:rFonts w:hint="eastAsia" w:ascii="宋体" w:hAnsi="宋体"/>
        </w:rPr>
        <w:t>设计思路，试验流程，经过了长城、江淮、一汽、北汽发动机等多家产品实测验证，方法可靠有效。此方法能够广泛应用于不同品牌和型号的增压直喷汽油机对于机油的筛选，同时该测试方法也适用于固定机油后测试其他变量对发动机低速早燃的影响，通用性高。</w:t>
      </w:r>
    </w:p>
    <w:p>
      <w:pPr>
        <w:spacing w:line="360" w:lineRule="auto"/>
        <w:ind w:firstLine="420" w:firstLineChars="200"/>
        <w:rPr>
          <w:rFonts w:ascii="宋体" w:hAnsi="宋体"/>
        </w:rPr>
      </w:pPr>
      <w:r>
        <w:rPr>
          <w:rFonts w:hint="eastAsia" w:ascii="宋体" w:hAnsi="宋体"/>
        </w:rPr>
        <w:t>本标准列出了基于长城和江淮两种发动机的机油低速早燃测试性能台架流程，广泛适用于不同配方的机油性能测试。</w:t>
      </w:r>
    </w:p>
    <w:p>
      <w:pPr>
        <w:widowControl/>
        <w:spacing w:line="360" w:lineRule="auto"/>
        <w:ind w:firstLine="480" w:firstLineChars="200"/>
        <w:rPr>
          <w:rFonts w:ascii="宋体" w:hAnsi="宋体"/>
          <w:kern w:val="0"/>
          <w:sz w:val="24"/>
        </w:rPr>
      </w:pPr>
      <w:r>
        <w:rPr>
          <w:rFonts w:hint="eastAsia" w:ascii="宋体" w:hAnsi="宋体"/>
          <w:kern w:val="0"/>
          <w:sz w:val="24"/>
        </w:rPr>
        <w:t>2.1.2指导性原则</w:t>
      </w:r>
    </w:p>
    <w:p>
      <w:pPr>
        <w:spacing w:line="360" w:lineRule="auto"/>
        <w:ind w:firstLine="420" w:firstLineChars="200"/>
        <w:rPr>
          <w:rFonts w:ascii="宋体" w:hAnsi="宋体"/>
        </w:rPr>
      </w:pPr>
      <w:r>
        <w:rPr>
          <w:rFonts w:hint="eastAsia" w:ascii="宋体" w:hAnsi="宋体"/>
        </w:rPr>
        <w:t>本标准通用性较高，可指导不同主机厂进行发动机标准台架建设，形成企业内部方法，为主机厂润滑油配方筛选提供参考，同时可服务于认证部门对抗低速早燃润滑油进行相关认证。</w:t>
      </w:r>
    </w:p>
    <w:p>
      <w:pPr>
        <w:widowControl/>
        <w:spacing w:line="360" w:lineRule="auto"/>
        <w:ind w:firstLine="480" w:firstLineChars="200"/>
        <w:rPr>
          <w:rFonts w:ascii="宋体" w:hAnsi="宋体"/>
          <w:kern w:val="0"/>
          <w:sz w:val="24"/>
        </w:rPr>
      </w:pPr>
      <w:r>
        <w:rPr>
          <w:rFonts w:hint="eastAsia" w:ascii="宋体" w:hAnsi="宋体"/>
          <w:kern w:val="0"/>
          <w:sz w:val="24"/>
        </w:rPr>
        <w:t>2.1.3协调性原则</w:t>
      </w:r>
    </w:p>
    <w:p>
      <w:pPr>
        <w:spacing w:line="360" w:lineRule="auto"/>
        <w:ind w:firstLine="420" w:firstLineChars="200"/>
        <w:rPr>
          <w:rFonts w:ascii="宋体" w:hAnsi="宋体"/>
        </w:rPr>
      </w:pPr>
      <w:r>
        <w:rPr>
          <w:rFonts w:hint="eastAsia" w:ascii="宋体" w:hAnsi="宋体"/>
        </w:rPr>
        <w:t>当前国内在该方面标准属于空白，本标准作为</w:t>
      </w:r>
      <w:r>
        <w:rPr>
          <w:rFonts w:hint="eastAsia" w:ascii="宋体" w:hAnsi="宋体" w:cs="Tahoma"/>
          <w:color w:val="000000"/>
          <w:spacing w:val="8"/>
          <w:szCs w:val="21"/>
          <w:shd w:val="clear" w:color="auto" w:fill="FFFFFF"/>
        </w:rPr>
        <w:t>汽油机油低速早燃性能测试</w:t>
      </w:r>
      <w:r>
        <w:rPr>
          <w:rFonts w:hint="eastAsia" w:ascii="宋体" w:hAnsi="宋体"/>
        </w:rPr>
        <w:t>方法的填补，不存在协调及交叉问题。</w:t>
      </w:r>
    </w:p>
    <w:p>
      <w:pPr>
        <w:widowControl/>
        <w:spacing w:line="360" w:lineRule="auto"/>
        <w:ind w:firstLine="480" w:firstLineChars="200"/>
        <w:rPr>
          <w:rFonts w:ascii="宋体" w:hAnsi="宋体"/>
          <w:kern w:val="0"/>
          <w:sz w:val="24"/>
        </w:rPr>
      </w:pPr>
      <w:r>
        <w:rPr>
          <w:rFonts w:hint="eastAsia" w:ascii="宋体" w:hAnsi="宋体"/>
          <w:kern w:val="0"/>
          <w:sz w:val="24"/>
        </w:rPr>
        <w:t>2.1.4兼容性原则</w:t>
      </w:r>
    </w:p>
    <w:p>
      <w:pPr>
        <w:widowControl/>
        <w:spacing w:line="360" w:lineRule="auto"/>
        <w:ind w:firstLine="420" w:firstLineChars="200"/>
        <w:rPr>
          <w:rFonts w:ascii="宋体" w:hAnsi="宋体"/>
          <w:kern w:val="0"/>
          <w:szCs w:val="21"/>
        </w:rPr>
      </w:pPr>
      <w:r>
        <w:rPr>
          <w:rFonts w:hint="eastAsia" w:ascii="宋体" w:hAnsi="宋体"/>
          <w:kern w:val="0"/>
          <w:szCs w:val="21"/>
        </w:rPr>
        <w:t>本标准提出的测试方法充分考虑了当前乘用车润滑油水平以及国内测试试验室能力，具有普遍适用性。</w:t>
      </w:r>
    </w:p>
    <w:p>
      <w:pPr>
        <w:widowControl/>
        <w:spacing w:line="360" w:lineRule="auto"/>
        <w:ind w:firstLine="480" w:firstLineChars="200"/>
        <w:jc w:val="left"/>
        <w:rPr>
          <w:rFonts w:ascii="宋体" w:hAnsi="宋体"/>
          <w:kern w:val="0"/>
          <w:sz w:val="24"/>
        </w:rPr>
      </w:pPr>
      <w:r>
        <w:rPr>
          <w:rFonts w:hint="eastAsia" w:ascii="宋体" w:hAnsi="宋体"/>
          <w:kern w:val="0"/>
          <w:sz w:val="24"/>
        </w:rPr>
        <w:t>2.2 标准主要技术内容</w:t>
      </w:r>
    </w:p>
    <w:p>
      <w:pPr>
        <w:spacing w:line="360" w:lineRule="auto"/>
        <w:ind w:firstLine="420" w:firstLineChars="200"/>
        <w:rPr>
          <w:rFonts w:ascii="宋体" w:hAnsi="宋体"/>
        </w:rPr>
      </w:pPr>
      <w:r>
        <w:rPr>
          <w:rFonts w:hint="eastAsia" w:ascii="宋体" w:hAnsi="宋体"/>
        </w:rPr>
        <w:t>本标准共分为5章，规定了</w:t>
      </w:r>
      <w:r>
        <w:rPr>
          <w:rFonts w:hint="eastAsia" w:ascii="宋体" w:hAnsi="宋体" w:cs="Tahoma"/>
          <w:color w:val="000000"/>
          <w:spacing w:val="8"/>
          <w:szCs w:val="21"/>
          <w:shd w:val="clear" w:color="auto" w:fill="FFFFFF"/>
        </w:rPr>
        <w:t>汽油机油低速早燃性能测试方法</w:t>
      </w:r>
      <w:r>
        <w:rPr>
          <w:rFonts w:hint="eastAsia" w:ascii="宋体" w:hAnsi="宋体"/>
        </w:rPr>
        <w:t>的术语和定义、型式与基本参数、试验方法，应用建议等，并结合标准编制过程中的验证情况，形成资料性附录，描述长城1</w:t>
      </w:r>
      <w:r>
        <w:rPr>
          <w:rFonts w:ascii="宋体" w:hAnsi="宋体"/>
        </w:rPr>
        <w:t>.3T</w:t>
      </w:r>
      <w:r>
        <w:rPr>
          <w:rFonts w:hint="eastAsia" w:ascii="宋体" w:hAnsi="宋体"/>
        </w:rPr>
        <w:t>发动机及江淮1</w:t>
      </w:r>
      <w:r>
        <w:rPr>
          <w:rFonts w:ascii="宋体" w:hAnsi="宋体"/>
        </w:rPr>
        <w:t>.5T</w:t>
      </w:r>
      <w:r>
        <w:rPr>
          <w:rFonts w:hint="eastAsia" w:ascii="宋体" w:hAnsi="宋体"/>
        </w:rPr>
        <w:t>发动机的测试工况。</w:t>
      </w:r>
    </w:p>
    <w:p>
      <w:pPr>
        <w:widowControl/>
        <w:spacing w:line="360" w:lineRule="auto"/>
        <w:ind w:firstLine="480" w:firstLineChars="200"/>
        <w:jc w:val="left"/>
        <w:rPr>
          <w:rFonts w:ascii="宋体" w:hAnsi="宋体"/>
          <w:kern w:val="0"/>
          <w:sz w:val="24"/>
        </w:rPr>
      </w:pPr>
      <w:r>
        <w:rPr>
          <w:rStyle w:val="15"/>
          <w:rFonts w:hint="eastAsia" w:ascii="宋体" w:hAnsi="宋体"/>
          <w:sz w:val="24"/>
          <w:szCs w:val="24"/>
        </w:rPr>
        <w:t>2.3</w:t>
      </w:r>
      <w:r>
        <w:rPr>
          <w:rFonts w:hint="eastAsia" w:ascii="宋体" w:hAnsi="宋体"/>
          <w:kern w:val="0"/>
          <w:sz w:val="24"/>
        </w:rPr>
        <w:t>关键技术问题说明</w:t>
      </w:r>
    </w:p>
    <w:p>
      <w:pPr>
        <w:spacing w:line="360" w:lineRule="auto"/>
        <w:ind w:firstLine="420" w:firstLineChars="200"/>
        <w:rPr>
          <w:rFonts w:ascii="宋体" w:hAnsi="宋体"/>
        </w:rPr>
      </w:pPr>
      <w:r>
        <w:rPr>
          <w:rFonts w:hint="eastAsia" w:ascii="宋体" w:hAnsi="宋体"/>
        </w:rPr>
        <w:t>本标准方法涉及的关键技术问题介绍如下：</w:t>
      </w:r>
    </w:p>
    <w:p>
      <w:pPr>
        <w:widowControl/>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.3.1</w:t>
      </w:r>
      <w:r>
        <w:rPr>
          <w:rFonts w:hint="eastAsia" w:ascii="宋体" w:hAnsi="宋体"/>
          <w:kern w:val="0"/>
          <w:sz w:val="24"/>
        </w:rPr>
        <w:t>发动机试验工况和运行时间</w:t>
      </w:r>
    </w:p>
    <w:p>
      <w:pPr>
        <w:spacing w:line="360" w:lineRule="auto"/>
        <w:ind w:firstLine="420" w:firstLineChars="200"/>
        <w:rPr>
          <w:bCs/>
          <w:szCs w:val="21"/>
        </w:rPr>
      </w:pPr>
      <w:r>
        <w:rPr>
          <w:rFonts w:hint="eastAsia"/>
          <w:bCs/>
          <w:szCs w:val="21"/>
        </w:rPr>
        <w:t>确定测试工况就是将L</w:t>
      </w:r>
      <w:r>
        <w:rPr>
          <w:bCs/>
          <w:szCs w:val="21"/>
        </w:rPr>
        <w:t>SPI</w:t>
      </w:r>
      <w:r>
        <w:rPr>
          <w:rFonts w:hint="eastAsia"/>
          <w:bCs/>
          <w:szCs w:val="21"/>
        </w:rPr>
        <w:t>发生次数相对固定的工况筛选出来，甚至人为的增加L</w:t>
      </w:r>
      <w:r>
        <w:rPr>
          <w:bCs/>
          <w:szCs w:val="21"/>
        </w:rPr>
        <w:t>SPI</w:t>
      </w:r>
      <w:r>
        <w:rPr>
          <w:rFonts w:hint="eastAsia"/>
          <w:bCs/>
          <w:szCs w:val="21"/>
        </w:rPr>
        <w:t>次数以满足测试需求。合理的L</w:t>
      </w:r>
      <w:r>
        <w:rPr>
          <w:bCs/>
          <w:szCs w:val="21"/>
        </w:rPr>
        <w:t>SPI</w:t>
      </w:r>
      <w:r>
        <w:rPr>
          <w:rFonts w:hint="eastAsia"/>
          <w:bCs/>
          <w:szCs w:val="21"/>
        </w:rPr>
        <w:t>测试工况有助于提高试验方法的精密性，加大不同机油性能的区分性，减少试验过程中发动机损坏的风险，工况筛选流程详见图</w:t>
      </w:r>
      <w:r>
        <w:rPr>
          <w:bCs/>
          <w:szCs w:val="21"/>
        </w:rPr>
        <w:t xml:space="preserve"> </w:t>
      </w:r>
      <w:r>
        <w:rPr>
          <w:rFonts w:hint="eastAsia"/>
          <w:bCs/>
          <w:szCs w:val="21"/>
        </w:rPr>
        <w:t>1。</w:t>
      </w:r>
    </w:p>
    <w:p>
      <w:pPr>
        <w:spacing w:line="360" w:lineRule="auto"/>
        <w:ind w:firstLine="420" w:firstLineChars="200"/>
      </w:pPr>
      <w:r>
        <mc:AlternateContent>
          <mc:Choice Requires="wpg">
            <w:drawing>
              <wp:anchor distT="0" distB="0" distL="114300" distR="114300" simplePos="0" relativeHeight="251662336" behindDoc="0" locked="0" layoutInCell="1" allowOverlap="1">
                <wp:simplePos x="0" y="0"/>
                <wp:positionH relativeFrom="margin">
                  <wp:align>right</wp:align>
                </wp:positionH>
                <wp:positionV relativeFrom="paragraph">
                  <wp:posOffset>470535</wp:posOffset>
                </wp:positionV>
                <wp:extent cx="3002280" cy="4047490"/>
                <wp:effectExtent l="0" t="0" r="26670" b="10160"/>
                <wp:wrapSquare wrapText="bothSides"/>
                <wp:docPr id="49" name="组合 49"/>
                <wp:cNvGraphicFramePr/>
                <a:graphic xmlns:a="http://schemas.openxmlformats.org/drawingml/2006/main">
                  <a:graphicData uri="http://schemas.microsoft.com/office/word/2010/wordprocessingGroup">
                    <wpg:wgp>
                      <wpg:cNvGrpSpPr/>
                      <wpg:grpSpPr>
                        <a:xfrm>
                          <a:off x="0" y="0"/>
                          <a:ext cx="3002280" cy="4047808"/>
                          <a:chOff x="0" y="0"/>
                          <a:chExt cx="3002280" cy="4048126"/>
                        </a:xfrm>
                      </wpg:grpSpPr>
                      <wpg:grpSp>
                        <wpg:cNvPr id="35" name="组合 34"/>
                        <wpg:cNvGrpSpPr/>
                        <wpg:grpSpPr>
                          <a:xfrm>
                            <a:off x="0" y="0"/>
                            <a:ext cx="3002280" cy="3573145"/>
                            <a:chOff x="0" y="0"/>
                            <a:chExt cx="3749040" cy="6946026"/>
                          </a:xfrm>
                        </wpg:grpSpPr>
                        <wpg:grpSp>
                          <wpg:cNvPr id="2" name="组合 2"/>
                          <wpg:cNvGrpSpPr/>
                          <wpg:grpSpPr>
                            <a:xfrm>
                              <a:off x="0" y="0"/>
                              <a:ext cx="3749040" cy="5299632"/>
                              <a:chOff x="0" y="0"/>
                              <a:chExt cx="3749040" cy="5299632"/>
                            </a:xfrm>
                          </wpg:grpSpPr>
                          <wpg:grpSp>
                            <wpg:cNvPr id="5" name="组合 5"/>
                            <wpg:cNvGrpSpPr/>
                            <wpg:grpSpPr>
                              <a:xfrm>
                                <a:off x="0" y="0"/>
                                <a:ext cx="3749040" cy="5299632"/>
                                <a:chOff x="0" y="0"/>
                                <a:chExt cx="3749040" cy="5299632"/>
                              </a:xfrm>
                            </wpg:grpSpPr>
                            <wps:wsp>
                              <wps:cNvPr id="8" name="矩形 8"/>
                              <wps:cNvSpPr/>
                              <wps:spPr>
                                <a:xfrm>
                                  <a:off x="949960" y="0"/>
                                  <a:ext cx="1701800" cy="1005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A</w:t>
                                    </w:r>
                                    <w:r>
                                      <w:rPr>
                                        <w:rFonts w:hint="eastAsia" w:asciiTheme="minorHAnsi" w:eastAsiaTheme="minorEastAsia" w:cstheme="minorBidi"/>
                                        <w:color w:val="000000" w:themeColor="text1"/>
                                        <w:kern w:val="24"/>
                                        <w:szCs w:val="21"/>
                                        <w14:textFill>
                                          <w14:solidFill>
                                            <w14:schemeClr w14:val="tx1"/>
                                          </w14:solidFill>
                                        </w14:textFill>
                                      </w:rPr>
                                      <w:t>、高参比油下各种控制手段进行测试</w:t>
                                    </w:r>
                                  </w:p>
                                </w:txbxContent>
                              </wps:txbx>
                              <wps:bodyPr rtlCol="0" anchor="ctr"/>
                            </wps:wsp>
                            <wps:wsp>
                              <wps:cNvPr id="9" name="矩形 9"/>
                              <wps:cNvSpPr/>
                              <wps:spPr>
                                <a:xfrm>
                                  <a:off x="0" y="1388507"/>
                                  <a:ext cx="1513840" cy="1005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B1</w:t>
                                    </w:r>
                                    <w:r>
                                      <w:rPr>
                                        <w:rFonts w:hint="eastAsia" w:asciiTheme="minorHAnsi" w:eastAsiaTheme="minorEastAsia" w:cstheme="minorBidi"/>
                                        <w:color w:val="000000" w:themeColor="text1"/>
                                        <w:kern w:val="24"/>
                                        <w:szCs w:val="21"/>
                                        <w14:textFill>
                                          <w14:solidFill>
                                            <w14:schemeClr w14:val="tx1"/>
                                          </w14:solidFill>
                                        </w14:textFill>
                                      </w:rPr>
                                      <w:t>、高参比油下达到合理次数</w:t>
                                    </w:r>
                                  </w:p>
                                </w:txbxContent>
                              </wps:txbx>
                              <wps:bodyPr rtlCol="0" anchor="ctr"/>
                            </wps:wsp>
                            <wps:wsp>
                              <wps:cNvPr id="10" name="矩形 10"/>
                              <wps:cNvSpPr/>
                              <wps:spPr>
                                <a:xfrm>
                                  <a:off x="2235200" y="1388507"/>
                                  <a:ext cx="1513840" cy="1005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B2</w:t>
                                    </w:r>
                                    <w:r>
                                      <w:rPr>
                                        <w:rFonts w:hint="eastAsia" w:asciiTheme="minorHAnsi" w:eastAsiaTheme="minorEastAsia" w:cstheme="minorBidi"/>
                                        <w:color w:val="000000" w:themeColor="text1"/>
                                        <w:kern w:val="24"/>
                                        <w:szCs w:val="21"/>
                                        <w14:textFill>
                                          <w14:solidFill>
                                            <w14:schemeClr w14:val="tx1"/>
                                          </w14:solidFill>
                                        </w14:textFill>
                                      </w:rPr>
                                      <w:t>、中参比油下达到合理次数</w:t>
                                    </w:r>
                                  </w:p>
                                </w:txbxContent>
                              </wps:txbx>
                              <wps:bodyPr rtlCol="0" anchor="ctr"/>
                            </wps:wsp>
                            <wps:wsp>
                              <wps:cNvPr id="11" name="矩形 11"/>
                              <wps:cNvSpPr/>
                              <wps:spPr>
                                <a:xfrm>
                                  <a:off x="949960" y="2749232"/>
                                  <a:ext cx="1513840" cy="1005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C</w:t>
                                    </w:r>
                                    <w:r>
                                      <w:rPr>
                                        <w:rFonts w:hint="eastAsia" w:asciiTheme="minorHAnsi" w:eastAsiaTheme="minorEastAsia" w:cstheme="minorBidi"/>
                                        <w:color w:val="000000" w:themeColor="text1"/>
                                        <w:kern w:val="24"/>
                                        <w:szCs w:val="21"/>
                                        <w14:textFill>
                                          <w14:solidFill>
                                            <w14:schemeClr w14:val="tx1"/>
                                          </w14:solidFill>
                                        </w14:textFill>
                                      </w:rPr>
                                      <w:t>、两种高参比油测试结果相近</w:t>
                                    </w:r>
                                  </w:p>
                                </w:txbxContent>
                              </wps:txbx>
                              <wps:bodyPr rtlCol="0" anchor="ctr"/>
                            </wps:wsp>
                            <wps:wsp>
                              <wps:cNvPr id="12" name="矩形 12"/>
                              <wps:cNvSpPr/>
                              <wps:spPr>
                                <a:xfrm>
                                  <a:off x="896620" y="4293792"/>
                                  <a:ext cx="1513840" cy="1005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D</w:t>
                                    </w:r>
                                    <w:r>
                                      <w:rPr>
                                        <w:rFonts w:hint="eastAsia" w:asciiTheme="minorHAnsi" w:eastAsiaTheme="minorEastAsia" w:cstheme="minorBidi"/>
                                        <w:color w:val="000000" w:themeColor="text1"/>
                                        <w:kern w:val="24"/>
                                        <w:szCs w:val="21"/>
                                        <w14:textFill>
                                          <w14:solidFill>
                                            <w14:schemeClr w14:val="tx1"/>
                                          </w14:solidFill>
                                        </w14:textFill>
                                      </w:rPr>
                                      <w:t>、两种中参比油测试结果相近</w:t>
                                    </w:r>
                                  </w:p>
                                </w:txbxContent>
                              </wps:txbx>
                              <wps:bodyPr rtlCol="0" anchor="ctr"/>
                            </wps:wsp>
                            <wps:wsp>
                              <wps:cNvPr id="13" name="直接箭头连接符 13"/>
                              <wps:cNvCnPr/>
                              <wps:spPr>
                                <a:xfrm flipH="1">
                                  <a:off x="1249680" y="1026160"/>
                                  <a:ext cx="243840" cy="30114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a:off x="1590040" y="1595120"/>
                                  <a:ext cx="568960" cy="296307"/>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flipH="1">
                                  <a:off x="1976120" y="2459912"/>
                                  <a:ext cx="568960" cy="241062"/>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a:off x="1590040" y="3836829"/>
                                  <a:ext cx="0" cy="408027"/>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flipH="1" flipV="1">
                                  <a:off x="1590040" y="1891427"/>
                                  <a:ext cx="568960" cy="2842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flipH="1" flipV="1">
                                  <a:off x="1361440" y="2459912"/>
                                  <a:ext cx="152400" cy="2410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flipV="1">
                                  <a:off x="406400" y="2487616"/>
                                  <a:ext cx="0" cy="13593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 name="直接连接符 6"/>
                            <wps:cNvCnPr/>
                            <wps:spPr>
                              <a:xfrm>
                                <a:off x="406400" y="3846989"/>
                                <a:ext cx="84328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直接连接符 7"/>
                            <wps:cNvCnPr/>
                            <wps:spPr>
                              <a:xfrm>
                                <a:off x="1249680" y="3846989"/>
                                <a:ext cx="0" cy="39786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 name="直接箭头连接符 3"/>
                          <wps:cNvCnPr/>
                          <wps:spPr>
                            <a:xfrm>
                              <a:off x="1706880" y="5401469"/>
                              <a:ext cx="0" cy="43688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矩形 4"/>
                          <wps:cNvSpPr/>
                          <wps:spPr>
                            <a:xfrm>
                              <a:off x="1043940" y="5940186"/>
                              <a:ext cx="1513840" cy="10058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E</w:t>
                                </w:r>
                                <w:r>
                                  <w:rPr>
                                    <w:rFonts w:hint="eastAsia" w:asciiTheme="minorHAnsi" w:eastAsiaTheme="minorEastAsia" w:cstheme="minorBidi"/>
                                    <w:color w:val="000000" w:themeColor="text1"/>
                                    <w:kern w:val="24"/>
                                    <w:szCs w:val="21"/>
                                    <w14:textFill>
                                      <w14:solidFill>
                                        <w14:schemeClr w14:val="tx1"/>
                                      </w14:solidFill>
                                    </w14:textFill>
                                  </w:rPr>
                                  <w:t>、方案固化</w:t>
                                </w:r>
                              </w:p>
                            </w:txbxContent>
                          </wps:txbx>
                          <wps:bodyPr rtlCol="0" anchor="ctr"/>
                        </wps:wsp>
                      </wpg:grpSp>
                      <wps:wsp>
                        <wps:cNvPr id="27" name="矩形 27"/>
                        <wps:cNvSpPr/>
                        <wps:spPr>
                          <a:xfrm>
                            <a:off x="700088" y="3719514"/>
                            <a:ext cx="1471613" cy="32861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图</w:t>
                              </w:r>
                              <w:r>
                                <w:t xml:space="preserve"> </w:t>
                              </w:r>
                              <w:r>
                                <w:rPr>
                                  <w:rFonts w:hint="eastAsia"/>
                                </w:rPr>
                                <w:t>1、工况筛选流程</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37.05pt;height:318.7pt;width:236.4pt;mso-position-horizontal:right;mso-position-horizontal-relative:margin;mso-wrap-distance-bottom:0pt;mso-wrap-distance-left:9pt;mso-wrap-distance-right:9pt;mso-wrap-distance-top:0pt;z-index:251662336;mso-width-relative:page;mso-height-relative:page;" coordsize="3002280,4048126" o:gfxdata="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">
                <o:lock v:ext="edit" aspectratio="f"/>
                <v:group id="组合 34" o:spid="_x0000_s1026" o:spt="203" style="position:absolute;left:0;top:0;height:3573145;width:3002280;" coordsize="3749040,6946026"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5299632;width:3749040;" coordsize="3749040,529963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5299632;width:3749040;" coordsize="3749040,529963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_x0000_s1026" o:spid="_x0000_s1026" o:spt="1" style="position:absolute;left:949960;top:0;height:1005840;width:1701800;v-text-anchor:middle;" fillcolor="#FFFFFF [3212]" filled="t" stroked="t" coordsize="21600,21600" o:gfxdata="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iZ3srgAAADaAAAA&#10;DwAAAAAAAAABACAAAAAiAAAAZHJzL2Rvd25yZXYueG1sUEsBAhQAFAAAAAgAh07iQDMvBZ47AAAA&#10;OQAAABAAAAAAAAAAAQAgAAAABwEAAGRycy9zaGFwZXhtbC54bWxQSwUGAAAAAAYABgBbAQAAsQMA&#10;AAAA&#10;">
                        <v:fill on="t" focussize="0,0"/>
                        <v:stroke weight="2pt" color="#000000 [3213]" joinstyle="round"/>
                        <v:imagedata o:title=""/>
                        <o:lock v:ext="edit" aspectratio="f"/>
                        <v:textbo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A</w:t>
                              </w:r>
                              <w:r>
                                <w:rPr>
                                  <w:rFonts w:hint="eastAsia" w:asciiTheme="minorHAnsi" w:eastAsiaTheme="minorEastAsia" w:cstheme="minorBidi"/>
                                  <w:color w:val="000000" w:themeColor="text1"/>
                                  <w:kern w:val="24"/>
                                  <w:szCs w:val="21"/>
                                  <w14:textFill>
                                    <w14:solidFill>
                                      <w14:schemeClr w14:val="tx1"/>
                                    </w14:solidFill>
                                  </w14:textFill>
                                </w:rPr>
                                <w:t>、高参比油下各种控制手段进行测试</w:t>
                              </w:r>
                            </w:p>
                          </w:txbxContent>
                        </v:textbox>
                      </v:rect>
                      <v:rect id="_x0000_s1026" o:spid="_x0000_s1026" o:spt="1" style="position:absolute;left:0;top:1388507;height:1005840;width:1513840;v-text-anchor:middle;" fillcolor="#FFFFFF [3212]" filled="t" stroked="t" coordsize="21600,21600" o:gfxdata="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rSKbsAAADa&#10;AAAADwAAAAAAAAABACAAAAAiAAAAZHJzL2Rvd25yZXYueG1sUEsBAhQAFAAAAAgAh07iQDMvBZ47&#10;AAAAOQAAABAAAAAAAAAAAQAgAAAACgEAAGRycy9zaGFwZXhtbC54bWxQSwUGAAAAAAYABgBbAQAA&#10;tAMAAAAA&#10;">
                        <v:fill on="t" focussize="0,0"/>
                        <v:stroke weight="2pt" color="#000000 [3213]" joinstyle="round"/>
                        <v:imagedata o:title=""/>
                        <o:lock v:ext="edit" aspectratio="f"/>
                        <v:textbo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B1</w:t>
                              </w:r>
                              <w:r>
                                <w:rPr>
                                  <w:rFonts w:hint="eastAsia" w:asciiTheme="minorHAnsi" w:eastAsiaTheme="minorEastAsia" w:cstheme="minorBidi"/>
                                  <w:color w:val="000000" w:themeColor="text1"/>
                                  <w:kern w:val="24"/>
                                  <w:szCs w:val="21"/>
                                  <w14:textFill>
                                    <w14:solidFill>
                                      <w14:schemeClr w14:val="tx1"/>
                                    </w14:solidFill>
                                  </w14:textFill>
                                </w:rPr>
                                <w:t>、高参比油下达到合理次数</w:t>
                              </w:r>
                            </w:p>
                          </w:txbxContent>
                        </v:textbox>
                      </v:rect>
                      <v:rect id="_x0000_s1026" o:spid="_x0000_s1026" o:spt="1" style="position:absolute;left:2235200;top:1388507;height:1005840;width:1513840;v-text-anchor:middle;" fillcolor="#FFFFFF [3212]" filled="t" stroked="t" coordsize="21600,21600" o:gfxdata="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iXiUvQAA&#10;ANsAAAAPAAAAAAAAAAEAIAAAACIAAABkcnMvZG93bnJldi54bWxQSwECFAAUAAAACACHTuJAMy8F&#10;njsAAAA5AAAAEAAAAAAAAAABACAAAAAMAQAAZHJzL3NoYXBleG1sLnhtbFBLBQYAAAAABgAGAFsB&#10;AAC2AwAAAAA=&#10;">
                        <v:fill on="t" focussize="0,0"/>
                        <v:stroke weight="2pt" color="#000000 [3213]" joinstyle="round"/>
                        <v:imagedata o:title=""/>
                        <o:lock v:ext="edit" aspectratio="f"/>
                        <v:textbo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B2</w:t>
                              </w:r>
                              <w:r>
                                <w:rPr>
                                  <w:rFonts w:hint="eastAsia" w:asciiTheme="minorHAnsi" w:eastAsiaTheme="minorEastAsia" w:cstheme="minorBidi"/>
                                  <w:color w:val="000000" w:themeColor="text1"/>
                                  <w:kern w:val="24"/>
                                  <w:szCs w:val="21"/>
                                  <w14:textFill>
                                    <w14:solidFill>
                                      <w14:schemeClr w14:val="tx1"/>
                                    </w14:solidFill>
                                  </w14:textFill>
                                </w:rPr>
                                <w:t>、中参比油下达到合理次数</w:t>
                              </w:r>
                            </w:p>
                          </w:txbxContent>
                        </v:textbox>
                      </v:rect>
                      <v:rect id="_x0000_s1026" o:spid="_x0000_s1026" o:spt="1" style="position:absolute;left:949960;top:2749232;height:1005840;width:1513840;v-text-anchor:middle;" fillcolor="#FFFFFF [3212]" filled="t" stroked="t" coordsize="21600,21600" o:gfxdata="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XdD7sAAADb&#10;AAAADwAAAAAAAAABACAAAAAiAAAAZHJzL2Rvd25yZXYueG1sUEsBAhQAFAAAAAgAh07iQDMvBZ47&#10;AAAAOQAAABAAAAAAAAAAAQAgAAAACgEAAGRycy9zaGFwZXhtbC54bWxQSwUGAAAAAAYABgBbAQAA&#10;tAMAAAAA&#10;">
                        <v:fill on="t" focussize="0,0"/>
                        <v:stroke weight="2pt" color="#000000 [3213]" joinstyle="round"/>
                        <v:imagedata o:title=""/>
                        <o:lock v:ext="edit" aspectratio="f"/>
                        <v:textbo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C</w:t>
                              </w:r>
                              <w:r>
                                <w:rPr>
                                  <w:rFonts w:hint="eastAsia" w:asciiTheme="minorHAnsi" w:eastAsiaTheme="minorEastAsia" w:cstheme="minorBidi"/>
                                  <w:color w:val="000000" w:themeColor="text1"/>
                                  <w:kern w:val="24"/>
                                  <w:szCs w:val="21"/>
                                  <w14:textFill>
                                    <w14:solidFill>
                                      <w14:schemeClr w14:val="tx1"/>
                                    </w14:solidFill>
                                  </w14:textFill>
                                </w:rPr>
                                <w:t>、两种高参比油测试结果相近</w:t>
                              </w:r>
                            </w:p>
                          </w:txbxContent>
                        </v:textbox>
                      </v:rect>
                      <v:rect id="_x0000_s1026" o:spid="_x0000_s1026" o:spt="1" style="position:absolute;left:896620;top:4293792;height:1005840;width:1513840;v-text-anchor:middle;" fillcolor="#FFFFFF [3212]"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3213]" joinstyle="round"/>
                        <v:imagedata o:title=""/>
                        <o:lock v:ext="edit" aspectratio="f"/>
                        <v:textbo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D</w:t>
                              </w:r>
                              <w:r>
                                <w:rPr>
                                  <w:rFonts w:hint="eastAsia" w:asciiTheme="minorHAnsi" w:eastAsiaTheme="minorEastAsia" w:cstheme="minorBidi"/>
                                  <w:color w:val="000000" w:themeColor="text1"/>
                                  <w:kern w:val="24"/>
                                  <w:szCs w:val="21"/>
                                  <w14:textFill>
                                    <w14:solidFill>
                                      <w14:schemeClr w14:val="tx1"/>
                                    </w14:solidFill>
                                  </w14:textFill>
                                </w:rPr>
                                <w:t>、两种中参比油测试结果相近</w:t>
                              </w:r>
                            </w:p>
                          </w:txbxContent>
                        </v:textbox>
                      </v:rect>
                      <v:shape id="_x0000_s1026" o:spid="_x0000_s1026" o:spt="32" type="#_x0000_t32" style="position:absolute;left:1249680;top:1026160;flip:x;height:301149;width:243840;" filled="f" stroked="t" coordsize="21600,21600" o:gfxdata="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bjysugAAANsA&#10;AAAPAAAAAAAAAAEAIAAAACIAAABkcnMvZG93bnJldi54bWxQSwECFAAUAAAACACHTuJAMy8FnjsA&#10;AAA5AAAAEAAAAAAAAAABACAAAAAJAQAAZHJzL3NoYXBleG1sLnhtbFBLBQYAAAAABgAGAFsBAACz&#10;AwAAAAA=&#10;">
                        <v:fill on="f" focussize="0,0"/>
                        <v:stroke weight="3pt" color="#000000 [3213]" joinstyle="round" endarrow="block"/>
                        <v:imagedata o:title=""/>
                        <o:lock v:ext="edit" aspectratio="f"/>
                      </v:shape>
                      <v:shape id="_x0000_s1026" o:spid="_x0000_s1026" o:spt="32" type="#_x0000_t32" style="position:absolute;left:1590040;top:1595120;height:296307;width:568960;" filled="f" stroked="t" coordsize="21600,21600" o:gfxdata="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mOwIugAAANsA&#10;AAAPAAAAAAAAAAEAIAAAACIAAABkcnMvZG93bnJldi54bWxQSwECFAAUAAAACACHTuJAMy8FnjsA&#10;AAA5AAAAEAAAAAAAAAABACAAAAAJAQAAZHJzL3NoYXBleG1sLnhtbFBLBQYAAAAABgAGAFsBAACz&#10;AwAAAAA=&#10;">
                        <v:fill on="f" focussize="0,0"/>
                        <v:stroke weight="3pt" color="#000000 [3213]" joinstyle="round" endarrow="block"/>
                        <v:imagedata o:title=""/>
                        <o:lock v:ext="edit" aspectratio="f"/>
                      </v:shape>
                      <v:shape id="_x0000_s1026" o:spid="_x0000_s1026" o:spt="32" type="#_x0000_t32" style="position:absolute;left:1976120;top:2459912;flip:x;height:241062;width:568960;" filled="f" stroked="t" coordsize="21600,21600" o:gfxdata="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LAUO8AAAA&#10;2wAAAA8AAAAAAAAAAQAgAAAAIgAAAGRycy9kb3ducmV2LnhtbFBLAQIUABQAAAAIAIdO4kAzLwWe&#10;OwAAADkAAAAQAAAAAAAAAAEAIAAAAAsBAABkcnMvc2hhcGV4bWwueG1sUEsFBgAAAAAGAAYAWwEA&#10;ALUDAAAAAA==&#10;">
                        <v:fill on="f" focussize="0,0"/>
                        <v:stroke weight="3pt" color="#000000 [3213]" joinstyle="round" endarrow="block"/>
                        <v:imagedata o:title=""/>
                        <o:lock v:ext="edit" aspectratio="f"/>
                      </v:shape>
                      <v:shape id="_x0000_s1026" o:spid="_x0000_s1026" o:spt="32" type="#_x0000_t32" style="position:absolute;left:1590040;top:3836829;height:408027;width:0;" filled="f" stroked="t" coordsize="21600,21600" o:gfxdata="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bX5LsAAADb&#10;AAAADwAAAAAAAAABACAAAAAiAAAAZHJzL2Rvd25yZXYueG1sUEsBAhQAFAAAAAgAh07iQDMvBZ47&#10;AAAAOQAAABAAAAAAAAAAAQAgAAAACgEAAGRycy9zaGFwZXhtbC54bWxQSwUGAAAAAAYABgBbAQAA&#10;tAMAAAAA&#10;">
                        <v:fill on="f" focussize="0,0"/>
                        <v:stroke weight="3pt" color="#000000 [3213]" joinstyle="round" endarrow="block"/>
                        <v:imagedata o:title=""/>
                        <o:lock v:ext="edit" aspectratio="f"/>
                      </v:shape>
                      <v:shape id="_x0000_s1026" o:spid="_x0000_s1026" o:spt="32" type="#_x0000_t32" style="position:absolute;left:1590040;top:1891427;flip:x y;height:284242;width:568960;" filled="f" stroked="t" coordsize="21600,21600" o:gfxdata="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W9Zb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_x0000_s1026" o:spid="_x0000_s1026" o:spt="32" type="#_x0000_t32" style="position:absolute;left:1361440;top:2459912;flip:x y;height:241062;width:152400;" filled="f" stroked="t" coordsize="21600,21600" o:gfxdata="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8opF7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406400;top:2487616;flip:y;height:1359373;width:0;" filled="f" stroked="t" coordsize="21600,21600" o:gfxdata="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HFcm8AAAA&#10;2w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v:line id="_x0000_s1026" o:spid="_x0000_s1026" o:spt="20" style="position:absolute;left:406400;top:3846989;height:0;width:84328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line id="_x0000_s1026" o:spid="_x0000_s1026" o:spt="20" style="position:absolute;left:1249680;top:3846989;height:397867;width: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3200]" joinstyle="round"/>
                      <v:imagedata o:title=""/>
                      <o:lock v:ext="edit" aspectratio="f"/>
                    </v:line>
                  </v:group>
                  <v:shape id="_x0000_s1026" o:spid="_x0000_s1026" o:spt="32" type="#_x0000_t32" style="position:absolute;left:1706880;top:5401469;height:436880;width:0;" filled="f" stroked="t" coordsize="21600,21600" o:gfxdata="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Qr7rsAAADa&#10;AAAADwAAAAAAAAABACAAAAAiAAAAZHJzL2Rvd25yZXYueG1sUEsBAhQAFAAAAAgAh07iQDMvBZ47&#10;AAAAOQAAABAAAAAAAAAAAQAgAAAACgEAAGRycy9zaGFwZXhtbC54bWxQSwUGAAAAAAYABgBbAQAA&#10;tAMAAAAA&#10;">
                    <v:fill on="f" focussize="0,0"/>
                    <v:stroke weight="3pt" color="#000000 [3213]" joinstyle="round" endarrow="block"/>
                    <v:imagedata o:title=""/>
                    <o:lock v:ext="edit" aspectratio="f"/>
                  </v:shape>
                  <v:rect id="_x0000_s1026" o:spid="_x0000_s1026" o:spt="1" style="position:absolute;left:1043940;top:5940186;height:1005840;width:1513840;v-text-anchor:middle;" fillcolor="#FFFFFF [3212]" filled="t" stroked="t" coordsize="21600,21600" o:gfxdata="UEsDBAoAAAAAAIdO4kAAAAAAAAAAAAAAAAAEAAAAZHJzL1BLAwQUAAAACACHTuJAz2t9t7wAAADa&#10;AAAADwAAAGRycy9kb3ducmV2LnhtbEWPzWrDMBCE74G+g9hCbokUE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rfbe8AAAA&#10;2gAAAA8AAAAAAAAAAQAgAAAAIgAAAGRycy9kb3ducmV2LnhtbFBLAQIUABQAAAAIAIdO4kAzLwWe&#10;OwAAADkAAAAQAAAAAAAAAAEAIAAAAAsBAABkcnMvc2hhcGV4bWwueG1sUEsFBgAAAAAGAAYAWwEA&#10;ALUDAAAAAA==&#10;">
                    <v:fill on="t" focussize="0,0"/>
                    <v:stroke weight="2pt" color="#000000 [3213]" joinstyle="round"/>
                    <v:imagedata o:title=""/>
                    <o:lock v:ext="edit" aspectratio="f"/>
                    <v:textbox>
                      <w:txbxContent>
                        <w:p>
                          <w:pPr>
                            <w:kinsoku w:val="0"/>
                            <w:overflowPunct w:val="0"/>
                            <w:jc w:val="center"/>
                            <w:textAlignment w:val="baseline"/>
                            <w:rPr>
                              <w:kern w:val="0"/>
                              <w:szCs w:val="21"/>
                            </w:rPr>
                          </w:pPr>
                          <w:r>
                            <w:rPr>
                              <w:rFonts w:hAnsi="Calibri" w:asciiTheme="minorHAnsi" w:eastAsiaTheme="minorEastAsia" w:cstheme="minorBidi"/>
                              <w:color w:val="000000" w:themeColor="text1"/>
                              <w:kern w:val="24"/>
                              <w:szCs w:val="21"/>
                              <w14:textFill>
                                <w14:solidFill>
                                  <w14:schemeClr w14:val="tx1"/>
                                </w14:solidFill>
                              </w14:textFill>
                            </w:rPr>
                            <w:t>E</w:t>
                          </w:r>
                          <w:r>
                            <w:rPr>
                              <w:rFonts w:hint="eastAsia" w:asciiTheme="minorHAnsi" w:eastAsiaTheme="minorEastAsia" w:cstheme="minorBidi"/>
                              <w:color w:val="000000" w:themeColor="text1"/>
                              <w:kern w:val="24"/>
                              <w:szCs w:val="21"/>
                              <w14:textFill>
                                <w14:solidFill>
                                  <w14:schemeClr w14:val="tx1"/>
                                </w14:solidFill>
                              </w14:textFill>
                            </w:rPr>
                            <w:t>、方案固化</w:t>
                          </w:r>
                        </w:p>
                      </w:txbxContent>
                    </v:textbox>
                  </v:rect>
                </v:group>
                <v:rect id="_x0000_s1026" o:spid="_x0000_s1026" o:spt="1" style="position:absolute;left:700088;top:3719514;height:328612;width:1471613;v-text-anchor:middle;" fillcolor="#FFFFFF [3201]" filled="t" stroked="t" coordsize="21600,21600" o:gfxdata="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7EaQvQAA&#10;ANsAAAAPAAAAAAAAAAEAIAAAACIAAABkcnMvZG93bnJldi54bWxQSwECFAAUAAAACACHTuJAMy8F&#10;njsAAAA5AAAAEAAAAAAAAAABACAAAAAMAQAAZHJzL3NoYXBleG1sLnhtbFBLBQYAAAAABgAGAFsB&#10;AAC2AwAAAAA=&#10;">
                  <v:fill on="t" focussize="0,0"/>
                  <v:stroke weight="2pt" color="#FFFFFF [3212]" joinstyle="round"/>
                  <v:imagedata o:title=""/>
                  <o:lock v:ext="edit" aspectratio="f"/>
                  <v:textbox>
                    <w:txbxContent>
                      <w:p>
                        <w:pPr>
                          <w:jc w:val="center"/>
                        </w:pPr>
                        <w:r>
                          <w:rPr>
                            <w:rFonts w:hint="eastAsia"/>
                          </w:rPr>
                          <w:t>图</w:t>
                        </w:r>
                        <w:r>
                          <w:t xml:space="preserve"> </w:t>
                        </w:r>
                        <w:r>
                          <w:rPr>
                            <w:rFonts w:hint="eastAsia"/>
                          </w:rPr>
                          <w:t>1、工况筛选流程</w:t>
                        </w:r>
                      </w:p>
                    </w:txbxContent>
                  </v:textbox>
                </v:rect>
                <w10:wrap type="square"/>
              </v:group>
            </w:pict>
          </mc:Fallback>
        </mc:AlternateContent>
      </w:r>
      <w:r>
        <w:t xml:space="preserve">A </w:t>
      </w:r>
      <w:r>
        <w:rPr>
          <w:rFonts w:hint="eastAsia"/>
        </w:rPr>
        <w:t>台架搭建完毕后，针对发动机特性进行工况全范围扫点，确定该发动机对低速早燃敏感的参数和操作。</w:t>
      </w:r>
    </w:p>
    <w:p>
      <w:pPr>
        <w:spacing w:line="360" w:lineRule="auto"/>
        <w:ind w:firstLine="420" w:firstLineChars="200"/>
        <w:rPr>
          <w:rFonts w:ascii="宋体" w:hAnsi="宋体"/>
        </w:rPr>
      </w:pPr>
      <w:r>
        <w:t>B</w:t>
      </w:r>
      <w:r>
        <w:rPr>
          <w:rFonts w:hint="eastAsia" w:ascii="宋体" w:hAnsi="宋体"/>
        </w:rPr>
        <w:t>使用已知的高参比油（S</w:t>
      </w:r>
      <w:r>
        <w:rPr>
          <w:rFonts w:ascii="宋体" w:hAnsi="宋体"/>
        </w:rPr>
        <w:t>N</w:t>
      </w:r>
      <w:r>
        <w:rPr>
          <w:rFonts w:hint="eastAsia" w:ascii="宋体" w:hAnsi="宋体"/>
        </w:rPr>
        <w:t>级别），配合发动机工况、边界条件、标定参数控制等确定固定时间内出现合理次数的LSPI事件数。使用中参比油（S</w:t>
      </w:r>
      <w:r>
        <w:rPr>
          <w:rFonts w:ascii="宋体" w:hAnsi="宋体"/>
        </w:rPr>
        <w:t>N+</w:t>
      </w:r>
      <w:r>
        <w:rPr>
          <w:rFonts w:hint="eastAsia" w:ascii="宋体" w:hAnsi="宋体"/>
        </w:rPr>
        <w:t>级别）测试，确保上述组合能够保证高中参比油的区分性，否则重复本步，直至符合要求。</w:t>
      </w:r>
    </w:p>
    <w:p>
      <w:pPr>
        <w:spacing w:line="360" w:lineRule="auto"/>
        <w:ind w:firstLine="420" w:firstLineChars="200"/>
        <w:rPr>
          <w:rFonts w:ascii="宋体" w:hAnsi="宋体"/>
        </w:rPr>
      </w:pPr>
      <w:r>
        <w:t>C</w:t>
      </w:r>
      <w:r>
        <w:rPr>
          <w:rFonts w:hint="eastAsia" w:ascii="宋体" w:hAnsi="宋体"/>
        </w:rPr>
        <w:t>完成两种高参比油的完整试验的比对，结果相近则进行下一步，否则重复</w:t>
      </w:r>
      <w:r>
        <w:rPr>
          <w:rFonts w:ascii="宋体" w:hAnsi="宋体"/>
        </w:rPr>
        <w:t>A</w:t>
      </w:r>
      <w:r>
        <w:rPr>
          <w:rFonts w:hint="eastAsia" w:ascii="宋体" w:hAnsi="宋体"/>
        </w:rPr>
        <w:t>、</w:t>
      </w:r>
      <w:r>
        <w:rPr>
          <w:rFonts w:ascii="宋体" w:hAnsi="宋体"/>
        </w:rPr>
        <w:t>B</w:t>
      </w:r>
      <w:r>
        <w:rPr>
          <w:rFonts w:hint="eastAsia" w:ascii="宋体" w:hAnsi="宋体"/>
        </w:rPr>
        <w:t>步。</w:t>
      </w:r>
    </w:p>
    <w:p>
      <w:pPr>
        <w:spacing w:line="360" w:lineRule="auto"/>
        <w:ind w:firstLine="420" w:firstLineChars="200"/>
        <w:rPr>
          <w:rFonts w:ascii="宋体" w:hAnsi="宋体"/>
        </w:rPr>
      </w:pPr>
      <w:r>
        <w:t>D</w:t>
      </w:r>
      <w:r>
        <w:rPr>
          <w:rFonts w:hint="eastAsia" w:ascii="宋体" w:hAnsi="宋体"/>
        </w:rPr>
        <w:t>完成两种中参比油的完整试验的比对，结果相近且与高参比油区分明显则进行下一步，否则重复</w:t>
      </w:r>
      <w:r>
        <w:rPr>
          <w:rFonts w:ascii="宋体" w:hAnsi="宋体"/>
        </w:rPr>
        <w:t>B</w:t>
      </w:r>
      <w:r>
        <w:rPr>
          <w:rFonts w:hint="eastAsia" w:ascii="宋体" w:hAnsi="宋体"/>
        </w:rPr>
        <w:t>、</w:t>
      </w:r>
      <w:r>
        <w:rPr>
          <w:rFonts w:ascii="宋体" w:hAnsi="宋体"/>
        </w:rPr>
        <w:t>C</w:t>
      </w:r>
      <w:r>
        <w:rPr>
          <w:rFonts w:hint="eastAsia" w:ascii="宋体" w:hAnsi="宋体"/>
        </w:rPr>
        <w:t>、</w:t>
      </w:r>
      <w:r>
        <w:rPr>
          <w:rFonts w:ascii="宋体" w:hAnsi="宋体"/>
        </w:rPr>
        <w:t>D</w:t>
      </w:r>
      <w:r>
        <w:rPr>
          <w:rFonts w:hint="eastAsia" w:ascii="宋体" w:hAnsi="宋体"/>
        </w:rPr>
        <w:t>步。</w:t>
      </w:r>
    </w:p>
    <w:p>
      <w:pPr>
        <w:spacing w:line="360" w:lineRule="auto"/>
        <w:ind w:firstLine="420" w:firstLineChars="200"/>
        <w:rPr>
          <w:rFonts w:ascii="宋体" w:hAnsi="宋体"/>
        </w:rPr>
      </w:pPr>
      <w:r>
        <w:t xml:space="preserve">E </w:t>
      </w:r>
      <w:r>
        <w:rPr>
          <w:rFonts w:hint="eastAsia" w:ascii="宋体" w:hAnsi="宋体"/>
        </w:rPr>
        <w:t>固化试验流程和方法。</w:t>
      </w:r>
    </w:p>
    <w:p>
      <w:pPr>
        <w:widowControl/>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.3.2</w:t>
      </w:r>
      <w:r>
        <w:rPr>
          <w:rFonts w:hint="eastAsia" w:ascii="宋体" w:hAnsi="宋体"/>
          <w:kern w:val="0"/>
          <w:sz w:val="24"/>
        </w:rPr>
        <w:t>测试流程</w:t>
      </w:r>
    </w:p>
    <w:p>
      <w:pPr>
        <w:widowControl/>
        <w:spacing w:line="360" w:lineRule="auto"/>
        <w:ind w:firstLine="420" w:firstLineChars="200"/>
        <w:rPr>
          <w:rFonts w:ascii="宋体" w:hAnsi="宋体"/>
          <w:kern w:val="0"/>
          <w:szCs w:val="21"/>
        </w:rPr>
      </w:pPr>
      <w:r>
        <w:rPr>
          <w:rFonts w:hint="eastAsia" w:ascii="宋体" w:hAnsi="宋体"/>
          <w:kern w:val="0"/>
          <w:szCs w:val="21"/>
        </w:rPr>
        <w:t>机油低速早燃性能测试流程主要分为5个步骤，这些操作都是建立在试验发动机以及试验设备均已经正常运行的情况下，流程概况见图2。</w:t>
      </w:r>
    </w:p>
    <w:p>
      <w:pPr>
        <w:spacing w:line="360" w:lineRule="auto"/>
        <w:ind w:firstLine="420" w:firstLineChars="200"/>
        <w:rPr>
          <w:rFonts w:ascii="宋体" w:hAnsi="宋体"/>
        </w:rPr>
      </w:pPr>
      <w:r>
        <w:rPr>
          <w:rFonts w:hint="eastAsia" w:ascii="宋体" w:hAnsi="宋体"/>
        </w:rPr>
        <w:t>本标准润滑油测试前准备工作包括机油冲洗、测试机油的适应、发动机状态确认，其中发动机状态确认通过判断固定工况下所有参数是否在规定范围，对试验样机状态提出了稳定性要求；标准规定了润滑油路清洗的流程及次数，包括单次的加注量和更换的部件等；</w:t>
      </w:r>
    </w:p>
    <w:p>
      <w:pPr>
        <w:spacing w:line="360" w:lineRule="auto"/>
        <w:ind w:firstLine="420" w:firstLineChars="200"/>
        <w:rPr>
          <w:rFonts w:ascii="宋体" w:hAnsi="宋体"/>
        </w:rPr>
      </w:pPr>
      <w:r>
        <w:rPr>
          <w:rFonts w:hint="eastAsia" w:ascii="宋体" w:hAnsi="宋体"/>
        </w:rPr>
        <w:t xml:space="preserve"> </w:t>
      </w:r>
      <w:r>
        <w:rPr>
          <w:rFonts w:ascii="宋体" w:hAnsi="宋体"/>
          <w:kern w:val="0"/>
          <w:sz w:val="24"/>
        </w:rPr>
        <mc:AlternateContent>
          <mc:Choice Requires="wpg">
            <w:drawing>
              <wp:anchor distT="0" distB="0" distL="114300" distR="114300" simplePos="0" relativeHeight="251660288" behindDoc="0" locked="0" layoutInCell="1" allowOverlap="1">
                <wp:simplePos x="0" y="0"/>
                <wp:positionH relativeFrom="margin">
                  <wp:posOffset>0</wp:posOffset>
                </wp:positionH>
                <wp:positionV relativeFrom="paragraph">
                  <wp:posOffset>300355</wp:posOffset>
                </wp:positionV>
                <wp:extent cx="5634990" cy="2972435"/>
                <wp:effectExtent l="0" t="0" r="0" b="18415"/>
                <wp:wrapTopAndBottom/>
                <wp:docPr id="1" name="组合 1"/>
                <wp:cNvGraphicFramePr/>
                <a:graphic xmlns:a="http://schemas.openxmlformats.org/drawingml/2006/main">
                  <a:graphicData uri="http://schemas.microsoft.com/office/word/2010/wordprocessingGroup">
                    <wpg:wgp>
                      <wpg:cNvGrpSpPr/>
                      <wpg:grpSpPr>
                        <a:xfrm>
                          <a:off x="0" y="0"/>
                          <a:ext cx="5634990" cy="2972435"/>
                          <a:chOff x="47625" y="-102089"/>
                          <a:chExt cx="11501578" cy="6525527"/>
                        </a:xfrm>
                      </wpg:grpSpPr>
                      <wps:wsp>
                        <wps:cNvPr id="20" name="矩形: 单圆角 20"/>
                        <wps:cNvSpPr/>
                        <wps:spPr>
                          <a:xfrm>
                            <a:off x="47625" y="1158875"/>
                            <a:ext cx="1874838" cy="914400"/>
                          </a:xfrm>
                          <a:prstGeom prst="round1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1" name="文本框 6"/>
                        <wps:cNvSpPr txBox="1">
                          <a:spLocks noChangeArrowheads="1"/>
                        </wps:cNvSpPr>
                        <wps:spPr bwMode="auto">
                          <a:xfrm>
                            <a:off x="47625" y="1119324"/>
                            <a:ext cx="1787601" cy="1138033"/>
                          </a:xfrm>
                          <a:prstGeom prst="rect">
                            <a:avLst/>
                          </a:prstGeom>
                          <a:noFill/>
                          <a:ln w="9525">
                            <a:noFill/>
                            <a:miter lim="800000"/>
                          </a:ln>
                        </wps:spPr>
                        <wps:txb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机油冲洗2次</w:t>
                              </w:r>
                            </w:p>
                          </w:txbxContent>
                        </wps:txbx>
                        <wps:bodyPr wrap="square">
                          <a:noAutofit/>
                        </wps:bodyPr>
                      </wps:wsp>
                      <wps:wsp>
                        <wps:cNvPr id="22" name="直接箭头连接符 22"/>
                        <wps:cNvCnPr/>
                        <wps:spPr>
                          <a:xfrm>
                            <a:off x="2008188" y="1616075"/>
                            <a:ext cx="989012"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矩形: 单圆角 23"/>
                        <wps:cNvSpPr/>
                        <wps:spPr>
                          <a:xfrm>
                            <a:off x="3082925" y="1158875"/>
                            <a:ext cx="1874838" cy="914400"/>
                          </a:xfrm>
                          <a:prstGeom prst="round1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4" name="文本框 10"/>
                        <wps:cNvSpPr txBox="1">
                          <a:spLocks noChangeArrowheads="1"/>
                        </wps:cNvSpPr>
                        <wps:spPr bwMode="auto">
                          <a:xfrm>
                            <a:off x="3103478" y="1146108"/>
                            <a:ext cx="1801039" cy="1289685"/>
                          </a:xfrm>
                          <a:prstGeom prst="rect">
                            <a:avLst/>
                          </a:prstGeom>
                          <a:noFill/>
                          <a:ln w="9525">
                            <a:noFill/>
                            <a:miter lim="800000"/>
                          </a:ln>
                        </wps:spPr>
                        <wps:txb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待测机油</w:t>
                              </w:r>
                            </w:p>
                            <w:p>
                              <w:pPr>
                                <w:textAlignment w:val="baseline"/>
                                <w:rPr>
                                  <w:szCs w:val="21"/>
                                </w:rPr>
                              </w:pPr>
                              <w:r>
                                <w:rPr>
                                  <w:rFonts w:hint="eastAsia" w:ascii="等线" w:hAnsi="等线" w:eastAsia="等线" w:cstheme="minorBidi"/>
                                  <w:color w:val="000000" w:themeColor="text1"/>
                                  <w:kern w:val="24"/>
                                  <w:szCs w:val="21"/>
                                  <w14:textFill>
                                    <w14:solidFill>
                                      <w14:schemeClr w14:val="tx1"/>
                                    </w14:solidFill>
                                  </w14:textFill>
                                </w:rPr>
                                <w:t>适应流程</w:t>
                              </w:r>
                            </w:p>
                          </w:txbxContent>
                        </wps:txbx>
                        <wps:bodyPr wrap="square">
                          <a:noAutofit/>
                        </wps:bodyPr>
                      </wps:wsp>
                      <wps:wsp>
                        <wps:cNvPr id="25" name="矩形: 单圆角 25"/>
                        <wps:cNvSpPr/>
                        <wps:spPr>
                          <a:xfrm>
                            <a:off x="6148388" y="1158875"/>
                            <a:ext cx="1874837" cy="914400"/>
                          </a:xfrm>
                          <a:prstGeom prst="round1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6" name="直接箭头连接符 26"/>
                        <wps:cNvCnPr/>
                        <wps:spPr>
                          <a:xfrm>
                            <a:off x="5083175" y="1616075"/>
                            <a:ext cx="989013"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文本框 13"/>
                        <wps:cNvSpPr txBox="1">
                          <a:spLocks noChangeArrowheads="1"/>
                        </wps:cNvSpPr>
                        <wps:spPr bwMode="auto">
                          <a:xfrm>
                            <a:off x="6098916" y="1178624"/>
                            <a:ext cx="2197883" cy="1289684"/>
                          </a:xfrm>
                          <a:prstGeom prst="rect">
                            <a:avLst/>
                          </a:prstGeom>
                          <a:noFill/>
                          <a:ln w="9525">
                            <a:noFill/>
                            <a:miter lim="800000"/>
                          </a:ln>
                        </wps:spPr>
                        <wps:txb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发动机工况</w:t>
                              </w:r>
                            </w:p>
                            <w:p>
                              <w:pPr>
                                <w:textAlignment w:val="baseline"/>
                                <w:rPr>
                                  <w:szCs w:val="21"/>
                                </w:rPr>
                              </w:pPr>
                              <w:r>
                                <w:rPr>
                                  <w:rFonts w:hint="eastAsia" w:ascii="等线" w:hAnsi="等线" w:eastAsia="等线" w:cstheme="minorBidi"/>
                                  <w:color w:val="000000" w:themeColor="text1"/>
                                  <w:kern w:val="24"/>
                                  <w:szCs w:val="21"/>
                                  <w14:textFill>
                                    <w14:solidFill>
                                      <w14:schemeClr w14:val="tx1"/>
                                    </w14:solidFill>
                                  </w14:textFill>
                                </w:rPr>
                                <w:t>确认</w:t>
                              </w:r>
                            </w:p>
                          </w:txbxContent>
                        </wps:txbx>
                        <wps:bodyPr wrap="square">
                          <a:noAutofit/>
                        </wps:bodyPr>
                      </wps:wsp>
                      <wps:wsp>
                        <wps:cNvPr id="29" name="矩形: 单圆角 29"/>
                        <wps:cNvSpPr/>
                        <wps:spPr>
                          <a:xfrm>
                            <a:off x="9193213" y="1158875"/>
                            <a:ext cx="1876425" cy="914400"/>
                          </a:xfrm>
                          <a:prstGeom prst="round1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0" name="直接箭头连接符 30"/>
                        <wps:cNvCnPr/>
                        <wps:spPr>
                          <a:xfrm>
                            <a:off x="8110538" y="1616075"/>
                            <a:ext cx="989012"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文本框 16"/>
                        <wps:cNvSpPr txBox="1">
                          <a:spLocks noChangeArrowheads="1"/>
                        </wps:cNvSpPr>
                        <wps:spPr bwMode="auto">
                          <a:xfrm>
                            <a:off x="9230110" y="1310015"/>
                            <a:ext cx="1812828" cy="695323"/>
                          </a:xfrm>
                          <a:prstGeom prst="rect">
                            <a:avLst/>
                          </a:prstGeom>
                          <a:noFill/>
                          <a:ln w="9525">
                            <a:noFill/>
                            <a:miter lim="800000"/>
                          </a:ln>
                        </wps:spPr>
                        <wps:txb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测试循环</w:t>
                              </w:r>
                            </w:p>
                          </w:txbxContent>
                        </wps:txbx>
                        <wps:bodyPr wrap="square">
                          <a:noAutofit/>
                        </wps:bodyPr>
                      </wps:wsp>
                      <wps:wsp>
                        <wps:cNvPr id="32" name="直接箭头连接符 32"/>
                        <wps:cNvCnPr/>
                        <wps:spPr>
                          <a:xfrm>
                            <a:off x="7085013" y="434975"/>
                            <a:ext cx="0" cy="71437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a:off x="10131425" y="434975"/>
                            <a:ext cx="0" cy="723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flipH="1">
                            <a:off x="7081838" y="444500"/>
                            <a:ext cx="30464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文本框 33"/>
                        <wps:cNvSpPr txBox="1">
                          <a:spLocks noChangeArrowheads="1"/>
                        </wps:cNvSpPr>
                        <wps:spPr bwMode="auto">
                          <a:xfrm>
                            <a:off x="7033919" y="-102089"/>
                            <a:ext cx="3744218" cy="1158876"/>
                          </a:xfrm>
                          <a:prstGeom prst="rect">
                            <a:avLst/>
                          </a:prstGeom>
                          <a:noFill/>
                          <a:ln w="9525">
                            <a:noFill/>
                            <a:miter lim="800000"/>
                          </a:ln>
                        </wps:spPr>
                        <wps:txbx>
                          <w:txbxContent>
                            <w:p>
                              <w:pPr>
                                <w:textAlignment w:val="baseline"/>
                                <w:rPr>
                                  <w:rFonts w:asciiTheme="majorEastAsia" w:hAnsiTheme="majorEastAsia" w:eastAsiaTheme="majorEastAsia"/>
                                  <w:kern w:val="0"/>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依次挑选四个循环，</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最多试验八次</w:t>
                              </w:r>
                            </w:p>
                          </w:txbxContent>
                        </wps:txbx>
                        <wps:bodyPr wrap="square">
                          <a:noAutofit/>
                        </wps:bodyPr>
                      </wps:wsp>
                      <wps:wsp>
                        <wps:cNvPr id="37" name="直接连接符 37"/>
                        <wps:cNvCnPr/>
                        <wps:spPr>
                          <a:xfrm>
                            <a:off x="47625" y="1229995"/>
                            <a:ext cx="0" cy="30988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38"/>
                        <wps:cNvCnPr/>
                        <wps:spPr>
                          <a:xfrm>
                            <a:off x="9193213" y="1672908"/>
                            <a:ext cx="0" cy="261461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6148388" y="1810068"/>
                            <a:ext cx="0" cy="253841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3088323" y="1229995"/>
                            <a:ext cx="0" cy="30988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文本框 40"/>
                        <wps:cNvSpPr txBox="1">
                          <a:spLocks noChangeArrowheads="1"/>
                        </wps:cNvSpPr>
                        <wps:spPr bwMode="auto">
                          <a:xfrm>
                            <a:off x="60364" y="2073274"/>
                            <a:ext cx="2324169" cy="3644000"/>
                          </a:xfrm>
                          <a:prstGeom prst="rect">
                            <a:avLst/>
                          </a:prstGeom>
                          <a:noFill/>
                          <a:ln w="9525">
                            <a:noFill/>
                            <a:miter lim="800000"/>
                          </a:ln>
                        </wps:spPr>
                        <wps:txbx>
                          <w:txbxContent>
                            <w:p>
                              <w:pPr>
                                <w:spacing w:line="240" w:lineRule="atLeast"/>
                                <w:jc w:val="left"/>
                                <w:textAlignment w:val="baseline"/>
                                <w:rPr>
                                  <w:rFonts w:asciiTheme="majorEastAsia" w:hAnsiTheme="majorEastAsia" w:eastAsiaTheme="majorEastAsia"/>
                                  <w:kern w:val="0"/>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冲洗流程：</w:t>
                              </w:r>
                            </w:p>
                            <w:p>
                              <w:pPr>
                                <w:spacing w:line="240" w:lineRule="atLeast"/>
                                <w:jc w:val="left"/>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1、更换新机油、机滤</w:t>
                              </w:r>
                            </w:p>
                            <w:p>
                              <w:pPr>
                                <w:spacing w:line="240" w:lineRule="atLeast"/>
                                <w:jc w:val="left"/>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2、固定工况热车固定时间</w:t>
                              </w:r>
                            </w:p>
                            <w:p>
                              <w:pPr>
                                <w:spacing w:line="240" w:lineRule="atLeast"/>
                                <w:jc w:val="left"/>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3、停机，固定时间放油</w:t>
                              </w:r>
                            </w:p>
                            <w:p>
                              <w:pPr>
                                <w:spacing w:line="240" w:lineRule="atLeast"/>
                                <w:jc w:val="left"/>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4、重复</w:t>
                              </w:r>
                            </w:p>
                          </w:txbxContent>
                        </wps:txbx>
                        <wps:bodyPr wrap="square">
                          <a:noAutofit/>
                        </wps:bodyPr>
                      </wps:wsp>
                      <wps:wsp>
                        <wps:cNvPr id="42" name="文本框 41"/>
                        <wps:cNvSpPr txBox="1">
                          <a:spLocks noChangeArrowheads="1"/>
                        </wps:cNvSpPr>
                        <wps:spPr bwMode="auto">
                          <a:xfrm>
                            <a:off x="3057443" y="2155892"/>
                            <a:ext cx="2956298" cy="3548063"/>
                          </a:xfrm>
                          <a:prstGeom prst="rect">
                            <a:avLst/>
                          </a:prstGeom>
                          <a:noFill/>
                          <a:ln w="9525">
                            <a:noFill/>
                            <a:miter lim="800000"/>
                          </a:ln>
                        </wps:spPr>
                        <wps:txbx>
                          <w:txbxContent>
                            <w:p>
                              <w:pPr>
                                <w:textAlignment w:val="baseline"/>
                                <w:rPr>
                                  <w:rFonts w:asciiTheme="majorEastAsia" w:hAnsiTheme="majorEastAsia" w:eastAsiaTheme="majorEastAsia"/>
                                  <w:kern w:val="0"/>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适应流程：</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1、加新机油、机滤</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2、固定工况热车固定时间</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3、测试工况固定时间老化</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4、停机检查</w:t>
                              </w:r>
                            </w:p>
                          </w:txbxContent>
                        </wps:txbx>
                        <wps:bodyPr wrap="square">
                          <a:noAutofit/>
                        </wps:bodyPr>
                      </wps:wsp>
                      <wps:wsp>
                        <wps:cNvPr id="43" name="文本框 42"/>
                        <wps:cNvSpPr txBox="1">
                          <a:spLocks noChangeArrowheads="1"/>
                        </wps:cNvSpPr>
                        <wps:spPr bwMode="auto">
                          <a:xfrm>
                            <a:off x="6037258" y="2036498"/>
                            <a:ext cx="2976731" cy="3243457"/>
                          </a:xfrm>
                          <a:prstGeom prst="rect">
                            <a:avLst/>
                          </a:prstGeom>
                          <a:noFill/>
                          <a:ln w="9525">
                            <a:noFill/>
                            <a:miter lim="800000"/>
                          </a:ln>
                        </wps:spPr>
                        <wps:txbx>
                          <w:txbxContent>
                            <w:p>
                              <w:pPr>
                                <w:textAlignment w:val="baseline"/>
                                <w:rPr>
                                  <w:rFonts w:asciiTheme="minorEastAsia" w:hAnsiTheme="minorEastAsia" w:eastAsiaTheme="minorEastAsia"/>
                                  <w:kern w:val="0"/>
                                  <w:sz w:val="20"/>
                                  <w:szCs w:val="20"/>
                                </w:rPr>
                              </w:pPr>
                              <w:r>
                                <w:rPr>
                                  <w:rFonts w:hint="eastAsia" w:asciiTheme="minorEastAsia" w:hAnsiTheme="minorEastAsia" w:eastAsiaTheme="minorEastAsia" w:cstheme="minorBidi"/>
                                  <w:color w:val="000000" w:themeColor="text1"/>
                                  <w:kern w:val="24"/>
                                  <w:sz w:val="20"/>
                                  <w:szCs w:val="20"/>
                                  <w14:textFill>
                                    <w14:solidFill>
                                      <w14:schemeClr w14:val="tx1"/>
                                    </w14:solidFill>
                                  </w14:textFill>
                                </w:rPr>
                                <w:t>判断条件：</w:t>
                              </w:r>
                            </w:p>
                            <w:p>
                              <w:pPr>
                                <w:textAlignment w:val="baseline"/>
                                <w:rPr>
                                  <w:rFonts w:asciiTheme="minorEastAsia" w:hAnsiTheme="minorEastAsia" w:eastAsiaTheme="minorEastAsia"/>
                                  <w:sz w:val="20"/>
                                  <w:szCs w:val="20"/>
                                </w:rPr>
                              </w:pPr>
                              <w:r>
                                <w:rPr>
                                  <w:rFonts w:hint="eastAsia" w:asciiTheme="minorEastAsia" w:hAnsiTheme="minorEastAsia" w:eastAsiaTheme="minorEastAsia" w:cstheme="minorBidi"/>
                                  <w:color w:val="000000" w:themeColor="text1"/>
                                  <w:kern w:val="24"/>
                                  <w:sz w:val="20"/>
                                  <w:szCs w:val="20"/>
                                  <w14:textFill>
                                    <w14:solidFill>
                                      <w14:schemeClr w14:val="tx1"/>
                                    </w14:solidFill>
                                  </w14:textFill>
                                </w:rPr>
                                <w:t>1、检查边界条件与工况</w:t>
                              </w:r>
                            </w:p>
                            <w:p>
                              <w:pPr>
                                <w:textAlignment w:val="baseline"/>
                                <w:rPr>
                                  <w:rFonts w:asciiTheme="minorEastAsia" w:hAnsiTheme="minorEastAsia" w:eastAsiaTheme="minorEastAsia"/>
                                  <w:sz w:val="20"/>
                                  <w:szCs w:val="20"/>
                                </w:rPr>
                              </w:pPr>
                              <w:r>
                                <w:rPr>
                                  <w:rFonts w:hint="eastAsia" w:asciiTheme="minorEastAsia" w:hAnsiTheme="minorEastAsia" w:eastAsiaTheme="minorEastAsia" w:cstheme="minorBidi"/>
                                  <w:color w:val="000000" w:themeColor="text1"/>
                                  <w:kern w:val="24"/>
                                  <w:sz w:val="20"/>
                                  <w:szCs w:val="20"/>
                                  <w14:textFill>
                                    <w14:solidFill>
                                      <w14:schemeClr w14:val="tx1"/>
                                    </w14:solidFill>
                                  </w14:textFill>
                                </w:rPr>
                                <w:t>2、如在固定时间内满足，则进行下一步，否则 解决问题后重复此步。</w:t>
                              </w:r>
                            </w:p>
                          </w:txbxContent>
                        </wps:txbx>
                        <wps:bodyPr wrap="square">
                          <a:noAutofit/>
                        </wps:bodyPr>
                      </wps:wsp>
                      <wps:wsp>
                        <wps:cNvPr id="44" name="文本框 43"/>
                        <wps:cNvSpPr txBox="1">
                          <a:spLocks noChangeArrowheads="1"/>
                        </wps:cNvSpPr>
                        <wps:spPr bwMode="auto">
                          <a:xfrm>
                            <a:off x="9148982" y="2124612"/>
                            <a:ext cx="2400221" cy="2792272"/>
                          </a:xfrm>
                          <a:prstGeom prst="rect">
                            <a:avLst/>
                          </a:prstGeom>
                          <a:noFill/>
                          <a:ln w="9525">
                            <a:noFill/>
                            <a:miter lim="800000"/>
                          </a:ln>
                        </wps:spPr>
                        <wps:txbx>
                          <w:txbxContent>
                            <w:p>
                              <w:pPr>
                                <w:textAlignment w:val="baseline"/>
                                <w:rPr>
                                  <w:rFonts w:asciiTheme="majorEastAsia" w:hAnsiTheme="majorEastAsia" w:eastAsiaTheme="majorEastAsia"/>
                                  <w:kern w:val="0"/>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正式测试流程：</w:t>
                              </w:r>
                            </w:p>
                            <w:p>
                              <w:pPr>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1、运行固定时间的测试工况，记录所有试验数据。</w:t>
                              </w:r>
                            </w:p>
                          </w:txbxContent>
                        </wps:txbx>
                        <wps:bodyPr wrap="square">
                          <a:noAutofit/>
                        </wps:bodyPr>
                      </wps:wsp>
                      <wps:wsp>
                        <wps:cNvPr id="45" name="连接符: 肘形 45"/>
                        <wps:cNvCnPr/>
                        <wps:spPr>
                          <a:xfrm rot="10800000" flipV="1">
                            <a:off x="8023224" y="5081660"/>
                            <a:ext cx="2363786" cy="993774"/>
                          </a:xfrm>
                          <a:prstGeom prst="bentConnector3">
                            <a:avLst>
                              <a:gd name="adj1" fmla="val 29"/>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矩形: 单圆角 46"/>
                        <wps:cNvSpPr/>
                        <wps:spPr>
                          <a:xfrm>
                            <a:off x="6233083" y="5417031"/>
                            <a:ext cx="1822451" cy="1006407"/>
                          </a:xfrm>
                          <a:prstGeom prst="round1Rect">
                            <a:avLst>
                              <a:gd name="adj" fmla="val 2055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7" name="文本框 32"/>
                        <wps:cNvSpPr txBox="1">
                          <a:spLocks noChangeArrowheads="1"/>
                        </wps:cNvSpPr>
                        <wps:spPr bwMode="auto">
                          <a:xfrm>
                            <a:off x="6135451" y="5675111"/>
                            <a:ext cx="2062361" cy="695324"/>
                          </a:xfrm>
                          <a:prstGeom prst="rect">
                            <a:avLst/>
                          </a:prstGeom>
                          <a:noFill/>
                          <a:ln w="9525">
                            <a:noFill/>
                            <a:miter lim="800000"/>
                          </a:ln>
                        </wps:spPr>
                        <wps:txb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判断结果</w:t>
                              </w:r>
                            </w:p>
                          </w:txbxContent>
                        </wps:txbx>
                        <wps:bodyPr wrap="square">
                          <a:noAutofit/>
                        </wps:bodyPr>
                      </wps:wsp>
                      <wps:wsp>
                        <wps:cNvPr id="48" name="文本框 44"/>
                        <wps:cNvSpPr txBox="1">
                          <a:spLocks noChangeArrowheads="1"/>
                        </wps:cNvSpPr>
                        <wps:spPr bwMode="auto">
                          <a:xfrm>
                            <a:off x="8320199" y="5326046"/>
                            <a:ext cx="1842184" cy="623781"/>
                          </a:xfrm>
                          <a:prstGeom prst="rect">
                            <a:avLst/>
                          </a:prstGeom>
                          <a:noFill/>
                          <a:ln w="9525">
                            <a:noFill/>
                            <a:miter lim="800000"/>
                          </a:ln>
                        </wps:spPr>
                        <wps:txbx>
                          <w:txbxContent>
                            <w:p>
                              <w:pPr>
                                <w:textAlignment w:val="baseline"/>
                                <w:rPr>
                                  <w:rFonts w:asciiTheme="majorEastAsia" w:hAnsiTheme="majorEastAsia" w:eastAsiaTheme="majorEastAsia"/>
                                  <w:kern w:val="0"/>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数据处理</w:t>
                              </w:r>
                            </w:p>
                          </w:txbxContent>
                        </wps:txbx>
                        <wps:bodyPr wrap="square">
                          <a:noAutofit/>
                        </wps:bodyPr>
                      </wps:wsp>
                    </wpg:wgp>
                  </a:graphicData>
                </a:graphic>
              </wp:anchor>
            </w:drawing>
          </mc:Choice>
          <mc:Fallback>
            <w:pict>
              <v:group id="_x0000_s1026" o:spid="_x0000_s1026" o:spt="203" style="position:absolute;left:0pt;margin-left:0pt;margin-top:23.65pt;height:234.05pt;width:443.7pt;mso-position-horizontal-relative:margin;mso-wrap-distance-bottom:0pt;mso-wrap-distance-top:0pt;z-index:251660288;mso-width-relative:page;mso-height-relative:page;" coordorigin="47625,-102089" coordsize="11501578,6525527" o:gfxdata="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">
                <o:lock v:ext="edit" aspectratio="f"/>
                <v:shape id="矩形: 单圆角 20" o:spid="_x0000_s1026" style="position:absolute;left:47625;top:1158875;height:914400;width:1874838;v-text-anchor:middle;" filled="f" stroked="t" coordsize="1874838,914400" o:gfxdata="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ha9+ugAAANsA&#10;AAAPAAAAAAAAAAEAIAAAACIAAABkcnMvZG93bnJldi54bWxQSwECFAAUAAAACACHTuJAMy8FnjsA&#10;AAA5AAAAEAAAAAAAAAABACAAAAAJAQAAZHJzL3NoYXBleG1sLnhtbFBLBQYAAAAABgAGAFsBAACz&#10;AwAAAAA=&#10;" path="m0,0l1722434,0c1806604,0,1874837,68233,1874837,152403l1874838,914400,0,914400xe">
                  <v:path o:connectlocs="937419,0;0,457200;937419,914400;1874838,457200" o:connectangles="247,164,82,0"/>
                  <v:fill on="f" focussize="0,0"/>
                  <v:stroke color="#000000 [3213]" joinstyle="round"/>
                  <v:imagedata o:title=""/>
                  <o:lock v:ext="edit" aspectratio="f"/>
                </v:shape>
                <v:shape id="文本框 6" o:spid="_x0000_s1026" o:spt="202" type="#_x0000_t202" style="position:absolute;left:47625;top:1119324;height:1138033;width:1787601;" filled="f" stroked="f" coordsize="21600,21600" o:gfxdata="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k+nQ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机油冲洗2次</w:t>
                        </w:r>
                      </w:p>
                    </w:txbxContent>
                  </v:textbox>
                </v:shape>
                <v:shape id="_x0000_s1026" o:spid="_x0000_s1026" o:spt="32" type="#_x0000_t32" style="position:absolute;left:2008188;top:1616075;height:0;width:989012;"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shape id="矩形: 单圆角 23" o:spid="_x0000_s1026" style="position:absolute;left:3082925;top:1158875;height:914400;width:1874838;v-text-anchor:middle;" filled="f" stroked="t" coordsize="1874838,914400" o:gfxdata="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cxCb4A&#10;AADbAAAADwAAAAAAAAABACAAAAAiAAAAZHJzL2Rvd25yZXYueG1sUEsBAhQAFAAAAAgAh07iQDMv&#10;BZ47AAAAOQAAABAAAAAAAAAAAQAgAAAADQEAAGRycy9zaGFwZXhtbC54bWxQSwUGAAAAAAYABgBb&#10;AQAAtwMAAAAA&#10;" path="m0,0l1722434,0c1806604,0,1874837,68233,1874837,152403l1874838,914400,0,914400xe">
                  <v:path o:connectlocs="937419,0;0,457200;937419,914400;1874838,457200" o:connectangles="247,164,82,0"/>
                  <v:fill on="f" focussize="0,0"/>
                  <v:stroke color="#000000 [3213]" joinstyle="round"/>
                  <v:imagedata o:title=""/>
                  <o:lock v:ext="edit" aspectratio="f"/>
                </v:shape>
                <v:shape id="文本框 10" o:spid="_x0000_s1026" o:spt="202" type="#_x0000_t202" style="position:absolute;left:3103478;top:1146108;height:1289685;width:1801039;"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待测机油</w:t>
                        </w:r>
                      </w:p>
                      <w:p>
                        <w:pPr>
                          <w:textAlignment w:val="baseline"/>
                          <w:rPr>
                            <w:szCs w:val="21"/>
                          </w:rPr>
                        </w:pPr>
                        <w:r>
                          <w:rPr>
                            <w:rFonts w:hint="eastAsia" w:ascii="等线" w:hAnsi="等线" w:eastAsia="等线" w:cstheme="minorBidi"/>
                            <w:color w:val="000000" w:themeColor="text1"/>
                            <w:kern w:val="24"/>
                            <w:szCs w:val="21"/>
                            <w14:textFill>
                              <w14:solidFill>
                                <w14:schemeClr w14:val="tx1"/>
                              </w14:solidFill>
                            </w14:textFill>
                          </w:rPr>
                          <w:t>适应流程</w:t>
                        </w:r>
                      </w:p>
                    </w:txbxContent>
                  </v:textbox>
                </v:shape>
                <v:shape id="矩形: 单圆角 25" o:spid="_x0000_s1026" style="position:absolute;left:6148388;top:1158875;height:914400;width:1874837;v-text-anchor:middle;" filled="f" stroked="t" coordsize="1874837,914400" o:gfxdata="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AW/&#10;AAAA2wAAAA8AAAAAAAAAAQAgAAAAIgAAAGRycy9kb3ducmV2LnhtbFBLAQIUABQAAAAIAIdO4kAz&#10;LwWeOwAAADkAAAAQAAAAAAAAAAEAIAAAAA4BAABkcnMvc2hhcGV4bWwueG1sUEsFBgAAAAAGAAYA&#10;WwEAALgDAAAAAA==&#10;" path="m0,0l1722433,0c1806603,0,1874836,68233,1874836,152403l1874837,914400,0,914400xe">
                  <v:path o:connectlocs="937418,0;0,457200;937418,914400;1874837,457200" o:connectangles="247,164,82,0"/>
                  <v:fill on="f" focussize="0,0"/>
                  <v:stroke color="#000000 [3213]" joinstyle="round"/>
                  <v:imagedata o:title=""/>
                  <o:lock v:ext="edit" aspectratio="f"/>
                </v:shape>
                <v:shape id="_x0000_s1026" o:spid="_x0000_s1026" o:spt="32" type="#_x0000_t32" style="position:absolute;left:5083175;top:1616075;height:0;width:989013;"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shape id="文本框 13" o:spid="_x0000_s1026" o:spt="202" type="#_x0000_t202" style="position:absolute;left:6098916;top:1178624;height:1289684;width:2197883;"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发动机工况</w:t>
                        </w:r>
                      </w:p>
                      <w:p>
                        <w:pPr>
                          <w:textAlignment w:val="baseline"/>
                          <w:rPr>
                            <w:szCs w:val="21"/>
                          </w:rPr>
                        </w:pPr>
                        <w:r>
                          <w:rPr>
                            <w:rFonts w:hint="eastAsia" w:ascii="等线" w:hAnsi="等线" w:eastAsia="等线" w:cstheme="minorBidi"/>
                            <w:color w:val="000000" w:themeColor="text1"/>
                            <w:kern w:val="24"/>
                            <w:szCs w:val="21"/>
                            <w14:textFill>
                              <w14:solidFill>
                                <w14:schemeClr w14:val="tx1"/>
                              </w14:solidFill>
                            </w14:textFill>
                          </w:rPr>
                          <w:t>确认</w:t>
                        </w:r>
                      </w:p>
                    </w:txbxContent>
                  </v:textbox>
                </v:shape>
                <v:shape id="矩形: 单圆角 29" o:spid="_x0000_s1026" style="position:absolute;left:9193213;top:1158875;height:914400;width:1876425;v-text-anchor:middle;" filled="f" stroked="t" coordsize="1876425,914400" o:gfxdata="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14Bb4A&#10;AADbAAAADwAAAAAAAAABACAAAAAiAAAAZHJzL2Rvd25yZXYueG1sUEsBAhQAFAAAAAgAh07iQDMv&#10;BZ47AAAAOQAAABAAAAAAAAAAAQAgAAAADQEAAGRycy9zaGFwZXhtbC54bWxQSwUGAAAAAAYABgBb&#10;AQAAtwMAAAAA&#10;" path="m0,0l1724021,0c1808191,0,1876424,68233,1876424,152403l1876425,914400,0,914400xe">
                  <v:path o:connectlocs="938212,0;0,457200;938212,914400;1876425,457200" o:connectangles="247,164,82,0"/>
                  <v:fill on="f" focussize="0,0"/>
                  <v:stroke color="#000000 [3213]" joinstyle="round"/>
                  <v:imagedata o:title=""/>
                  <o:lock v:ext="edit" aspectratio="f"/>
                </v:shape>
                <v:shape id="_x0000_s1026" o:spid="_x0000_s1026" o:spt="32" type="#_x0000_t32" style="position:absolute;left:8110538;top:1616075;height:0;width:989012;"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文本框 16" o:spid="_x0000_s1026" o:spt="202" type="#_x0000_t202" style="position:absolute;left:9230110;top:1310015;height:695323;width:1812828;"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测试循环</w:t>
                        </w:r>
                      </w:p>
                    </w:txbxContent>
                  </v:textbox>
                </v:shape>
                <v:shape id="_x0000_s1026" o:spid="_x0000_s1026" o:spt="32" type="#_x0000_t32" style="position:absolute;left:7085013;top:434975;height:714375;width: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line id="_x0000_s1026" o:spid="_x0000_s1026" o:spt="20" style="position:absolute;left:10131425;top:434975;height:723900;width: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line id="_x0000_s1026" o:spid="_x0000_s1026" o:spt="20" style="position:absolute;left:7081838;top:444500;flip:x;height:0;width:3046412;"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shape id="文本框 33" o:spid="_x0000_s1026" o:spt="202" type="#_x0000_t202" style="position:absolute;left:7033919;top:-102089;height:1158876;width:3744218;"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textAlignment w:val="baseline"/>
                          <w:rPr>
                            <w:rFonts w:asciiTheme="majorEastAsia" w:hAnsiTheme="majorEastAsia" w:eastAsiaTheme="majorEastAsia"/>
                            <w:kern w:val="0"/>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依次挑选四个循环，</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最多试验八次</w:t>
                        </w:r>
                      </w:p>
                    </w:txbxContent>
                  </v:textbox>
                </v:shape>
                <v:line id="_x0000_s1026" o:spid="_x0000_s1026" o:spt="20" style="position:absolute;left:47625;top:1229995;height:3098800;width: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9193213;top:1672908;height:2614612;width: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line id="_x0000_s1026" o:spid="_x0000_s1026" o:spt="20" style="position:absolute;left:6148388;top:1810068;height:2538412;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line>
                <v:line id="_x0000_s1026" o:spid="_x0000_s1026" o:spt="20" style="position:absolute;left:3088323;top:1229995;height:3098800;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shape id="文本框 40" o:spid="_x0000_s1026" o:spt="202" type="#_x0000_t202" style="position:absolute;left:60364;top:2073274;height:3644000;width:2324169;"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pacing w:line="240" w:lineRule="atLeast"/>
                          <w:jc w:val="left"/>
                          <w:textAlignment w:val="baseline"/>
                          <w:rPr>
                            <w:rFonts w:asciiTheme="majorEastAsia" w:hAnsiTheme="majorEastAsia" w:eastAsiaTheme="majorEastAsia"/>
                            <w:kern w:val="0"/>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冲洗流程：</w:t>
                        </w:r>
                      </w:p>
                      <w:p>
                        <w:pPr>
                          <w:spacing w:line="240" w:lineRule="atLeast"/>
                          <w:jc w:val="left"/>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1、更换新机油、机滤</w:t>
                        </w:r>
                      </w:p>
                      <w:p>
                        <w:pPr>
                          <w:spacing w:line="240" w:lineRule="atLeast"/>
                          <w:jc w:val="left"/>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2、固定工况热车固定时间</w:t>
                        </w:r>
                      </w:p>
                      <w:p>
                        <w:pPr>
                          <w:spacing w:line="240" w:lineRule="atLeast"/>
                          <w:jc w:val="left"/>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3、停机，固定时间放油</w:t>
                        </w:r>
                      </w:p>
                      <w:p>
                        <w:pPr>
                          <w:spacing w:line="240" w:lineRule="atLeast"/>
                          <w:jc w:val="left"/>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4、重复</w:t>
                        </w:r>
                      </w:p>
                    </w:txbxContent>
                  </v:textbox>
                </v:shape>
                <v:shape id="文本框 41" o:spid="_x0000_s1026" o:spt="202" type="#_x0000_t202" style="position:absolute;left:3057443;top:2155892;height:3548063;width:2956298;"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textAlignment w:val="baseline"/>
                          <w:rPr>
                            <w:rFonts w:asciiTheme="majorEastAsia" w:hAnsiTheme="majorEastAsia" w:eastAsiaTheme="majorEastAsia"/>
                            <w:kern w:val="0"/>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适应流程：</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1、加新机油、机滤</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2、固定工况热车固定时间</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3、测试工况固定时间老化</w:t>
                        </w:r>
                      </w:p>
                      <w:p>
                        <w:pPr>
                          <w:textAlignment w:val="baseline"/>
                          <w:rPr>
                            <w:rFonts w:asciiTheme="majorEastAsia" w:hAnsiTheme="majorEastAsia" w:eastAsiaTheme="majorEastAsia"/>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4、停机检查</w:t>
                        </w:r>
                      </w:p>
                    </w:txbxContent>
                  </v:textbox>
                </v:shape>
                <v:shape id="文本框 42" o:spid="_x0000_s1026" o:spt="202" type="#_x0000_t202" style="position:absolute;left:6037258;top:2036498;height:3243457;width:2976731;"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textAlignment w:val="baseline"/>
                          <w:rPr>
                            <w:rFonts w:asciiTheme="minorEastAsia" w:hAnsiTheme="minorEastAsia" w:eastAsiaTheme="minorEastAsia"/>
                            <w:kern w:val="0"/>
                            <w:sz w:val="20"/>
                            <w:szCs w:val="20"/>
                          </w:rPr>
                        </w:pPr>
                        <w:r>
                          <w:rPr>
                            <w:rFonts w:hint="eastAsia" w:asciiTheme="minorEastAsia" w:hAnsiTheme="minorEastAsia" w:eastAsiaTheme="minorEastAsia" w:cstheme="minorBidi"/>
                            <w:color w:val="000000" w:themeColor="text1"/>
                            <w:kern w:val="24"/>
                            <w:sz w:val="20"/>
                            <w:szCs w:val="20"/>
                            <w14:textFill>
                              <w14:solidFill>
                                <w14:schemeClr w14:val="tx1"/>
                              </w14:solidFill>
                            </w14:textFill>
                          </w:rPr>
                          <w:t>判断条件：</w:t>
                        </w:r>
                      </w:p>
                      <w:p>
                        <w:pPr>
                          <w:textAlignment w:val="baseline"/>
                          <w:rPr>
                            <w:rFonts w:asciiTheme="minorEastAsia" w:hAnsiTheme="minorEastAsia" w:eastAsiaTheme="minorEastAsia"/>
                            <w:sz w:val="20"/>
                            <w:szCs w:val="20"/>
                          </w:rPr>
                        </w:pPr>
                        <w:r>
                          <w:rPr>
                            <w:rFonts w:hint="eastAsia" w:asciiTheme="minorEastAsia" w:hAnsiTheme="minorEastAsia" w:eastAsiaTheme="minorEastAsia" w:cstheme="minorBidi"/>
                            <w:color w:val="000000" w:themeColor="text1"/>
                            <w:kern w:val="24"/>
                            <w:sz w:val="20"/>
                            <w:szCs w:val="20"/>
                            <w14:textFill>
                              <w14:solidFill>
                                <w14:schemeClr w14:val="tx1"/>
                              </w14:solidFill>
                            </w14:textFill>
                          </w:rPr>
                          <w:t>1、检查边界条件与工况</w:t>
                        </w:r>
                      </w:p>
                      <w:p>
                        <w:pPr>
                          <w:textAlignment w:val="baseline"/>
                          <w:rPr>
                            <w:rFonts w:asciiTheme="minorEastAsia" w:hAnsiTheme="minorEastAsia" w:eastAsiaTheme="minorEastAsia"/>
                            <w:sz w:val="20"/>
                            <w:szCs w:val="20"/>
                          </w:rPr>
                        </w:pPr>
                        <w:r>
                          <w:rPr>
                            <w:rFonts w:hint="eastAsia" w:asciiTheme="minorEastAsia" w:hAnsiTheme="minorEastAsia" w:eastAsiaTheme="minorEastAsia" w:cstheme="minorBidi"/>
                            <w:color w:val="000000" w:themeColor="text1"/>
                            <w:kern w:val="24"/>
                            <w:sz w:val="20"/>
                            <w:szCs w:val="20"/>
                            <w14:textFill>
                              <w14:solidFill>
                                <w14:schemeClr w14:val="tx1"/>
                              </w14:solidFill>
                            </w14:textFill>
                          </w:rPr>
                          <w:t>2、如在固定时间内满足，则进行下一步，否则 解决问题后重复此步。</w:t>
                        </w:r>
                      </w:p>
                    </w:txbxContent>
                  </v:textbox>
                </v:shape>
                <v:shape id="文本框 43" o:spid="_x0000_s1026" o:spt="202" type="#_x0000_t202" style="position:absolute;left:9148982;top:2124612;height:2792272;width:2400221;"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textAlignment w:val="baseline"/>
                          <w:rPr>
                            <w:rFonts w:asciiTheme="majorEastAsia" w:hAnsiTheme="majorEastAsia" w:eastAsiaTheme="majorEastAsia"/>
                            <w:kern w:val="0"/>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正式测试流程：</w:t>
                        </w:r>
                      </w:p>
                      <w:p>
                        <w:pPr>
                          <w:textAlignment w:val="baseline"/>
                          <w:rPr>
                            <w:rFonts w:asciiTheme="majorEastAsia" w:hAnsiTheme="majorEastAsia" w:eastAsiaTheme="majorEastAsia"/>
                            <w:sz w:val="20"/>
                            <w:szCs w:val="20"/>
                          </w:rPr>
                        </w:pPr>
                        <w:r>
                          <w:rPr>
                            <w:rFonts w:hint="eastAsia" w:asciiTheme="majorEastAsia" w:hAnsiTheme="majorEastAsia" w:eastAsiaTheme="majorEastAsia" w:cstheme="minorBidi"/>
                            <w:color w:val="000000" w:themeColor="text1"/>
                            <w:kern w:val="24"/>
                            <w:sz w:val="20"/>
                            <w:szCs w:val="20"/>
                            <w14:textFill>
                              <w14:solidFill>
                                <w14:schemeClr w14:val="tx1"/>
                              </w14:solidFill>
                            </w14:textFill>
                          </w:rPr>
                          <w:t>1、运行固定时间的测试工况，记录所有试验数据。</w:t>
                        </w:r>
                      </w:p>
                    </w:txbxContent>
                  </v:textbox>
                </v:shape>
                <v:shape id="连接符: 肘形 45" o:spid="_x0000_s1026" o:spt="34" type="#_x0000_t34" style="position:absolute;left:8023224;top:5081660;flip:y;height:993774;width:2363786;rotation:11796480f;" filled="f" stroked="t" coordsize="21600,21600" o:gfxdata="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o6g4r4A&#10;AADbAAAADwAAAAAAAAABACAAAAAiAAAAZHJzL2Rvd25yZXYueG1sUEsBAhQAFAAAAAgAh07iQDMv&#10;BZ47AAAAOQAAABAAAAAAAAAAAQAgAAAADQEAAGRycy9zaGFwZXhtbC54bWxQSwUGAAAAAAYABgBb&#10;AQAAtwMAAAAA&#10;" adj="6">
                  <v:fill on="f" focussize="0,0"/>
                  <v:stroke color="#000000 [3213]" joinstyle="round" endarrow="block"/>
                  <v:imagedata o:title=""/>
                  <o:lock v:ext="edit" aspectratio="f"/>
                </v:shape>
                <v:shape id="矩形: 单圆角 46" o:spid="_x0000_s1026" style="position:absolute;left:6233083;top:5417031;height:1006407;width:1822451;v-text-anchor:middle;" filled="f" stroked="t" coordsize="1822451,1006407" o:gfxdata="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2IvobsAAADb&#10;AAAADwAAAAAAAAABACAAAAAiAAAAZHJzL2Rvd25yZXYueG1sUEsBAhQAFAAAAAgAh07iQDMvBZ47&#10;AAAAOQAAABAAAAAAAAAAAQAgAAAACgEAAGRycy9zaGFwZXhtbC54bWxQSwUGAAAAAAYABgBbAQAA&#10;tAMAAAAA&#10;" path="m0,0l1615624,0c1729851,0,1822450,92599,1822450,206826l1822451,1006407,0,1006407xe">
                  <v:path o:connectlocs="911225,0;0,503203;911225,1006407;1822451,503203" o:connectangles="247,164,82,0"/>
                  <v:fill on="f" focussize="0,0"/>
                  <v:stroke color="#000000 [3213]" joinstyle="round"/>
                  <v:imagedata o:title=""/>
                  <o:lock v:ext="edit" aspectratio="f"/>
                </v:shape>
                <v:shape id="文本框 32" o:spid="_x0000_s1026" o:spt="202" type="#_x0000_t202" style="position:absolute;left:6135451;top:5675111;height:695324;width:2062361;"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textAlignment w:val="baseline"/>
                          <w:rPr>
                            <w:kern w:val="0"/>
                            <w:szCs w:val="21"/>
                          </w:rPr>
                        </w:pPr>
                        <w:r>
                          <w:rPr>
                            <w:rFonts w:hint="eastAsia" w:ascii="等线" w:hAnsi="等线" w:eastAsia="等线" w:cstheme="minorBidi"/>
                            <w:color w:val="000000" w:themeColor="text1"/>
                            <w:kern w:val="24"/>
                            <w:szCs w:val="21"/>
                            <w14:textFill>
                              <w14:solidFill>
                                <w14:schemeClr w14:val="tx1"/>
                              </w14:solidFill>
                            </w14:textFill>
                          </w:rPr>
                          <w:t>判断结果</w:t>
                        </w:r>
                      </w:p>
                    </w:txbxContent>
                  </v:textbox>
                </v:shape>
                <v:shape id="文本框 44" o:spid="_x0000_s1026" o:spt="202" type="#_x0000_t202" style="position:absolute;left:8320199;top:5326046;height:623781;width:1842184;"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textAlignment w:val="baseline"/>
                          <w:rPr>
                            <w:rFonts w:asciiTheme="majorEastAsia" w:hAnsiTheme="majorEastAsia" w:eastAsiaTheme="majorEastAsia"/>
                            <w:kern w:val="0"/>
                            <w:szCs w:val="21"/>
                          </w:rPr>
                        </w:pPr>
                        <w:r>
                          <w:rPr>
                            <w:rFonts w:hint="eastAsia" w:asciiTheme="majorEastAsia" w:hAnsiTheme="majorEastAsia" w:eastAsiaTheme="majorEastAsia" w:cstheme="minorBidi"/>
                            <w:color w:val="000000" w:themeColor="text1"/>
                            <w:kern w:val="24"/>
                            <w:szCs w:val="21"/>
                            <w14:textFill>
                              <w14:solidFill>
                                <w14:schemeClr w14:val="tx1"/>
                              </w14:solidFill>
                            </w14:textFill>
                          </w:rPr>
                          <w:t>数据处理</w:t>
                        </w:r>
                      </w:p>
                    </w:txbxContent>
                  </v:textbox>
                </v:shape>
                <w10:wrap type="topAndBottom"/>
              </v:group>
            </w:pict>
          </mc:Fallback>
        </mc:AlternateContent>
      </w:r>
    </w:p>
    <w:p>
      <w:pPr>
        <w:widowControl/>
        <w:spacing w:line="360" w:lineRule="auto"/>
        <w:ind w:firstLine="480" w:firstLineChars="200"/>
        <w:jc w:val="center"/>
        <w:rPr>
          <w:rFonts w:ascii="宋体" w:hAnsi="宋体"/>
          <w:kern w:val="0"/>
          <w:sz w:val="24"/>
        </w:rPr>
      </w:pPr>
      <w:r>
        <w:rPr>
          <w:rFonts w:hint="eastAsia" w:ascii="宋体" w:hAnsi="宋体"/>
          <w:kern w:val="0"/>
          <w:sz w:val="24"/>
        </w:rPr>
        <w:t>图2、测试路程</w:t>
      </w:r>
    </w:p>
    <w:p>
      <w:pPr>
        <w:widowControl/>
        <w:spacing w:line="360" w:lineRule="auto"/>
        <w:ind w:firstLine="480" w:firstLineChars="200"/>
        <w:rPr>
          <w:rFonts w:ascii="宋体" w:hAnsi="宋体"/>
          <w:kern w:val="0"/>
          <w:sz w:val="24"/>
        </w:rPr>
      </w:pPr>
      <w:r>
        <w:rPr>
          <w:rFonts w:hint="eastAsia" w:ascii="宋体" w:hAnsi="宋体"/>
          <w:kern w:val="0"/>
          <w:sz w:val="24"/>
        </w:rPr>
        <w:t>2</w:t>
      </w:r>
      <w:r>
        <w:rPr>
          <w:rFonts w:ascii="宋体" w:hAnsi="宋体"/>
          <w:kern w:val="0"/>
          <w:sz w:val="24"/>
        </w:rPr>
        <w:t>.3.3</w:t>
      </w:r>
      <w:r>
        <w:rPr>
          <w:rFonts w:hint="eastAsia" w:ascii="宋体" w:hAnsi="宋体"/>
          <w:kern w:val="0"/>
          <w:sz w:val="24"/>
        </w:rPr>
        <w:t>数据分析方法</w:t>
      </w:r>
    </w:p>
    <w:p>
      <w:pPr>
        <w:widowControl/>
        <w:spacing w:line="360" w:lineRule="auto"/>
        <w:ind w:firstLine="420" w:firstLineChars="200"/>
        <w:rPr>
          <w:rFonts w:ascii="宋体" w:hAnsi="宋体"/>
          <w:kern w:val="0"/>
          <w:szCs w:val="21"/>
        </w:rPr>
      </w:pPr>
      <w:r>
        <w:rPr>
          <w:rFonts w:hint="eastAsia" w:ascii="宋体" w:hAnsi="宋体"/>
          <w:kern w:val="0"/>
          <w:szCs w:val="21"/>
        </w:rPr>
        <w:t>低速早燃属于异常燃烧，其表现特点最高燃烧压力（Pmax）和2</w:t>
      </w:r>
      <w:r>
        <w:rPr>
          <w:rFonts w:ascii="宋体" w:hAnsi="宋体"/>
          <w:kern w:val="0"/>
          <w:szCs w:val="21"/>
        </w:rPr>
        <w:t>%</w:t>
      </w:r>
      <w:r>
        <w:rPr>
          <w:rFonts w:hint="eastAsia" w:ascii="宋体" w:hAnsi="宋体"/>
          <w:kern w:val="0"/>
          <w:szCs w:val="21"/>
        </w:rPr>
        <w:t>质量燃料燃烧角度（A</w:t>
      </w:r>
      <w:r>
        <w:rPr>
          <w:rFonts w:ascii="宋体" w:hAnsi="宋体"/>
          <w:kern w:val="0"/>
          <w:szCs w:val="21"/>
        </w:rPr>
        <w:t>I02</w:t>
      </w:r>
      <w:r>
        <w:rPr>
          <w:rFonts w:hint="eastAsia" w:ascii="宋体" w:hAnsi="宋体"/>
          <w:kern w:val="0"/>
          <w:szCs w:val="21"/>
        </w:rPr>
        <w:t>）明显与当前阶段正常燃烧的值不同。判断低速早燃循环的本质就是确定合理的阈值来挑选上述两个参数的离群值。将发动机燃烧过程中每个燃烧循环中的</w:t>
      </w:r>
      <w:bookmarkStart w:id="0" w:name="_Hlk33020402"/>
      <w:r>
        <w:rPr>
          <w:rFonts w:hint="eastAsia" w:ascii="宋体" w:hAnsi="宋体"/>
          <w:kern w:val="0"/>
          <w:szCs w:val="21"/>
        </w:rPr>
        <w:t>最高燃烧压力和2</w:t>
      </w:r>
      <w:r>
        <w:rPr>
          <w:rFonts w:ascii="宋体" w:hAnsi="宋体"/>
          <w:kern w:val="0"/>
          <w:szCs w:val="21"/>
        </w:rPr>
        <w:t>%</w:t>
      </w:r>
      <w:r>
        <w:rPr>
          <w:rFonts w:hint="eastAsia" w:ascii="宋体" w:hAnsi="宋体"/>
          <w:kern w:val="0"/>
          <w:szCs w:val="21"/>
        </w:rPr>
        <w:t>质量燃料燃烧角度</w:t>
      </w:r>
      <w:bookmarkEnd w:id="0"/>
      <w:r>
        <w:rPr>
          <w:rFonts w:hint="eastAsia" w:ascii="宋体" w:hAnsi="宋体"/>
          <w:kern w:val="0"/>
          <w:szCs w:val="21"/>
        </w:rPr>
        <w:t>两个参数作为样本参数进行不间断采集，根据成熟合适的试验数据统计方法确定阈值，同时满足上述两个参数判断条件的循环即为低速早燃循环。</w:t>
      </w:r>
    </w:p>
    <w:p>
      <w:pPr>
        <w:widowControl/>
        <w:spacing w:line="360" w:lineRule="auto"/>
        <w:ind w:firstLine="420" w:firstLineChars="200"/>
        <w:rPr>
          <w:rFonts w:ascii="宋体" w:hAnsi="宋体"/>
          <w:kern w:val="0"/>
          <w:szCs w:val="21"/>
        </w:rPr>
      </w:pPr>
      <w:r>
        <w:rPr>
          <w:rFonts w:hint="eastAsia" w:ascii="宋体" w:hAnsi="宋体"/>
          <w:kern w:val="0"/>
          <w:szCs w:val="21"/>
        </w:rPr>
        <w:t>服从正态分布数据的异常值（离群值）的剔除方法有多种，但格拉布斯出错率最低。G</w:t>
      </w:r>
      <w:r>
        <w:rPr>
          <w:rFonts w:ascii="宋体" w:hAnsi="宋体"/>
          <w:kern w:val="0"/>
          <w:szCs w:val="21"/>
        </w:rPr>
        <w:t>B/T4883-2008</w:t>
      </w:r>
      <w:r>
        <w:rPr>
          <w:rFonts w:hint="eastAsia" w:ascii="宋体" w:hAnsi="宋体"/>
          <w:kern w:val="0"/>
          <w:szCs w:val="21"/>
        </w:rPr>
        <w:t>格拉布斯检验法详细介绍了方法的原理和应用。一组测量数据中，如果个别数据偏离平均值很远，那么这个(这些)数据称作“可疑值”。格拉布斯(Grubbs)法的作用就是判断“可疑值”是否为“异常值”，如果是，则从此组测量数据中剔除。重复比较其他可疑值（异常值不参与平均值的计算），直到没有新的异常值出现。G</w:t>
      </w:r>
      <w:r>
        <w:rPr>
          <w:rFonts w:ascii="宋体" w:hAnsi="宋体"/>
          <w:kern w:val="0"/>
          <w:szCs w:val="21"/>
        </w:rPr>
        <w:t>B/T4883-2008</w:t>
      </w:r>
      <w:r>
        <w:rPr>
          <w:rFonts w:hint="eastAsia" w:ascii="宋体" w:hAnsi="宋体"/>
          <w:kern w:val="0"/>
          <w:szCs w:val="21"/>
        </w:rPr>
        <w:t>格拉布斯检验法核心是将残差与标准差的比值与查表所得的格拉布斯临界值比较。</w:t>
      </w:r>
    </w:p>
    <w:p>
      <w:pPr>
        <w:widowControl/>
        <w:spacing w:line="360" w:lineRule="auto"/>
        <w:ind w:firstLine="420" w:firstLineChars="200"/>
        <w:rPr>
          <w:rFonts w:hint="eastAsia" w:ascii="宋体" w:hAnsi="宋体"/>
          <w:kern w:val="0"/>
          <w:szCs w:val="21"/>
        </w:rPr>
      </w:pPr>
      <w:r>
        <w:rPr>
          <w:rFonts w:hint="eastAsia" w:ascii="宋体" w:hAnsi="宋体"/>
          <w:kern w:val="0"/>
          <w:szCs w:val="21"/>
        </w:rPr>
        <w:t>本标准使用4</w:t>
      </w:r>
      <w:r>
        <w:rPr>
          <w:rFonts w:ascii="宋体" w:hAnsi="宋体"/>
          <w:kern w:val="0"/>
          <w:szCs w:val="21"/>
        </w:rPr>
        <w:t>.7</w:t>
      </w:r>
      <w:r>
        <w:rPr>
          <w:rFonts w:hint="eastAsia" w:ascii="宋体" w:hAnsi="宋体"/>
          <w:kern w:val="0"/>
          <w:szCs w:val="21"/>
        </w:rPr>
        <w:t>作为格拉布斯临界值以快速筛选符合阈值要求的数据，并按如下步骤确定低速早燃事件。</w:t>
      </w:r>
    </w:p>
    <w:p>
      <w:pPr>
        <w:widowControl/>
        <w:numPr>
          <w:ilvl w:val="0"/>
          <w:numId w:val="2"/>
        </w:numPr>
        <w:spacing w:line="360" w:lineRule="auto"/>
        <w:jc w:val="left"/>
        <w:rPr>
          <w:rFonts w:ascii="宋体" w:hAnsi="宋体" w:cs="Calibri"/>
          <w:szCs w:val="21"/>
          <w:lang w:val="zh-CN"/>
        </w:rPr>
      </w:pPr>
      <w:r>
        <w:rPr>
          <w:rFonts w:hint="eastAsia" w:ascii="宋体" w:hAnsi="宋体" w:cs="Calibri"/>
          <w:szCs w:val="21"/>
          <w:lang w:val="zh-CN"/>
        </w:rPr>
        <w:t>针对一缸，计算当段数据中Pmax的平均值</w:t>
      </w:r>
      <w:r>
        <w:rPr>
          <w:szCs w:val="21"/>
          <w:lang w:val="zh-CN"/>
        </w:rPr>
        <w:t>M</w:t>
      </w:r>
      <w:r>
        <w:rPr>
          <w:szCs w:val="21"/>
          <w:vertAlign w:val="subscript"/>
          <w:lang w:val="zh-CN"/>
        </w:rPr>
        <w:t>p</w:t>
      </w:r>
      <w:r>
        <w:rPr>
          <w:rFonts w:hint="eastAsia" w:ascii="宋体" w:hAnsi="宋体" w:cs="Calibri"/>
          <w:szCs w:val="21"/>
          <w:lang w:val="zh-CN"/>
        </w:rPr>
        <w:t>、方差</w:t>
      </w:r>
      <w:r>
        <w:rPr>
          <w:rFonts w:hint="eastAsia"/>
          <w:szCs w:val="21"/>
          <w:lang w:val="zh-CN"/>
        </w:rPr>
        <w:t>S</w:t>
      </w:r>
      <w:r>
        <w:rPr>
          <w:szCs w:val="21"/>
          <w:vertAlign w:val="subscript"/>
          <w:lang w:val="zh-CN"/>
        </w:rPr>
        <w:t>p</w:t>
      </w:r>
      <w:r>
        <w:rPr>
          <w:rFonts w:hint="eastAsia" w:ascii="宋体" w:hAnsi="宋体" w:cs="Calibri"/>
          <w:szCs w:val="21"/>
          <w:lang w:val="zh-CN"/>
        </w:rPr>
        <w:t>，筛选出满足</w:t>
      </w:r>
      <w:r>
        <w:rPr>
          <w:rFonts w:hint="eastAsia"/>
          <w:szCs w:val="21"/>
          <w:lang w:val="zh-CN"/>
        </w:rPr>
        <w:t>P</w:t>
      </w:r>
      <w:r>
        <w:rPr>
          <w:szCs w:val="21"/>
          <w:lang w:val="zh-CN"/>
        </w:rPr>
        <w:t>max</w:t>
      </w:r>
      <w:r>
        <w:rPr>
          <w:rFonts w:hint="eastAsia"/>
          <w:szCs w:val="21"/>
          <w:lang w:val="zh-CN"/>
        </w:rPr>
        <w:t>≥M</w:t>
      </w:r>
      <w:r>
        <w:rPr>
          <w:szCs w:val="21"/>
          <w:vertAlign w:val="subscript"/>
          <w:lang w:val="zh-CN"/>
        </w:rPr>
        <w:t>p</w:t>
      </w:r>
      <w:r>
        <w:rPr>
          <w:szCs w:val="21"/>
          <w:lang w:val="zh-CN"/>
        </w:rPr>
        <w:t>+4.7</w:t>
      </w:r>
      <w:r>
        <w:rPr>
          <w:rFonts w:hint="eastAsia"/>
          <w:szCs w:val="21"/>
          <w:lang w:val="zh-CN"/>
        </w:rPr>
        <w:t>*</w:t>
      </w:r>
      <w:r>
        <w:rPr>
          <w:szCs w:val="21"/>
          <w:lang w:val="zh-CN"/>
        </w:rPr>
        <w:t>S</w:t>
      </w:r>
      <w:r>
        <w:rPr>
          <w:szCs w:val="21"/>
          <w:vertAlign w:val="subscript"/>
          <w:lang w:val="zh-CN"/>
        </w:rPr>
        <w:t>p</w:t>
      </w:r>
      <w:r>
        <w:rPr>
          <w:rFonts w:hint="eastAsia" w:ascii="宋体" w:hAnsi="宋体" w:cs="Calibri"/>
          <w:szCs w:val="21"/>
          <w:lang w:val="zh-CN"/>
        </w:rPr>
        <w:t>条件的循环。重复此操作，直至没有符合条件的循环。</w:t>
      </w:r>
    </w:p>
    <w:p>
      <w:pPr>
        <w:widowControl/>
        <w:numPr>
          <w:ilvl w:val="0"/>
          <w:numId w:val="2"/>
        </w:numPr>
        <w:spacing w:line="360" w:lineRule="auto"/>
        <w:jc w:val="left"/>
        <w:rPr>
          <w:rFonts w:ascii="宋体" w:hAnsi="宋体" w:cs="Calibri"/>
          <w:szCs w:val="21"/>
          <w:lang w:val="zh-CN"/>
        </w:rPr>
      </w:pPr>
      <w:r>
        <w:rPr>
          <w:rFonts w:hint="eastAsia" w:ascii="宋体" w:hAnsi="宋体" w:cs="Calibri"/>
          <w:szCs w:val="21"/>
          <w:lang w:val="zh-CN"/>
        </w:rPr>
        <w:t>针对一缸，计算当段数据中</w:t>
      </w:r>
      <w:r>
        <w:rPr>
          <w:szCs w:val="21"/>
          <w:lang w:val="zh-CN"/>
        </w:rPr>
        <w:t>AIO2/MFB2</w:t>
      </w:r>
      <w:r>
        <w:rPr>
          <w:rFonts w:hint="eastAsia" w:ascii="宋体" w:hAnsi="宋体" w:cs="Calibri"/>
          <w:szCs w:val="21"/>
          <w:lang w:val="zh-CN"/>
        </w:rPr>
        <w:t>的平均值</w:t>
      </w:r>
      <w:r>
        <w:rPr>
          <w:szCs w:val="21"/>
          <w:lang w:val="zh-CN"/>
        </w:rPr>
        <w:t>M</w:t>
      </w:r>
      <w:r>
        <w:rPr>
          <w:szCs w:val="21"/>
          <w:vertAlign w:val="subscript"/>
          <w:lang w:val="zh-CN"/>
        </w:rPr>
        <w:t>a</w:t>
      </w:r>
      <w:r>
        <w:rPr>
          <w:rFonts w:hint="eastAsia" w:ascii="宋体" w:hAnsi="宋体" w:cs="Calibri"/>
          <w:szCs w:val="21"/>
          <w:lang w:val="zh-CN"/>
        </w:rPr>
        <w:t>、方差</w:t>
      </w:r>
      <w:r>
        <w:rPr>
          <w:rFonts w:hint="eastAsia"/>
          <w:szCs w:val="21"/>
          <w:lang w:val="zh-CN"/>
        </w:rPr>
        <w:t>S</w:t>
      </w:r>
      <w:r>
        <w:rPr>
          <w:szCs w:val="21"/>
          <w:vertAlign w:val="subscript"/>
          <w:lang w:val="zh-CN"/>
        </w:rPr>
        <w:t>a</w:t>
      </w:r>
      <w:r>
        <w:rPr>
          <w:rFonts w:ascii="宋体" w:hAnsi="宋体" w:cs="Calibri"/>
          <w:szCs w:val="21"/>
          <w:lang w:val="zh-CN"/>
        </w:rPr>
        <w:t>,</w:t>
      </w:r>
      <w:r>
        <w:rPr>
          <w:rFonts w:hint="eastAsia" w:ascii="宋体" w:hAnsi="宋体" w:cs="Calibri"/>
          <w:szCs w:val="21"/>
          <w:lang w:val="zh-CN"/>
        </w:rPr>
        <w:t xml:space="preserve"> 筛选出满足</w:t>
      </w:r>
      <w:r>
        <w:rPr>
          <w:szCs w:val="21"/>
          <w:lang w:val="zh-CN"/>
        </w:rPr>
        <w:t>AIO2</w:t>
      </w:r>
      <w:r>
        <w:rPr>
          <w:rFonts w:hint="eastAsia"/>
          <w:szCs w:val="21"/>
          <w:lang w:val="zh-CN"/>
        </w:rPr>
        <w:t>≤M</w:t>
      </w:r>
      <w:r>
        <w:rPr>
          <w:szCs w:val="21"/>
          <w:vertAlign w:val="subscript"/>
          <w:lang w:val="zh-CN"/>
        </w:rPr>
        <w:t>a</w:t>
      </w:r>
      <w:r>
        <w:rPr>
          <w:rFonts w:hint="eastAsia"/>
          <w:szCs w:val="21"/>
          <w:lang w:val="zh-CN"/>
        </w:rPr>
        <w:t>-</w:t>
      </w:r>
      <w:r>
        <w:rPr>
          <w:szCs w:val="21"/>
          <w:lang w:val="zh-CN"/>
        </w:rPr>
        <w:t>4.7</w:t>
      </w:r>
      <w:r>
        <w:rPr>
          <w:rFonts w:hint="eastAsia"/>
          <w:szCs w:val="21"/>
          <w:lang w:val="zh-CN"/>
        </w:rPr>
        <w:t>*</w:t>
      </w:r>
      <w:r>
        <w:rPr>
          <w:szCs w:val="21"/>
          <w:lang w:val="zh-CN"/>
        </w:rPr>
        <w:t>S</w:t>
      </w:r>
      <w:r>
        <w:rPr>
          <w:szCs w:val="21"/>
          <w:vertAlign w:val="subscript"/>
          <w:lang w:val="zh-CN"/>
        </w:rPr>
        <w:t>a</w:t>
      </w:r>
      <w:r>
        <w:rPr>
          <w:rFonts w:hint="eastAsia" w:ascii="宋体" w:hAnsi="宋体" w:cs="Calibri"/>
          <w:szCs w:val="21"/>
          <w:lang w:val="zh-CN"/>
        </w:rPr>
        <w:t>条件的循环。重复此操作，直至没有符合条件的循环。</w:t>
      </w:r>
    </w:p>
    <w:p>
      <w:pPr>
        <w:widowControl/>
        <w:numPr>
          <w:ilvl w:val="0"/>
          <w:numId w:val="2"/>
        </w:numPr>
        <w:spacing w:line="360" w:lineRule="auto"/>
        <w:jc w:val="left"/>
        <w:rPr>
          <w:rFonts w:ascii="宋体" w:hAnsi="宋体" w:cs="Calibri"/>
          <w:szCs w:val="21"/>
          <w:lang w:val="zh-CN"/>
        </w:rPr>
      </w:pPr>
      <w:r>
        <w:rPr>
          <w:rFonts w:hint="eastAsia" w:ascii="宋体" w:hAnsi="宋体" w:cs="Calibri"/>
          <w:szCs w:val="21"/>
          <w:lang w:val="zh-CN"/>
        </w:rPr>
        <w:t>同时满足a</w:t>
      </w:r>
      <w:r>
        <w:rPr>
          <w:rFonts w:ascii="宋体" w:hAnsi="宋体" w:cs="Calibri"/>
          <w:szCs w:val="21"/>
          <w:lang w:val="zh-CN"/>
        </w:rPr>
        <w:t>)</w:t>
      </w:r>
      <w:r>
        <w:rPr>
          <w:rFonts w:hint="eastAsia" w:ascii="宋体" w:hAnsi="宋体" w:cs="Calibri"/>
          <w:szCs w:val="21"/>
          <w:lang w:val="zh-CN"/>
        </w:rPr>
        <w:t>、b</w:t>
      </w:r>
      <w:r>
        <w:rPr>
          <w:rFonts w:ascii="宋体" w:hAnsi="宋体" w:cs="Calibri"/>
          <w:szCs w:val="21"/>
          <w:lang w:val="zh-CN"/>
        </w:rPr>
        <w:t>)</w:t>
      </w:r>
      <w:r>
        <w:rPr>
          <w:rFonts w:hint="eastAsia" w:ascii="宋体" w:hAnsi="宋体" w:cs="Calibri"/>
          <w:szCs w:val="21"/>
          <w:lang w:val="zh-CN"/>
        </w:rPr>
        <w:t>两条件的循环为一次低速早燃事件。</w:t>
      </w:r>
    </w:p>
    <w:p>
      <w:pPr>
        <w:widowControl/>
        <w:spacing w:line="360" w:lineRule="auto"/>
        <w:ind w:firstLine="420" w:firstLineChars="200"/>
        <w:rPr>
          <w:rFonts w:hint="eastAsia" w:ascii="宋体" w:hAnsi="宋体"/>
          <w:kern w:val="0"/>
          <w:szCs w:val="21"/>
        </w:rPr>
      </w:pPr>
    </w:p>
    <w:p>
      <w:pPr>
        <w:widowControl/>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kern w:val="0"/>
          <w:sz w:val="24"/>
        </w:rPr>
        <w:t>2</w:t>
      </w:r>
      <w:r>
        <w:rPr>
          <w:rFonts w:ascii="宋体" w:hAnsi="宋体"/>
          <w:kern w:val="0"/>
          <w:sz w:val="24"/>
        </w:rPr>
        <w:t>.3.4</w:t>
      </w:r>
      <w:r>
        <w:rPr>
          <w:rFonts w:hint="eastAsia" w:ascii="宋体" w:hAnsi="宋体"/>
          <w:color w:val="000000" w:themeColor="text1"/>
          <w:sz w:val="24"/>
          <w:szCs w:val="32"/>
          <w14:textFill>
            <w14:solidFill>
              <w14:schemeClr w14:val="tx1"/>
            </w14:solidFill>
          </w14:textFill>
        </w:rPr>
        <w:t>试验用燃油</w:t>
      </w:r>
    </w:p>
    <w:p>
      <w:pPr>
        <w:widowControl/>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为排除试验用燃油对测试结果的影响，本标准规定了对于</w:t>
      </w:r>
      <w:r>
        <w:rPr>
          <w:rFonts w:ascii="宋体" w:hAnsi="宋体"/>
          <w:color w:val="000000" w:themeColor="text1"/>
          <w14:textFill>
            <w14:solidFill>
              <w14:schemeClr w14:val="tx1"/>
            </w14:solidFill>
          </w14:textFill>
        </w:rPr>
        <w:t>同一组</w:t>
      </w:r>
      <w:r>
        <w:rPr>
          <w:rFonts w:hint="eastAsia" w:ascii="宋体" w:hAnsi="宋体"/>
          <w:color w:val="000000" w:themeColor="text1"/>
          <w14:textFill>
            <w14:solidFill>
              <w14:schemeClr w14:val="tx1"/>
            </w14:solidFill>
          </w14:textFill>
        </w:rPr>
        <w:t>汽油机油低速早燃性能</w:t>
      </w:r>
      <w:r>
        <w:rPr>
          <w:rFonts w:ascii="宋体" w:hAnsi="宋体"/>
          <w:color w:val="000000" w:themeColor="text1"/>
          <w14:textFill>
            <w14:solidFill>
              <w14:schemeClr w14:val="tx1"/>
            </w14:solidFill>
          </w14:textFill>
        </w:rPr>
        <w:t>评价时，需要采用同一批次且满足</w:t>
      </w:r>
      <w:r>
        <w:rPr>
          <w:rFonts w:hint="eastAsia" w:ascii="宋体" w:hAnsi="宋体"/>
          <w:color w:val="000000" w:themeColor="text1"/>
          <w14:textFill>
            <w14:solidFill>
              <w14:schemeClr w14:val="tx1"/>
            </w14:solidFill>
          </w14:textFill>
        </w:rPr>
        <w:t>国六排放基准燃油的</w:t>
      </w:r>
      <w:r>
        <w:rPr>
          <w:rFonts w:ascii="宋体" w:hAnsi="宋体"/>
          <w:color w:val="000000" w:themeColor="text1"/>
          <w14:textFill>
            <w14:solidFill>
              <w14:schemeClr w14:val="tx1"/>
            </w14:solidFill>
          </w14:textFill>
        </w:rPr>
        <w:t>要求。</w:t>
      </w:r>
    </w:p>
    <w:p>
      <w:pPr>
        <w:widowControl/>
        <w:spacing w:line="360" w:lineRule="auto"/>
        <w:ind w:firstLine="480" w:firstLineChars="200"/>
        <w:jc w:val="left"/>
        <w:rPr>
          <w:rFonts w:ascii="宋体" w:hAnsi="宋体"/>
          <w:kern w:val="0"/>
          <w:sz w:val="24"/>
        </w:rPr>
      </w:pPr>
      <w:r>
        <w:rPr>
          <w:rFonts w:hint="eastAsia" w:ascii="宋体" w:hAnsi="宋体"/>
          <w:kern w:val="0"/>
          <w:sz w:val="24"/>
        </w:rPr>
        <w:t>2.4标准主要内容的论据</w:t>
      </w:r>
    </w:p>
    <w:p>
      <w:pPr>
        <w:widowControl/>
        <w:spacing w:line="360" w:lineRule="auto"/>
        <w:ind w:firstLine="420" w:firstLineChars="200"/>
        <w:jc w:val="left"/>
        <w:rPr>
          <w:rFonts w:ascii="宋体" w:hAnsi="宋体" w:cs="宋体"/>
          <w:szCs w:val="21"/>
        </w:rPr>
      </w:pPr>
      <w:r>
        <w:rPr>
          <w:rFonts w:hint="eastAsia" w:ascii="宋体" w:hAnsi="宋体"/>
        </w:rPr>
        <w:t>影响T</w:t>
      </w:r>
      <w:r>
        <w:rPr>
          <w:rFonts w:ascii="宋体" w:hAnsi="宋体"/>
        </w:rPr>
        <w:t>GDI</w:t>
      </w:r>
      <w:r>
        <w:rPr>
          <w:rFonts w:hint="eastAsia" w:ascii="宋体" w:hAnsi="宋体"/>
        </w:rPr>
        <w:t>发动机低速早燃的因素有很多，燃烧室结构、喷油策略、配气和点火正时、燃油机油都是重点，只有将其中一项变量之外的所有变量固定，才能科学快速的评估出该变量的真实影响；此外，发动机的燃烧是复杂的化学过程，哪怕是稳态工况也会有参数波动的情况。对于低速早燃发生率不高或是掺杂其他异常燃烧的样机，挑选甚至刻意放大测试工况，才能做到不同油样之间影响效果的区分；由于低速早燃发生的偶发性和巨大破坏力，需要通过大量的试验来确定单次测试所需的合理时间，避免时间太短造成结果波动巨大以及过长时间造成不必要的浪费和破坏；其他方面，标准规定了发动机曲轴箱通风系统开路，以减少曲通系统老化引起的机油液滴进入燃烧室量的变化；此外，理论上讲，发动机正常燃烧过程中的缸压及点火角属于正态分布，但因为复杂因素造成参数有一定偏态的可能，因此，对发动机测试工况的稳定性进行确认是必要的。</w:t>
      </w:r>
    </w:p>
    <w:p>
      <w:pPr>
        <w:widowControl/>
        <w:spacing w:line="360" w:lineRule="auto"/>
        <w:ind w:firstLine="480" w:firstLineChars="200"/>
        <w:jc w:val="left"/>
        <w:rPr>
          <w:rFonts w:ascii="宋体" w:hAnsi="宋体"/>
          <w:kern w:val="0"/>
          <w:sz w:val="24"/>
        </w:rPr>
      </w:pPr>
      <w:r>
        <w:rPr>
          <w:rFonts w:hint="eastAsia" w:ascii="宋体" w:hAnsi="宋体"/>
          <w:kern w:val="0"/>
          <w:sz w:val="24"/>
        </w:rPr>
        <w:t>2.5标准工作基础</w:t>
      </w:r>
    </w:p>
    <w:p>
      <w:pPr>
        <w:widowControl/>
        <w:spacing w:line="360" w:lineRule="auto"/>
        <w:ind w:firstLine="420" w:firstLineChars="200"/>
        <w:jc w:val="left"/>
        <w:rPr>
          <w:rFonts w:ascii="宋体" w:hAnsi="宋体" w:cs="宋体"/>
          <w:szCs w:val="21"/>
        </w:rPr>
      </w:pPr>
      <w:r>
        <w:rPr>
          <w:rFonts w:hint="eastAsia" w:ascii="宋体" w:hAnsi="宋体" w:cs="宋体"/>
          <w:szCs w:val="21"/>
        </w:rPr>
        <w:t>工作组主要成员单位中</w:t>
      </w:r>
      <w:r>
        <w:rPr>
          <w:rFonts w:ascii="宋体" w:hAnsi="宋体" w:cs="宋体"/>
          <w:szCs w:val="21"/>
        </w:rPr>
        <w:t>，</w:t>
      </w:r>
      <w:r>
        <w:rPr>
          <w:rFonts w:hint="eastAsia" w:ascii="宋体" w:hAnsi="宋体"/>
        </w:rPr>
        <w:t>中汽研索克</w:t>
      </w:r>
      <w:r>
        <w:rPr>
          <w:rFonts w:hint="eastAsia" w:ascii="宋体" w:hAnsi="宋体" w:cs="宋体"/>
          <w:szCs w:val="21"/>
        </w:rPr>
        <w:t>具备完备的发动机及整车软硬件测试能力，且积累了丰富的关于发动机能测试的经验，</w:t>
      </w:r>
      <w:r>
        <w:rPr>
          <w:rFonts w:hint="eastAsia" w:ascii="宋体" w:hAnsi="宋体" w:cs="Tahoma"/>
          <w:color w:val="000000"/>
          <w:spacing w:val="8"/>
          <w:szCs w:val="21"/>
          <w:shd w:val="clear" w:color="auto" w:fill="FFFFFF"/>
        </w:rPr>
        <w:t>作为美国西南研究院的子公司，能够获得基于低速早燃研究的有效经验和技术支持。中国石油兰州润滑油研究开发中心具有多年的台架引进和开发经验，曾先后从美国西南研究院引进多个大型发动机台架，起草多个润滑油行业标准，利用多年的OEM合作开发经验，具备低速早燃试验方法的开发基础。对于</w:t>
      </w:r>
      <w:r>
        <w:rPr>
          <w:rFonts w:hint="eastAsia" w:ascii="宋体" w:hAnsi="宋体" w:cs="宋体"/>
          <w:szCs w:val="21"/>
        </w:rPr>
        <w:t>工作组成员中，乘用车主机厂提供能够具有普遍代表性的试验样机，同时对发动机状态及测试结果可靠性确认能够严格把控；润滑油公司及添加剂公司提供了费用和测试润滑油支持，同时贡献了以往燃油经济性相关测试经验，其技术及数据处理团队对方法建立及验证过程提供大力支持。基于上述基础，本标准的提出以及验证试验的质量都得到了保证，使得本标准</w:t>
      </w:r>
      <w:r>
        <w:rPr>
          <w:rFonts w:ascii="宋体" w:hAnsi="宋体" w:cs="宋体"/>
          <w:szCs w:val="21"/>
        </w:rPr>
        <w:t>具有一定的先进性、通用性、科学性和可操作性。</w:t>
      </w:r>
    </w:p>
    <w:p>
      <w:pPr>
        <w:spacing w:line="360" w:lineRule="auto"/>
        <w:rPr>
          <w:rFonts w:ascii="宋体" w:hAnsi="宋体"/>
          <w:b/>
          <w:szCs w:val="21"/>
        </w:rPr>
      </w:pPr>
      <w:r>
        <w:rPr>
          <w:rFonts w:hint="eastAsia" w:ascii="宋体" w:hAnsi="宋体"/>
          <w:b/>
          <w:szCs w:val="21"/>
        </w:rPr>
        <w:t>三</w:t>
      </w:r>
      <w:r>
        <w:rPr>
          <w:rFonts w:ascii="宋体" w:hAnsi="宋体"/>
          <w:b/>
          <w:szCs w:val="21"/>
        </w:rPr>
        <w:t>、</w:t>
      </w:r>
      <w:r>
        <w:rPr>
          <w:rFonts w:hint="eastAsia" w:ascii="宋体" w:hAnsi="宋体"/>
          <w:b/>
          <w:szCs w:val="21"/>
        </w:rPr>
        <w:t>主要试验（或验证）情况分析</w:t>
      </w:r>
    </w:p>
    <w:p>
      <w:pPr>
        <w:pStyle w:val="26"/>
        <w:widowControl/>
        <w:numPr>
          <w:ilvl w:val="0"/>
          <w:numId w:val="3"/>
        </w:numPr>
        <w:spacing w:line="360" w:lineRule="auto"/>
        <w:ind w:firstLineChars="0"/>
        <w:jc w:val="left"/>
        <w:rPr>
          <w:rFonts w:ascii="宋体" w:hAnsi="宋体" w:cs="宋体"/>
          <w:szCs w:val="21"/>
        </w:rPr>
      </w:pPr>
      <w:r>
        <w:rPr>
          <w:rFonts w:hint="eastAsia" w:ascii="宋体" w:hAnsi="宋体" w:cs="宋体"/>
          <w:szCs w:val="21"/>
        </w:rPr>
        <w:t>工作组在项目初期对试验方法进行了充分的讨论，借鉴了国内外先进测试经验，概念性的确定了试验流程和数据分析方法，明确了用于试验样机的发动机和机油样。</w:t>
      </w:r>
    </w:p>
    <w:p>
      <w:pPr>
        <w:pStyle w:val="26"/>
        <w:widowControl/>
        <w:numPr>
          <w:ilvl w:val="0"/>
          <w:numId w:val="3"/>
        </w:numPr>
        <w:spacing w:line="360" w:lineRule="auto"/>
        <w:ind w:firstLineChars="0"/>
        <w:jc w:val="left"/>
        <w:rPr>
          <w:rFonts w:ascii="宋体" w:hAnsi="宋体" w:cs="宋体"/>
          <w:szCs w:val="21"/>
        </w:rPr>
      </w:pPr>
      <w:r>
        <w:rPr>
          <w:rFonts w:hint="eastAsia" w:ascii="宋体" w:hAnsi="宋体" w:cs="宋体"/>
          <w:szCs w:val="21"/>
        </w:rPr>
        <w:t>在同一的指导方法下，选取了两台试验样机在两个试验室独立开展试验，分别为长城1</w:t>
      </w:r>
      <w:r>
        <w:rPr>
          <w:rFonts w:ascii="宋体" w:hAnsi="宋体" w:cs="宋体"/>
          <w:szCs w:val="21"/>
        </w:rPr>
        <w:t>.3T</w:t>
      </w:r>
      <w:r>
        <w:rPr>
          <w:rFonts w:hint="eastAsia" w:ascii="宋体" w:hAnsi="宋体" w:cs="宋体"/>
          <w:szCs w:val="21"/>
        </w:rPr>
        <w:t>发动机和江淮1</w:t>
      </w:r>
      <w:r>
        <w:rPr>
          <w:rFonts w:ascii="宋体" w:hAnsi="宋体" w:cs="宋体"/>
          <w:szCs w:val="21"/>
        </w:rPr>
        <w:t>.5T</w:t>
      </w:r>
      <w:r>
        <w:rPr>
          <w:rFonts w:hint="eastAsia" w:ascii="宋体" w:hAnsi="宋体" w:cs="宋体"/>
          <w:szCs w:val="21"/>
        </w:rPr>
        <w:t>发动机，分别在天津索克和中石油兰州完成。试验的难点主要在于测试工况的筛选，测试工况（必要时要重新标定发动机）确定后再使用盲样机油验证方法的有效性。</w:t>
      </w:r>
    </w:p>
    <w:p>
      <w:pPr>
        <w:pStyle w:val="26"/>
        <w:widowControl/>
        <w:numPr>
          <w:ilvl w:val="0"/>
          <w:numId w:val="3"/>
        </w:numPr>
        <w:spacing w:line="360" w:lineRule="auto"/>
        <w:ind w:firstLineChars="0"/>
        <w:jc w:val="left"/>
        <w:rPr>
          <w:rFonts w:ascii="宋体" w:hAnsi="宋体" w:cs="宋体"/>
          <w:szCs w:val="21"/>
        </w:rPr>
      </w:pPr>
      <w:r>
        <w:rPr>
          <w:rFonts w:hint="eastAsia" w:ascii="宋体" w:hAnsi="宋体" w:cs="宋体"/>
          <w:szCs w:val="21"/>
        </w:rPr>
        <w:t>验证试验选取了不同品牌和配方的润滑油作为试验样品，代表了当前和下一代产品水平。其中中石化、中石油和壳牌公司的S</w:t>
      </w:r>
      <w:r>
        <w:rPr>
          <w:rFonts w:ascii="宋体" w:hAnsi="宋体" w:cs="宋体"/>
          <w:szCs w:val="21"/>
        </w:rPr>
        <w:t>N</w:t>
      </w:r>
      <w:r>
        <w:rPr>
          <w:rFonts w:hint="eastAsia" w:ascii="宋体" w:hAnsi="宋体" w:cs="宋体"/>
          <w:szCs w:val="21"/>
        </w:rPr>
        <w:t>与S</w:t>
      </w:r>
      <w:r>
        <w:rPr>
          <w:rFonts w:ascii="宋体" w:hAnsi="宋体" w:cs="宋体"/>
          <w:szCs w:val="21"/>
        </w:rPr>
        <w:t>N</w:t>
      </w:r>
      <w:r>
        <w:rPr>
          <w:rFonts w:hint="eastAsia" w:ascii="宋体" w:hAnsi="宋体" w:cs="宋体"/>
          <w:szCs w:val="21"/>
        </w:rPr>
        <w:t>+用做高、中参比油，用来筛选工况，标定测试方法的温和程度，其他三种盲样由添加剂公司选送，测试结果用来与其在G</w:t>
      </w:r>
      <w:r>
        <w:rPr>
          <w:rFonts w:ascii="宋体" w:hAnsi="宋体" w:cs="宋体"/>
          <w:szCs w:val="21"/>
        </w:rPr>
        <w:t>F-6</w:t>
      </w:r>
      <w:r>
        <w:rPr>
          <w:rFonts w:hint="eastAsia" w:ascii="宋体" w:hAnsi="宋体" w:cs="宋体"/>
          <w:szCs w:val="21"/>
        </w:rPr>
        <w:t>方法下做的结果一致，验证了本试验方法的可靠行。</w:t>
      </w:r>
    </w:p>
    <w:p>
      <w:pPr>
        <w:pStyle w:val="26"/>
        <w:widowControl/>
        <w:numPr>
          <w:ilvl w:val="0"/>
          <w:numId w:val="3"/>
        </w:numPr>
        <w:spacing w:line="360" w:lineRule="auto"/>
        <w:ind w:firstLineChars="0"/>
        <w:jc w:val="left"/>
        <w:rPr>
          <w:rFonts w:ascii="宋体" w:hAnsi="宋体" w:cs="宋体"/>
          <w:szCs w:val="21"/>
        </w:rPr>
      </w:pPr>
      <w:r>
        <w:rPr>
          <w:rFonts w:hint="eastAsia" w:ascii="宋体" w:hAnsi="宋体" w:cs="宋体"/>
          <w:szCs w:val="21"/>
        </w:rPr>
        <w:t>使用高中参比油在长城发动机进行了重复性验证，前后结果表明高低参比油区分明显，变化趋势一致。</w:t>
      </w:r>
    </w:p>
    <w:p>
      <w:pPr>
        <w:pStyle w:val="26"/>
        <w:widowControl/>
        <w:numPr>
          <w:ilvl w:val="0"/>
          <w:numId w:val="3"/>
        </w:numPr>
        <w:spacing w:line="360" w:lineRule="auto"/>
        <w:ind w:firstLineChars="0"/>
        <w:jc w:val="left"/>
        <w:rPr>
          <w:rFonts w:ascii="宋体" w:hAnsi="宋体" w:cs="宋体"/>
          <w:szCs w:val="21"/>
        </w:rPr>
      </w:pPr>
      <w:r>
        <w:rPr>
          <w:rFonts w:hint="eastAsia" w:ascii="宋体" w:hAnsi="宋体" w:cs="宋体"/>
          <w:szCs w:val="21"/>
        </w:rPr>
        <w:t>一汽研发总院、北京汽车和江淮汽车使用自身发动机在相同方法下开展台架建设和测试，试验测得结果趋势与长城台架一致。</w:t>
      </w:r>
    </w:p>
    <w:p>
      <w:pPr>
        <w:pStyle w:val="26"/>
        <w:widowControl/>
        <w:numPr>
          <w:ilvl w:val="0"/>
          <w:numId w:val="3"/>
        </w:numPr>
        <w:spacing w:line="360" w:lineRule="auto"/>
        <w:ind w:firstLineChars="0"/>
        <w:jc w:val="left"/>
        <w:rPr>
          <w:rFonts w:ascii="宋体" w:hAnsi="宋体" w:cs="宋体"/>
          <w:szCs w:val="21"/>
        </w:rPr>
      </w:pPr>
      <w:r>
        <w:rPr>
          <w:rFonts w:hint="eastAsia" w:ascii="宋体" w:hAnsi="宋体" w:cs="宋体"/>
          <w:szCs w:val="21"/>
        </w:rPr>
        <w:t>综合项目中所有试验结果，判定测试方法科学可靠，并具较强代表性和广泛使用性。</w:t>
      </w:r>
    </w:p>
    <w:p>
      <w:pPr>
        <w:spacing w:line="360" w:lineRule="auto"/>
        <w:rPr>
          <w:rFonts w:ascii="宋体" w:hAnsi="宋体"/>
          <w:b/>
          <w:szCs w:val="21"/>
        </w:rPr>
      </w:pPr>
      <w:r>
        <w:rPr>
          <w:rFonts w:hint="eastAsia" w:ascii="宋体" w:hAnsi="宋体"/>
          <w:b/>
          <w:szCs w:val="21"/>
        </w:rPr>
        <w:t>四、标准中涉及专利的情况</w:t>
      </w:r>
    </w:p>
    <w:p>
      <w:pPr>
        <w:widowControl/>
        <w:spacing w:line="360" w:lineRule="auto"/>
        <w:ind w:firstLine="420" w:firstLineChars="200"/>
        <w:jc w:val="left"/>
        <w:rPr>
          <w:rFonts w:ascii="宋体" w:hAnsi="宋体" w:cs="宋体"/>
          <w:szCs w:val="21"/>
        </w:rPr>
      </w:pPr>
      <w:r>
        <w:rPr>
          <w:rFonts w:hint="eastAsia" w:ascii="宋体" w:hAnsi="宋体" w:cs="宋体"/>
          <w:szCs w:val="21"/>
        </w:rPr>
        <w:t>无</w:t>
      </w:r>
    </w:p>
    <w:p>
      <w:pPr>
        <w:spacing w:line="360" w:lineRule="auto"/>
        <w:rPr>
          <w:rFonts w:ascii="宋体" w:hAnsi="宋体"/>
          <w:b/>
          <w:szCs w:val="21"/>
        </w:rPr>
      </w:pPr>
      <w:r>
        <w:rPr>
          <w:rFonts w:hint="eastAsia" w:ascii="宋体" w:hAnsi="宋体"/>
          <w:b/>
          <w:szCs w:val="21"/>
        </w:rPr>
        <w:t>五</w:t>
      </w:r>
      <w:r>
        <w:rPr>
          <w:rFonts w:ascii="宋体" w:hAnsi="宋体"/>
          <w:b/>
          <w:szCs w:val="21"/>
        </w:rPr>
        <w:t>、预期达到的社会效益、对产业发展的作用的情况</w:t>
      </w:r>
    </w:p>
    <w:p>
      <w:pPr>
        <w:widowControl/>
        <w:spacing w:line="360" w:lineRule="auto"/>
        <w:ind w:firstLine="420" w:firstLineChars="200"/>
        <w:jc w:val="left"/>
        <w:rPr>
          <w:rFonts w:ascii="宋体" w:hAnsi="宋体" w:cs="宋体"/>
          <w:szCs w:val="21"/>
        </w:rPr>
      </w:pPr>
      <w:r>
        <w:rPr>
          <w:rFonts w:hint="eastAsia" w:ascii="宋体" w:hAnsi="宋体" w:cs="宋体"/>
          <w:szCs w:val="21"/>
        </w:rPr>
        <w:t>本标准的发布，填补了我国润滑油对低速早燃试验评价标准的空白，对我国自主试验方法的开发具有重要引领和推动作用。</w:t>
      </w:r>
    </w:p>
    <w:p>
      <w:pPr>
        <w:widowControl/>
        <w:spacing w:line="360" w:lineRule="auto"/>
        <w:ind w:firstLine="420" w:firstLineChars="200"/>
        <w:jc w:val="left"/>
        <w:rPr>
          <w:rFonts w:ascii="宋体" w:hAnsi="宋体" w:cs="宋体"/>
          <w:szCs w:val="21"/>
        </w:rPr>
      </w:pPr>
      <w:r>
        <w:rPr>
          <w:rFonts w:hint="eastAsia" w:ascii="宋体" w:hAnsi="宋体" w:cs="宋体"/>
          <w:szCs w:val="21"/>
        </w:rPr>
        <w:t>本标准能够直接服务于主机厂进行初装油筛选，润滑油及添加剂公司进行配方筛选及研究，同时对润滑油后市场的认证及监管工作提供参考。</w:t>
      </w:r>
    </w:p>
    <w:p>
      <w:pPr>
        <w:widowControl/>
        <w:spacing w:line="360" w:lineRule="auto"/>
        <w:ind w:firstLine="420" w:firstLineChars="200"/>
        <w:jc w:val="left"/>
        <w:rPr>
          <w:rFonts w:ascii="宋体" w:hAnsi="宋体" w:cs="宋体"/>
          <w:szCs w:val="21"/>
        </w:rPr>
      </w:pPr>
      <w:r>
        <w:rPr>
          <w:rFonts w:hint="eastAsia" w:ascii="宋体" w:hAnsi="宋体" w:cs="宋体"/>
          <w:szCs w:val="21"/>
        </w:rPr>
        <w:t>本标准的提出，可为我国直喷增压发动机润滑油的进一步开发和推广提供技术支持，为我国试验方法和标准的自主创新做出贡献。</w:t>
      </w:r>
    </w:p>
    <w:p>
      <w:pPr>
        <w:spacing w:line="360" w:lineRule="auto"/>
        <w:rPr>
          <w:rFonts w:ascii="宋体" w:hAnsi="宋体"/>
          <w:b/>
          <w:szCs w:val="21"/>
        </w:rPr>
      </w:pPr>
      <w:r>
        <w:rPr>
          <w:rFonts w:hint="eastAsia" w:ascii="宋体" w:hAnsi="宋体"/>
          <w:b/>
          <w:szCs w:val="21"/>
        </w:rPr>
        <w:t>六</w:t>
      </w:r>
      <w:r>
        <w:rPr>
          <w:rFonts w:ascii="宋体" w:hAnsi="宋体"/>
          <w:b/>
          <w:szCs w:val="21"/>
        </w:rPr>
        <w:t>、</w:t>
      </w:r>
      <w:r>
        <w:rPr>
          <w:rFonts w:hint="eastAsia" w:ascii="宋体" w:hAnsi="宋体"/>
          <w:b/>
          <w:szCs w:val="21"/>
        </w:rPr>
        <w:t>采用国际标准和国外先进标准情况，与国际、国外同类标准水平的对比情况，国内外关键指标对比分析或与测试的国外样品、样机的相关数据对比情况</w:t>
      </w:r>
    </w:p>
    <w:p>
      <w:pPr>
        <w:widowControl/>
        <w:spacing w:line="360" w:lineRule="auto"/>
        <w:ind w:firstLine="420" w:firstLineChars="200"/>
        <w:jc w:val="left"/>
        <w:rPr>
          <w:rFonts w:ascii="宋体" w:hAnsi="宋体"/>
          <w:szCs w:val="21"/>
        </w:rPr>
      </w:pPr>
      <w:r>
        <w:rPr>
          <w:rFonts w:hint="eastAsia" w:ascii="宋体" w:hAnsi="宋体"/>
          <w:szCs w:val="21"/>
        </w:rPr>
        <w:t>尚无。</w:t>
      </w:r>
    </w:p>
    <w:p>
      <w:pPr>
        <w:spacing w:line="360" w:lineRule="auto"/>
        <w:rPr>
          <w:rFonts w:ascii="宋体" w:hAnsi="宋体"/>
          <w:b/>
          <w:szCs w:val="21"/>
        </w:rPr>
      </w:pPr>
      <w:r>
        <w:rPr>
          <w:rFonts w:hint="eastAsia" w:ascii="宋体" w:hAnsi="宋体"/>
          <w:b/>
          <w:szCs w:val="21"/>
        </w:rPr>
        <w:t>七</w:t>
      </w:r>
      <w:r>
        <w:rPr>
          <w:rFonts w:ascii="宋体" w:hAnsi="宋体"/>
          <w:b/>
          <w:szCs w:val="21"/>
        </w:rPr>
        <w:t>、在标准体系中的位置，与现行相关法律、法规、规章及相关标准，特别是强制性标准的协调性</w:t>
      </w:r>
    </w:p>
    <w:p>
      <w:pPr>
        <w:widowControl/>
        <w:spacing w:line="360" w:lineRule="auto"/>
        <w:ind w:firstLine="420" w:firstLineChars="200"/>
        <w:jc w:val="left"/>
        <w:rPr>
          <w:rFonts w:ascii="宋体" w:hAnsi="宋体"/>
          <w:szCs w:val="21"/>
        </w:rPr>
      </w:pPr>
      <w:r>
        <w:rPr>
          <w:rFonts w:hint="eastAsia" w:ascii="宋体" w:hAnsi="宋体"/>
          <w:szCs w:val="21"/>
        </w:rPr>
        <w:t>本标准符合国家有关法律、法规和相关强制性标准的要求，与现行的国家标准、行业标准相协调。</w:t>
      </w:r>
    </w:p>
    <w:p>
      <w:pPr>
        <w:spacing w:line="360" w:lineRule="auto"/>
        <w:rPr>
          <w:rFonts w:ascii="宋体" w:hAnsi="宋体"/>
          <w:b/>
          <w:szCs w:val="21"/>
        </w:rPr>
      </w:pPr>
      <w:r>
        <w:rPr>
          <w:b/>
          <w:szCs w:val="21"/>
        </w:rPr>
        <w:t>八</w:t>
      </w:r>
      <w:r>
        <w:rPr>
          <w:rFonts w:ascii="宋体" w:hAnsi="宋体"/>
          <w:b/>
          <w:szCs w:val="21"/>
        </w:rPr>
        <w:t>、重大分歧意见的处理经过和依据</w:t>
      </w:r>
    </w:p>
    <w:p>
      <w:pPr>
        <w:spacing w:line="360" w:lineRule="auto"/>
        <w:ind w:left="480"/>
        <w:rPr>
          <w:rFonts w:ascii="宋体" w:hAnsi="宋体"/>
          <w:sz w:val="24"/>
        </w:rPr>
      </w:pPr>
      <w:r>
        <w:rPr>
          <w:rFonts w:hint="eastAsia" w:ascii="宋体" w:hAnsi="宋体"/>
          <w:sz w:val="24"/>
        </w:rPr>
        <w:t>尚无。</w:t>
      </w:r>
    </w:p>
    <w:p>
      <w:pPr>
        <w:spacing w:line="360" w:lineRule="auto"/>
        <w:rPr>
          <w:rFonts w:ascii="宋体" w:hAnsi="宋体"/>
          <w:b/>
          <w:szCs w:val="21"/>
        </w:rPr>
      </w:pPr>
      <w:r>
        <w:rPr>
          <w:rFonts w:ascii="宋体" w:hAnsi="宋体"/>
          <w:b/>
          <w:szCs w:val="21"/>
        </w:rPr>
        <w:t>九、标准性质的建议说明</w:t>
      </w:r>
    </w:p>
    <w:p>
      <w:pPr>
        <w:spacing w:line="360" w:lineRule="auto"/>
        <w:ind w:firstLine="435"/>
        <w:rPr>
          <w:rFonts w:ascii="宋体" w:hAnsi="宋体"/>
          <w:szCs w:val="21"/>
        </w:rPr>
      </w:pPr>
      <w:r>
        <w:rPr>
          <w:rFonts w:hint="eastAsia" w:ascii="宋体" w:hAnsi="宋体"/>
          <w:szCs w:val="21"/>
        </w:rPr>
        <w:t>本标准为中国汽车工程学会标准，属于团体标准,供协会会员和社会自愿使用。</w:t>
      </w:r>
    </w:p>
    <w:p>
      <w:pPr>
        <w:spacing w:line="360" w:lineRule="auto"/>
        <w:rPr>
          <w:rFonts w:ascii="宋体" w:hAnsi="宋体"/>
          <w:b/>
          <w:szCs w:val="21"/>
        </w:rPr>
      </w:pPr>
      <w:r>
        <w:rPr>
          <w:rFonts w:ascii="宋体" w:hAnsi="宋体"/>
          <w:b/>
          <w:szCs w:val="21"/>
        </w:rPr>
        <w:t>十、贯彻标准的要求和措施建议</w:t>
      </w:r>
    </w:p>
    <w:p>
      <w:pPr>
        <w:widowControl/>
        <w:spacing w:line="360" w:lineRule="auto"/>
        <w:ind w:firstLine="420" w:firstLineChars="200"/>
        <w:jc w:val="left"/>
        <w:rPr>
          <w:rFonts w:ascii="宋体" w:hAnsi="宋体"/>
          <w:szCs w:val="21"/>
        </w:rPr>
      </w:pPr>
      <w:r>
        <w:rPr>
          <w:rFonts w:hint="eastAsia" w:ascii="宋体" w:hAnsi="宋体"/>
          <w:szCs w:val="21"/>
        </w:rPr>
        <w:t>严格按照本标准提出的试验方法对润滑油进行检测，对试验人员进行理论学习和操作培训，保证检测方法操作的准确性。</w:t>
      </w:r>
    </w:p>
    <w:p>
      <w:pPr>
        <w:spacing w:line="360" w:lineRule="auto"/>
        <w:rPr>
          <w:rFonts w:ascii="宋体" w:hAnsi="宋体"/>
          <w:szCs w:val="21"/>
        </w:rPr>
      </w:pPr>
      <w:r>
        <w:rPr>
          <w:rFonts w:ascii="宋体" w:hAnsi="宋体"/>
          <w:b/>
          <w:szCs w:val="21"/>
        </w:rPr>
        <w:t>十一、废止现行相关标准的建议</w:t>
      </w:r>
    </w:p>
    <w:p>
      <w:pPr>
        <w:spacing w:line="360" w:lineRule="auto"/>
        <w:ind w:firstLine="420" w:firstLineChars="200"/>
        <w:rPr>
          <w:rFonts w:ascii="宋体" w:hAnsi="宋体"/>
          <w:szCs w:val="21"/>
        </w:rPr>
      </w:pPr>
      <w:r>
        <w:rPr>
          <w:rFonts w:ascii="宋体" w:hAnsi="宋体"/>
          <w:szCs w:val="21"/>
        </w:rPr>
        <w:t>无</w:t>
      </w:r>
      <w:r>
        <w:rPr>
          <w:rFonts w:hint="eastAsia" w:ascii="宋体" w:hAnsi="宋体"/>
          <w:szCs w:val="21"/>
        </w:rPr>
        <w:t>。</w:t>
      </w:r>
    </w:p>
    <w:p>
      <w:pPr>
        <w:spacing w:line="360" w:lineRule="auto"/>
        <w:rPr>
          <w:rFonts w:ascii="宋体" w:hAnsi="宋体"/>
          <w:b/>
          <w:szCs w:val="21"/>
        </w:rPr>
      </w:pPr>
      <w:r>
        <w:rPr>
          <w:rFonts w:ascii="宋体" w:hAnsi="宋体"/>
          <w:b/>
          <w:szCs w:val="21"/>
        </w:rPr>
        <w:t>十</w:t>
      </w:r>
      <w:r>
        <w:rPr>
          <w:rFonts w:hint="eastAsia" w:ascii="宋体" w:hAnsi="宋体"/>
          <w:b/>
          <w:szCs w:val="21"/>
        </w:rPr>
        <w:t>二</w:t>
      </w:r>
      <w:r>
        <w:rPr>
          <w:rFonts w:ascii="宋体" w:hAnsi="宋体"/>
          <w:b/>
          <w:szCs w:val="21"/>
        </w:rPr>
        <w:t>、其他应予说明的事项</w:t>
      </w:r>
    </w:p>
    <w:p>
      <w:pPr>
        <w:spacing w:line="360" w:lineRule="auto"/>
        <w:ind w:firstLine="420" w:firstLineChars="200"/>
        <w:rPr>
          <w:rFonts w:ascii="宋体" w:hAnsi="宋体"/>
          <w:szCs w:val="21"/>
        </w:rPr>
      </w:pPr>
      <w:r>
        <w:rPr>
          <w:rFonts w:hint="eastAsia" w:ascii="宋体" w:hAnsi="宋体"/>
          <w:szCs w:val="21"/>
        </w:rPr>
        <w:t>无。</w:t>
      </w:r>
    </w:p>
    <w:p>
      <w:pPr>
        <w:widowControl/>
        <w:spacing w:line="360" w:lineRule="auto"/>
        <w:ind w:firstLine="480"/>
        <w:jc w:val="left"/>
        <w:rPr>
          <w:rFonts w:ascii="宋体" w:hAnsi="宋体"/>
          <w:kern w:val="0"/>
          <w:sz w:val="24"/>
        </w:rPr>
      </w:pPr>
    </w:p>
    <w:p>
      <w:pPr>
        <w:ind w:left="450"/>
        <w:jc w:val="right"/>
        <w:rPr>
          <w:rFonts w:ascii="宋体" w:hAnsi="宋体"/>
          <w:kern w:val="0"/>
          <w:sz w:val="24"/>
        </w:rPr>
      </w:pPr>
      <w:r>
        <w:rPr>
          <w:rFonts w:hint="eastAsia" w:ascii="宋体" w:hAnsi="宋体"/>
          <w:kern w:val="0"/>
          <w:sz w:val="24"/>
        </w:rPr>
        <w:t>标准起草工作组</w:t>
      </w:r>
    </w:p>
    <w:p>
      <w:pPr>
        <w:ind w:left="450"/>
        <w:jc w:val="right"/>
        <w:rPr>
          <w:rFonts w:ascii="宋体" w:hAnsi="宋体"/>
          <w:sz w:val="24"/>
        </w:rPr>
      </w:pPr>
      <w:r>
        <w:rPr>
          <w:rFonts w:hint="eastAsia" w:ascii="宋体" w:hAnsi="宋体"/>
          <w:sz w:val="24"/>
        </w:rPr>
        <w:t>20</w:t>
      </w:r>
      <w:r>
        <w:rPr>
          <w:rFonts w:ascii="宋体" w:hAnsi="宋体"/>
          <w:sz w:val="24"/>
        </w:rPr>
        <w:t>20</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18</w:t>
      </w:r>
      <w:r>
        <w:rPr>
          <w:rFonts w:hint="eastAsia" w:ascii="宋体" w:hAnsi="宋体"/>
          <w:sz w:val="24"/>
        </w:rPr>
        <w:t>日</w:t>
      </w:r>
    </w:p>
    <w:p>
      <w:pPr>
        <w:ind w:left="450" w:right="120"/>
        <w:jc w:val="left"/>
        <w:rPr>
          <w:b/>
          <w:sz w:val="24"/>
        </w:rPr>
      </w:pPr>
    </w:p>
    <w:p>
      <w:pPr>
        <w:ind w:left="450" w:right="120"/>
        <w:jc w:val="left"/>
        <w:rPr>
          <w:b/>
          <w:sz w:val="24"/>
        </w:rPr>
      </w:pPr>
    </w:p>
    <w:sectPr>
      <w:footerReference r:id="rId3" w:type="default"/>
      <w:pgSz w:w="11906" w:h="16838"/>
      <w:pgMar w:top="1247" w:right="1558" w:bottom="107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Style w:val="14"/>
      </w:rPr>
      <w:fldChar w:fldCharType="begin"/>
    </w:r>
    <w:r>
      <w:rPr>
        <w:rStyle w:val="14"/>
      </w:rPr>
      <w:instrText xml:space="preserve"> PAGE </w:instrText>
    </w:r>
    <w:r>
      <w:rPr>
        <w:rStyle w:val="14"/>
      </w:rPr>
      <w:fldChar w:fldCharType="separate"/>
    </w:r>
    <w:r>
      <w:rPr>
        <w:rStyle w:val="14"/>
      </w:rPr>
      <w:t>6</w:t>
    </w:r>
    <w:r>
      <w:rPr>
        <w:rStyle w:val="1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914B8"/>
    <w:multiLevelType w:val="multilevel"/>
    <w:tmpl w:val="349914B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6F0388B"/>
    <w:multiLevelType w:val="multilevel"/>
    <w:tmpl w:val="46F0388B"/>
    <w:lvl w:ilvl="0" w:tentative="0">
      <w:start w:val="1"/>
      <w:numFmt w:val="decimal"/>
      <w:lvlText w:val="%1、"/>
      <w:lvlJc w:val="left"/>
      <w:pPr>
        <w:ind w:left="816" w:hanging="390"/>
      </w:pPr>
      <w:rPr>
        <w:rFonts w:hint="default"/>
      </w:rPr>
    </w:lvl>
    <w:lvl w:ilvl="1" w:tentative="0">
      <w:start w:val="1"/>
      <w:numFmt w:val="lowerLetter"/>
      <w:lvlText w:val="%2)"/>
      <w:lvlJc w:val="left"/>
      <w:pPr>
        <w:ind w:left="1292" w:hanging="420"/>
      </w:pPr>
    </w:lvl>
    <w:lvl w:ilvl="2" w:tentative="0">
      <w:start w:val="1"/>
      <w:numFmt w:val="lowerRoman"/>
      <w:lvlText w:val="%3."/>
      <w:lvlJc w:val="right"/>
      <w:pPr>
        <w:ind w:left="1712" w:hanging="420"/>
      </w:pPr>
    </w:lvl>
    <w:lvl w:ilvl="3" w:tentative="0">
      <w:start w:val="1"/>
      <w:numFmt w:val="decimal"/>
      <w:lvlText w:val="%4."/>
      <w:lvlJc w:val="left"/>
      <w:pPr>
        <w:ind w:left="2132" w:hanging="420"/>
      </w:pPr>
    </w:lvl>
    <w:lvl w:ilvl="4" w:tentative="0">
      <w:start w:val="1"/>
      <w:numFmt w:val="lowerLetter"/>
      <w:lvlText w:val="%5)"/>
      <w:lvlJc w:val="left"/>
      <w:pPr>
        <w:ind w:left="2552" w:hanging="420"/>
      </w:pPr>
    </w:lvl>
    <w:lvl w:ilvl="5" w:tentative="0">
      <w:start w:val="1"/>
      <w:numFmt w:val="lowerRoman"/>
      <w:lvlText w:val="%6."/>
      <w:lvlJc w:val="right"/>
      <w:pPr>
        <w:ind w:left="2972" w:hanging="420"/>
      </w:pPr>
    </w:lvl>
    <w:lvl w:ilvl="6" w:tentative="0">
      <w:start w:val="1"/>
      <w:numFmt w:val="decimal"/>
      <w:lvlText w:val="%7."/>
      <w:lvlJc w:val="left"/>
      <w:pPr>
        <w:ind w:left="3392" w:hanging="420"/>
      </w:pPr>
    </w:lvl>
    <w:lvl w:ilvl="7" w:tentative="0">
      <w:start w:val="1"/>
      <w:numFmt w:val="lowerLetter"/>
      <w:lvlText w:val="%8)"/>
      <w:lvlJc w:val="left"/>
      <w:pPr>
        <w:ind w:left="3812" w:hanging="420"/>
      </w:pPr>
    </w:lvl>
    <w:lvl w:ilvl="8" w:tentative="0">
      <w:start w:val="1"/>
      <w:numFmt w:val="lowerRoman"/>
      <w:lvlText w:val="%9."/>
      <w:lvlJc w:val="right"/>
      <w:pPr>
        <w:ind w:left="4232" w:hanging="420"/>
      </w:pPr>
    </w:lvl>
  </w:abstractNum>
  <w:abstractNum w:abstractNumId="2">
    <w:nsid w:val="77280A86"/>
    <w:multiLevelType w:val="multilevel"/>
    <w:tmpl w:val="77280A86"/>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CB"/>
    <w:rsid w:val="00002F7C"/>
    <w:rsid w:val="000070F9"/>
    <w:rsid w:val="000073CA"/>
    <w:rsid w:val="00011E10"/>
    <w:rsid w:val="00013470"/>
    <w:rsid w:val="0001386E"/>
    <w:rsid w:val="00016C4E"/>
    <w:rsid w:val="0002723C"/>
    <w:rsid w:val="00036B9C"/>
    <w:rsid w:val="000400BC"/>
    <w:rsid w:val="0004260A"/>
    <w:rsid w:val="000459C6"/>
    <w:rsid w:val="00050D91"/>
    <w:rsid w:val="000676B4"/>
    <w:rsid w:val="00070BF8"/>
    <w:rsid w:val="00071F74"/>
    <w:rsid w:val="000727B3"/>
    <w:rsid w:val="00074F80"/>
    <w:rsid w:val="000773E7"/>
    <w:rsid w:val="0007797A"/>
    <w:rsid w:val="00082CF2"/>
    <w:rsid w:val="00092C24"/>
    <w:rsid w:val="0009407E"/>
    <w:rsid w:val="000A0B6A"/>
    <w:rsid w:val="000A126A"/>
    <w:rsid w:val="000A2EE0"/>
    <w:rsid w:val="000A443E"/>
    <w:rsid w:val="000A724F"/>
    <w:rsid w:val="000B00F0"/>
    <w:rsid w:val="000B0ACB"/>
    <w:rsid w:val="000B63EB"/>
    <w:rsid w:val="000C2887"/>
    <w:rsid w:val="000C428F"/>
    <w:rsid w:val="000C51AB"/>
    <w:rsid w:val="000D2803"/>
    <w:rsid w:val="000E1D08"/>
    <w:rsid w:val="000E6B6F"/>
    <w:rsid w:val="00103F3F"/>
    <w:rsid w:val="00110148"/>
    <w:rsid w:val="00115D39"/>
    <w:rsid w:val="0011700C"/>
    <w:rsid w:val="00117496"/>
    <w:rsid w:val="001212F5"/>
    <w:rsid w:val="001224AF"/>
    <w:rsid w:val="00131B34"/>
    <w:rsid w:val="0013522F"/>
    <w:rsid w:val="00144367"/>
    <w:rsid w:val="00147ED3"/>
    <w:rsid w:val="0015529C"/>
    <w:rsid w:val="00157617"/>
    <w:rsid w:val="00166453"/>
    <w:rsid w:val="00166FDA"/>
    <w:rsid w:val="0017121B"/>
    <w:rsid w:val="0017331E"/>
    <w:rsid w:val="001740FD"/>
    <w:rsid w:val="0017586A"/>
    <w:rsid w:val="0017716F"/>
    <w:rsid w:val="00181BE1"/>
    <w:rsid w:val="00182B5E"/>
    <w:rsid w:val="001846F8"/>
    <w:rsid w:val="001858C2"/>
    <w:rsid w:val="00185987"/>
    <w:rsid w:val="001A1775"/>
    <w:rsid w:val="001A6853"/>
    <w:rsid w:val="001B35C6"/>
    <w:rsid w:val="001B43E9"/>
    <w:rsid w:val="001B7EB0"/>
    <w:rsid w:val="001C59E5"/>
    <w:rsid w:val="001C753E"/>
    <w:rsid w:val="001D73E3"/>
    <w:rsid w:val="001F57DC"/>
    <w:rsid w:val="002132CA"/>
    <w:rsid w:val="00213551"/>
    <w:rsid w:val="00221C74"/>
    <w:rsid w:val="00223B62"/>
    <w:rsid w:val="00225C1D"/>
    <w:rsid w:val="00227E51"/>
    <w:rsid w:val="00235011"/>
    <w:rsid w:val="00236D9C"/>
    <w:rsid w:val="00244E2F"/>
    <w:rsid w:val="002523B3"/>
    <w:rsid w:val="00254CCC"/>
    <w:rsid w:val="0026001B"/>
    <w:rsid w:val="0026577A"/>
    <w:rsid w:val="00275399"/>
    <w:rsid w:val="00276112"/>
    <w:rsid w:val="00283587"/>
    <w:rsid w:val="00286ACA"/>
    <w:rsid w:val="00292E6D"/>
    <w:rsid w:val="002A0C48"/>
    <w:rsid w:val="002A3B55"/>
    <w:rsid w:val="002A5E37"/>
    <w:rsid w:val="002A616B"/>
    <w:rsid w:val="002C1939"/>
    <w:rsid w:val="002C5FA6"/>
    <w:rsid w:val="002D1C4C"/>
    <w:rsid w:val="002D2C4C"/>
    <w:rsid w:val="002D7AB4"/>
    <w:rsid w:val="002E34CA"/>
    <w:rsid w:val="002F2292"/>
    <w:rsid w:val="002F6092"/>
    <w:rsid w:val="003004FB"/>
    <w:rsid w:val="003067EA"/>
    <w:rsid w:val="00312649"/>
    <w:rsid w:val="00322DCA"/>
    <w:rsid w:val="00324C6C"/>
    <w:rsid w:val="00325D73"/>
    <w:rsid w:val="00327359"/>
    <w:rsid w:val="00330AD4"/>
    <w:rsid w:val="00331131"/>
    <w:rsid w:val="00335597"/>
    <w:rsid w:val="00335776"/>
    <w:rsid w:val="003357F5"/>
    <w:rsid w:val="00343A31"/>
    <w:rsid w:val="00343D6E"/>
    <w:rsid w:val="00347D7E"/>
    <w:rsid w:val="00365698"/>
    <w:rsid w:val="00366B41"/>
    <w:rsid w:val="00373B5F"/>
    <w:rsid w:val="00380A39"/>
    <w:rsid w:val="00381784"/>
    <w:rsid w:val="0038279E"/>
    <w:rsid w:val="003902C1"/>
    <w:rsid w:val="003915BE"/>
    <w:rsid w:val="00392BAF"/>
    <w:rsid w:val="003A5108"/>
    <w:rsid w:val="003B355E"/>
    <w:rsid w:val="003B6405"/>
    <w:rsid w:val="003C38F6"/>
    <w:rsid w:val="003D033A"/>
    <w:rsid w:val="003D1BC4"/>
    <w:rsid w:val="003D1C01"/>
    <w:rsid w:val="003D26D3"/>
    <w:rsid w:val="003D3E0E"/>
    <w:rsid w:val="003F0D0C"/>
    <w:rsid w:val="003F1BE9"/>
    <w:rsid w:val="003F2E60"/>
    <w:rsid w:val="00400CF0"/>
    <w:rsid w:val="00406BD1"/>
    <w:rsid w:val="00410D32"/>
    <w:rsid w:val="00414D23"/>
    <w:rsid w:val="00435544"/>
    <w:rsid w:val="00455FE9"/>
    <w:rsid w:val="004573B4"/>
    <w:rsid w:val="00460F0F"/>
    <w:rsid w:val="00461F48"/>
    <w:rsid w:val="00462A94"/>
    <w:rsid w:val="00474FC7"/>
    <w:rsid w:val="00475159"/>
    <w:rsid w:val="00480E1D"/>
    <w:rsid w:val="004819B8"/>
    <w:rsid w:val="00485000"/>
    <w:rsid w:val="00486AE8"/>
    <w:rsid w:val="004A1579"/>
    <w:rsid w:val="004C0376"/>
    <w:rsid w:val="004C27A8"/>
    <w:rsid w:val="004D4C69"/>
    <w:rsid w:val="004E7DB0"/>
    <w:rsid w:val="004F110D"/>
    <w:rsid w:val="004F6B5D"/>
    <w:rsid w:val="005007CC"/>
    <w:rsid w:val="0050118E"/>
    <w:rsid w:val="005024DC"/>
    <w:rsid w:val="005039D9"/>
    <w:rsid w:val="00517C9B"/>
    <w:rsid w:val="00521699"/>
    <w:rsid w:val="00522A65"/>
    <w:rsid w:val="0052398F"/>
    <w:rsid w:val="005265DE"/>
    <w:rsid w:val="00537006"/>
    <w:rsid w:val="00537F38"/>
    <w:rsid w:val="0054369E"/>
    <w:rsid w:val="0054619A"/>
    <w:rsid w:val="00550DF3"/>
    <w:rsid w:val="00555758"/>
    <w:rsid w:val="005575DD"/>
    <w:rsid w:val="00560D35"/>
    <w:rsid w:val="005619C0"/>
    <w:rsid w:val="005647A6"/>
    <w:rsid w:val="00581E8D"/>
    <w:rsid w:val="005914FD"/>
    <w:rsid w:val="00591B08"/>
    <w:rsid w:val="00591C27"/>
    <w:rsid w:val="005931FE"/>
    <w:rsid w:val="00597304"/>
    <w:rsid w:val="0059734C"/>
    <w:rsid w:val="005B22A5"/>
    <w:rsid w:val="005B4094"/>
    <w:rsid w:val="005D1DE7"/>
    <w:rsid w:val="005D36A3"/>
    <w:rsid w:val="005E11E6"/>
    <w:rsid w:val="005E7785"/>
    <w:rsid w:val="005E7BB7"/>
    <w:rsid w:val="005F1BB2"/>
    <w:rsid w:val="005F3B12"/>
    <w:rsid w:val="005F4298"/>
    <w:rsid w:val="005F43D4"/>
    <w:rsid w:val="005F6D0E"/>
    <w:rsid w:val="005F77E7"/>
    <w:rsid w:val="00600DC3"/>
    <w:rsid w:val="00605584"/>
    <w:rsid w:val="0062538E"/>
    <w:rsid w:val="00627E8D"/>
    <w:rsid w:val="0063021F"/>
    <w:rsid w:val="00630CF5"/>
    <w:rsid w:val="0063690B"/>
    <w:rsid w:val="00640A18"/>
    <w:rsid w:val="00645068"/>
    <w:rsid w:val="00646FB4"/>
    <w:rsid w:val="0065406F"/>
    <w:rsid w:val="0065796A"/>
    <w:rsid w:val="00657A3C"/>
    <w:rsid w:val="00661F2C"/>
    <w:rsid w:val="00673F57"/>
    <w:rsid w:val="006979F9"/>
    <w:rsid w:val="006B6681"/>
    <w:rsid w:val="006B6E2C"/>
    <w:rsid w:val="006C122A"/>
    <w:rsid w:val="006C3F9F"/>
    <w:rsid w:val="006C6A66"/>
    <w:rsid w:val="006D2CB9"/>
    <w:rsid w:val="006D63BA"/>
    <w:rsid w:val="00705A89"/>
    <w:rsid w:val="00707C19"/>
    <w:rsid w:val="00716599"/>
    <w:rsid w:val="007166C5"/>
    <w:rsid w:val="00723B48"/>
    <w:rsid w:val="007255C6"/>
    <w:rsid w:val="00727C02"/>
    <w:rsid w:val="00734FB0"/>
    <w:rsid w:val="00742B33"/>
    <w:rsid w:val="00744852"/>
    <w:rsid w:val="007457EB"/>
    <w:rsid w:val="007466F5"/>
    <w:rsid w:val="00751658"/>
    <w:rsid w:val="007544CC"/>
    <w:rsid w:val="0076272E"/>
    <w:rsid w:val="007702D2"/>
    <w:rsid w:val="00773F7F"/>
    <w:rsid w:val="00777C00"/>
    <w:rsid w:val="0078187C"/>
    <w:rsid w:val="00786911"/>
    <w:rsid w:val="00794DC6"/>
    <w:rsid w:val="00795B59"/>
    <w:rsid w:val="007A1224"/>
    <w:rsid w:val="007B02C9"/>
    <w:rsid w:val="007B13C8"/>
    <w:rsid w:val="007C3B08"/>
    <w:rsid w:val="007E1EB7"/>
    <w:rsid w:val="007E2DD0"/>
    <w:rsid w:val="007E301F"/>
    <w:rsid w:val="007F1E7F"/>
    <w:rsid w:val="007F6D0A"/>
    <w:rsid w:val="007F7E59"/>
    <w:rsid w:val="00800F79"/>
    <w:rsid w:val="00801431"/>
    <w:rsid w:val="008033AA"/>
    <w:rsid w:val="00810794"/>
    <w:rsid w:val="008137FC"/>
    <w:rsid w:val="00820FCE"/>
    <w:rsid w:val="00826F14"/>
    <w:rsid w:val="008274A1"/>
    <w:rsid w:val="008279D0"/>
    <w:rsid w:val="00832A6A"/>
    <w:rsid w:val="00833A4C"/>
    <w:rsid w:val="00834C79"/>
    <w:rsid w:val="008360A6"/>
    <w:rsid w:val="008371A6"/>
    <w:rsid w:val="00840552"/>
    <w:rsid w:val="0084092C"/>
    <w:rsid w:val="00842AD1"/>
    <w:rsid w:val="008452EC"/>
    <w:rsid w:val="00853457"/>
    <w:rsid w:val="00866329"/>
    <w:rsid w:val="008664EA"/>
    <w:rsid w:val="00867421"/>
    <w:rsid w:val="00873865"/>
    <w:rsid w:val="00873F2E"/>
    <w:rsid w:val="0088357A"/>
    <w:rsid w:val="0088462F"/>
    <w:rsid w:val="00894AE4"/>
    <w:rsid w:val="008A358F"/>
    <w:rsid w:val="008B0496"/>
    <w:rsid w:val="008B1603"/>
    <w:rsid w:val="008B3F97"/>
    <w:rsid w:val="008B522B"/>
    <w:rsid w:val="008B7B04"/>
    <w:rsid w:val="008C4AB5"/>
    <w:rsid w:val="008C6BD9"/>
    <w:rsid w:val="008D3795"/>
    <w:rsid w:val="008E2AAA"/>
    <w:rsid w:val="008E6076"/>
    <w:rsid w:val="008F1215"/>
    <w:rsid w:val="008F1CDC"/>
    <w:rsid w:val="0090202B"/>
    <w:rsid w:val="00903AB2"/>
    <w:rsid w:val="00906A94"/>
    <w:rsid w:val="00907063"/>
    <w:rsid w:val="009165E0"/>
    <w:rsid w:val="00935274"/>
    <w:rsid w:val="00935591"/>
    <w:rsid w:val="00940FC7"/>
    <w:rsid w:val="00955D38"/>
    <w:rsid w:val="00966BA4"/>
    <w:rsid w:val="009672F9"/>
    <w:rsid w:val="00970FF3"/>
    <w:rsid w:val="00977284"/>
    <w:rsid w:val="009816DA"/>
    <w:rsid w:val="00983150"/>
    <w:rsid w:val="00985ABA"/>
    <w:rsid w:val="009920A5"/>
    <w:rsid w:val="00993E33"/>
    <w:rsid w:val="00997A73"/>
    <w:rsid w:val="009A45E2"/>
    <w:rsid w:val="009B2DCC"/>
    <w:rsid w:val="009B3EB4"/>
    <w:rsid w:val="009C24DB"/>
    <w:rsid w:val="009C2B2B"/>
    <w:rsid w:val="009D5246"/>
    <w:rsid w:val="009D78D9"/>
    <w:rsid w:val="009E4AB6"/>
    <w:rsid w:val="009E6199"/>
    <w:rsid w:val="009F0DD6"/>
    <w:rsid w:val="009F2A96"/>
    <w:rsid w:val="009F4C85"/>
    <w:rsid w:val="009F77DB"/>
    <w:rsid w:val="009F7F44"/>
    <w:rsid w:val="00A0113A"/>
    <w:rsid w:val="00A020CE"/>
    <w:rsid w:val="00A0519F"/>
    <w:rsid w:val="00A05307"/>
    <w:rsid w:val="00A1796D"/>
    <w:rsid w:val="00A17EF3"/>
    <w:rsid w:val="00A26C46"/>
    <w:rsid w:val="00A32262"/>
    <w:rsid w:val="00A322C6"/>
    <w:rsid w:val="00A431C8"/>
    <w:rsid w:val="00A47675"/>
    <w:rsid w:val="00A542C5"/>
    <w:rsid w:val="00A623DF"/>
    <w:rsid w:val="00A7433B"/>
    <w:rsid w:val="00A77292"/>
    <w:rsid w:val="00A8498E"/>
    <w:rsid w:val="00A85C84"/>
    <w:rsid w:val="00AA0FF9"/>
    <w:rsid w:val="00AB65F3"/>
    <w:rsid w:val="00AC3CFD"/>
    <w:rsid w:val="00AD065A"/>
    <w:rsid w:val="00AD4B69"/>
    <w:rsid w:val="00AD533A"/>
    <w:rsid w:val="00AE6155"/>
    <w:rsid w:val="00AF0C8B"/>
    <w:rsid w:val="00B00E82"/>
    <w:rsid w:val="00B0195E"/>
    <w:rsid w:val="00B06A9F"/>
    <w:rsid w:val="00B07D9B"/>
    <w:rsid w:val="00B111C2"/>
    <w:rsid w:val="00B11B22"/>
    <w:rsid w:val="00B128F6"/>
    <w:rsid w:val="00B15587"/>
    <w:rsid w:val="00B170E1"/>
    <w:rsid w:val="00B220F2"/>
    <w:rsid w:val="00B23553"/>
    <w:rsid w:val="00B23588"/>
    <w:rsid w:val="00B23773"/>
    <w:rsid w:val="00B31F42"/>
    <w:rsid w:val="00B34DD0"/>
    <w:rsid w:val="00B40A90"/>
    <w:rsid w:val="00B40C94"/>
    <w:rsid w:val="00B421ED"/>
    <w:rsid w:val="00B43BDD"/>
    <w:rsid w:val="00B6037E"/>
    <w:rsid w:val="00B64DB7"/>
    <w:rsid w:val="00B6755E"/>
    <w:rsid w:val="00B77789"/>
    <w:rsid w:val="00B81E53"/>
    <w:rsid w:val="00B85C18"/>
    <w:rsid w:val="00BA74C0"/>
    <w:rsid w:val="00BB22E7"/>
    <w:rsid w:val="00BC297B"/>
    <w:rsid w:val="00BC63D9"/>
    <w:rsid w:val="00BC7730"/>
    <w:rsid w:val="00BD11A1"/>
    <w:rsid w:val="00BD6C45"/>
    <w:rsid w:val="00BE0B53"/>
    <w:rsid w:val="00BE22DB"/>
    <w:rsid w:val="00BE4430"/>
    <w:rsid w:val="00BE5120"/>
    <w:rsid w:val="00BE58D8"/>
    <w:rsid w:val="00BE79F8"/>
    <w:rsid w:val="00C0645D"/>
    <w:rsid w:val="00C06C5D"/>
    <w:rsid w:val="00C216AA"/>
    <w:rsid w:val="00C23702"/>
    <w:rsid w:val="00C27A61"/>
    <w:rsid w:val="00C31ECD"/>
    <w:rsid w:val="00C34257"/>
    <w:rsid w:val="00C37936"/>
    <w:rsid w:val="00C420DF"/>
    <w:rsid w:val="00C43034"/>
    <w:rsid w:val="00C4355C"/>
    <w:rsid w:val="00C47863"/>
    <w:rsid w:val="00C506E7"/>
    <w:rsid w:val="00C50FD4"/>
    <w:rsid w:val="00C53066"/>
    <w:rsid w:val="00C5377B"/>
    <w:rsid w:val="00C62984"/>
    <w:rsid w:val="00C652B5"/>
    <w:rsid w:val="00C738FC"/>
    <w:rsid w:val="00C82464"/>
    <w:rsid w:val="00C86C74"/>
    <w:rsid w:val="00C921F1"/>
    <w:rsid w:val="00C97CC9"/>
    <w:rsid w:val="00CA5059"/>
    <w:rsid w:val="00CA629D"/>
    <w:rsid w:val="00CB21B9"/>
    <w:rsid w:val="00CC40AA"/>
    <w:rsid w:val="00CD630C"/>
    <w:rsid w:val="00CE006B"/>
    <w:rsid w:val="00CE051F"/>
    <w:rsid w:val="00CE549D"/>
    <w:rsid w:val="00CE7915"/>
    <w:rsid w:val="00CF1ED3"/>
    <w:rsid w:val="00CF288A"/>
    <w:rsid w:val="00CF769E"/>
    <w:rsid w:val="00D04361"/>
    <w:rsid w:val="00D10990"/>
    <w:rsid w:val="00D126A9"/>
    <w:rsid w:val="00D148DF"/>
    <w:rsid w:val="00D15320"/>
    <w:rsid w:val="00D26FC4"/>
    <w:rsid w:val="00D27640"/>
    <w:rsid w:val="00D33AA7"/>
    <w:rsid w:val="00D645C6"/>
    <w:rsid w:val="00D719B3"/>
    <w:rsid w:val="00D72489"/>
    <w:rsid w:val="00D74D68"/>
    <w:rsid w:val="00D75127"/>
    <w:rsid w:val="00D75159"/>
    <w:rsid w:val="00D837F9"/>
    <w:rsid w:val="00D87EBA"/>
    <w:rsid w:val="00DA6108"/>
    <w:rsid w:val="00DB12E1"/>
    <w:rsid w:val="00DB2AB2"/>
    <w:rsid w:val="00DB61FC"/>
    <w:rsid w:val="00DB74E6"/>
    <w:rsid w:val="00DD0DC5"/>
    <w:rsid w:val="00DD12BD"/>
    <w:rsid w:val="00DD47D1"/>
    <w:rsid w:val="00DD6821"/>
    <w:rsid w:val="00DF13DB"/>
    <w:rsid w:val="00DF3295"/>
    <w:rsid w:val="00E02C65"/>
    <w:rsid w:val="00E142FB"/>
    <w:rsid w:val="00E150DE"/>
    <w:rsid w:val="00E15D27"/>
    <w:rsid w:val="00E1681C"/>
    <w:rsid w:val="00E17991"/>
    <w:rsid w:val="00E2710A"/>
    <w:rsid w:val="00E3078F"/>
    <w:rsid w:val="00E3132E"/>
    <w:rsid w:val="00E33248"/>
    <w:rsid w:val="00E36700"/>
    <w:rsid w:val="00E41773"/>
    <w:rsid w:val="00E4237A"/>
    <w:rsid w:val="00E463E1"/>
    <w:rsid w:val="00E55521"/>
    <w:rsid w:val="00E56FCA"/>
    <w:rsid w:val="00E57210"/>
    <w:rsid w:val="00E619EB"/>
    <w:rsid w:val="00E64388"/>
    <w:rsid w:val="00E72B70"/>
    <w:rsid w:val="00E73AC3"/>
    <w:rsid w:val="00E75716"/>
    <w:rsid w:val="00E7683E"/>
    <w:rsid w:val="00E80AFE"/>
    <w:rsid w:val="00E8330B"/>
    <w:rsid w:val="00E84E85"/>
    <w:rsid w:val="00E919C4"/>
    <w:rsid w:val="00E961FE"/>
    <w:rsid w:val="00E97CF3"/>
    <w:rsid w:val="00EA1A78"/>
    <w:rsid w:val="00EB747C"/>
    <w:rsid w:val="00ED12E6"/>
    <w:rsid w:val="00ED4C65"/>
    <w:rsid w:val="00ED4E45"/>
    <w:rsid w:val="00ED4F08"/>
    <w:rsid w:val="00ED5998"/>
    <w:rsid w:val="00EF0158"/>
    <w:rsid w:val="00F05235"/>
    <w:rsid w:val="00F06780"/>
    <w:rsid w:val="00F12D1A"/>
    <w:rsid w:val="00F204BB"/>
    <w:rsid w:val="00F23C13"/>
    <w:rsid w:val="00F23D02"/>
    <w:rsid w:val="00F26BCD"/>
    <w:rsid w:val="00F273CB"/>
    <w:rsid w:val="00F278C5"/>
    <w:rsid w:val="00F32360"/>
    <w:rsid w:val="00F328C0"/>
    <w:rsid w:val="00F3776D"/>
    <w:rsid w:val="00F41834"/>
    <w:rsid w:val="00F41ADF"/>
    <w:rsid w:val="00F43937"/>
    <w:rsid w:val="00F500AC"/>
    <w:rsid w:val="00F50DBB"/>
    <w:rsid w:val="00F50FC5"/>
    <w:rsid w:val="00F63F3C"/>
    <w:rsid w:val="00F72138"/>
    <w:rsid w:val="00F72CF7"/>
    <w:rsid w:val="00F752EC"/>
    <w:rsid w:val="00F75FE9"/>
    <w:rsid w:val="00F84501"/>
    <w:rsid w:val="00F930EE"/>
    <w:rsid w:val="00F95BCE"/>
    <w:rsid w:val="00FA560A"/>
    <w:rsid w:val="00FC2B0D"/>
    <w:rsid w:val="00FC2CD1"/>
    <w:rsid w:val="00FC3F52"/>
    <w:rsid w:val="00FC54A2"/>
    <w:rsid w:val="00FD1921"/>
    <w:rsid w:val="00FF0FA4"/>
    <w:rsid w:val="00FF2BCB"/>
    <w:rsid w:val="00FF5612"/>
    <w:rsid w:val="00FF7F17"/>
    <w:rsid w:val="03B95098"/>
    <w:rsid w:val="06BC05C1"/>
    <w:rsid w:val="073B6002"/>
    <w:rsid w:val="095A15E7"/>
    <w:rsid w:val="0D273DE5"/>
    <w:rsid w:val="11F941FD"/>
    <w:rsid w:val="172A15F7"/>
    <w:rsid w:val="1C320367"/>
    <w:rsid w:val="1CC66F7B"/>
    <w:rsid w:val="1ED1242F"/>
    <w:rsid w:val="2A2E160C"/>
    <w:rsid w:val="31BA7911"/>
    <w:rsid w:val="38D2690E"/>
    <w:rsid w:val="3DD365E0"/>
    <w:rsid w:val="3ED50DDD"/>
    <w:rsid w:val="45E031F9"/>
    <w:rsid w:val="60D32765"/>
    <w:rsid w:val="625D1F01"/>
    <w:rsid w:val="70D12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Indent"/>
    <w:basedOn w:val="1"/>
    <w:qFormat/>
    <w:uiPriority w:val="0"/>
    <w:pPr>
      <w:ind w:firstLine="420" w:firstLineChars="200"/>
    </w:pPr>
  </w:style>
  <w:style w:type="paragraph" w:styleId="4">
    <w:name w:val="Plain Text"/>
    <w:basedOn w:val="1"/>
    <w:link w:val="20"/>
    <w:unhideWhenUsed/>
    <w:qFormat/>
    <w:uiPriority w:val="99"/>
    <w:pPr>
      <w:widowControl/>
      <w:spacing w:before="100" w:beforeAutospacing="1" w:after="100" w:afterAutospacing="1"/>
      <w:jc w:val="left"/>
    </w:pPr>
    <w:rPr>
      <w:rFonts w:ascii="宋体" w:hAnsi="宋体" w:cs="宋体"/>
      <w:kern w:val="0"/>
      <w:sz w:val="24"/>
    </w:rPr>
  </w:style>
  <w:style w:type="paragraph" w:styleId="5">
    <w:name w:val="Date"/>
    <w:basedOn w:val="1"/>
    <w:next w:val="1"/>
    <w:link w:val="25"/>
    <w:qFormat/>
    <w:uiPriority w:val="0"/>
    <w:pPr>
      <w:ind w:left="100" w:leftChars="2500"/>
    </w:pPr>
  </w:style>
  <w:style w:type="paragraph" w:styleId="6">
    <w:name w:val="Body Text Indent 2"/>
    <w:basedOn w:val="1"/>
    <w:qFormat/>
    <w:uiPriority w:val="0"/>
    <w:pPr>
      <w:ind w:firstLine="560" w:firstLineChars="200"/>
    </w:pPr>
    <w:rPr>
      <w:rFonts w:ascii="宋体" w:hAnsi="宋体"/>
      <w:sz w:val="28"/>
    </w:rPr>
  </w:style>
  <w:style w:type="paragraph" w:styleId="7">
    <w:name w:val="Balloon Text"/>
    <w:basedOn w:val="1"/>
    <w:link w:val="23"/>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2"/>
    <w:next w:val="2"/>
    <w:link w:val="22"/>
    <w:qFormat/>
    <w:uiPriority w:val="0"/>
    <w:rPr>
      <w:b/>
      <w:bCs/>
    </w:rPr>
  </w:style>
  <w:style w:type="character" w:styleId="14">
    <w:name w:val="page number"/>
    <w:basedOn w:val="13"/>
    <w:qFormat/>
    <w:uiPriority w:val="0"/>
  </w:style>
  <w:style w:type="character" w:styleId="15">
    <w:name w:val="annotation reference"/>
    <w:qFormat/>
    <w:uiPriority w:val="0"/>
    <w:rPr>
      <w:sz w:val="21"/>
      <w:szCs w:val="21"/>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character" w:customStyle="1" w:styleId="18">
    <w:name w:val="页眉 字符"/>
    <w:link w:val="9"/>
    <w:qFormat/>
    <w:uiPriority w:val="0"/>
    <w:rPr>
      <w:kern w:val="2"/>
      <w:sz w:val="18"/>
      <w:szCs w:val="18"/>
    </w:rPr>
  </w:style>
  <w:style w:type="character" w:customStyle="1" w:styleId="19">
    <w:name w:val="页脚 字符"/>
    <w:link w:val="8"/>
    <w:qFormat/>
    <w:uiPriority w:val="0"/>
    <w:rPr>
      <w:kern w:val="2"/>
      <w:sz w:val="18"/>
      <w:szCs w:val="18"/>
    </w:rPr>
  </w:style>
  <w:style w:type="character" w:customStyle="1" w:styleId="20">
    <w:name w:val="纯文本 字符"/>
    <w:link w:val="4"/>
    <w:qFormat/>
    <w:uiPriority w:val="99"/>
    <w:rPr>
      <w:rFonts w:ascii="宋体" w:hAnsi="宋体" w:cs="宋体"/>
      <w:sz w:val="24"/>
      <w:szCs w:val="24"/>
    </w:rPr>
  </w:style>
  <w:style w:type="character" w:customStyle="1" w:styleId="21">
    <w:name w:val="批注文字 字符"/>
    <w:link w:val="2"/>
    <w:qFormat/>
    <w:uiPriority w:val="0"/>
    <w:rPr>
      <w:kern w:val="2"/>
      <w:sz w:val="21"/>
      <w:szCs w:val="24"/>
    </w:rPr>
  </w:style>
  <w:style w:type="character" w:customStyle="1" w:styleId="22">
    <w:name w:val="批注主题 字符"/>
    <w:link w:val="11"/>
    <w:qFormat/>
    <w:uiPriority w:val="0"/>
    <w:rPr>
      <w:b/>
      <w:bCs/>
      <w:kern w:val="2"/>
      <w:sz w:val="21"/>
      <w:szCs w:val="24"/>
    </w:rPr>
  </w:style>
  <w:style w:type="character" w:customStyle="1" w:styleId="23">
    <w:name w:val="批注框文本 字符"/>
    <w:link w:val="7"/>
    <w:qFormat/>
    <w:uiPriority w:val="0"/>
    <w:rPr>
      <w:kern w:val="2"/>
      <w:sz w:val="18"/>
      <w:szCs w:val="18"/>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日期 字符"/>
    <w:link w:val="5"/>
    <w:qFormat/>
    <w:uiPriority w:val="0"/>
    <w:rPr>
      <w:kern w:val="2"/>
      <w:sz w:val="21"/>
      <w:szCs w:val="24"/>
    </w:rPr>
  </w:style>
  <w:style w:type="paragraph" w:styleId="26">
    <w:name w:val="List Paragraph"/>
    <w:basedOn w:val="1"/>
    <w:qFormat/>
    <w:uiPriority w:val="34"/>
    <w:pPr>
      <w:ind w:firstLine="420" w:firstLineChars="200"/>
    </w:pPr>
  </w:style>
  <w:style w:type="character" w:customStyle="1" w:styleId="27">
    <w:name w:val="apple-converted-space"/>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02CA60-9635-40B3-8810-BC16848779CD}">
  <ds:schemaRefs/>
</ds:datastoreItem>
</file>

<file path=docProps/app.xml><?xml version="1.0" encoding="utf-8"?>
<Properties xmlns="http://schemas.openxmlformats.org/officeDocument/2006/extended-properties" xmlns:vt="http://schemas.openxmlformats.org/officeDocument/2006/docPropsVTypes">
  <Template>Normal.dotm</Template>
  <Company>上海市青浦区质量技术监督局/标准化科</Company>
  <Pages>9</Pages>
  <Words>6556</Words>
  <Characters>6873</Characters>
  <Lines>49</Lines>
  <Paragraphs>13</Paragraphs>
  <TotalTime>1</TotalTime>
  <ScaleCrop>false</ScaleCrop>
  <LinksUpToDate>false</LinksUpToDate>
  <CharactersWithSpaces>6881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2020-02-19T01:48:00Z</dcterms:created>
  <dc:creator>赵建新</dc:creator>
  <cp:lastModifiedBy>拥抱幸福</cp:lastModifiedBy>
  <cp:lastPrinted>2010-07-13T10:30:00Z</cp:lastPrinted>
  <dcterms:modified xsi:type="dcterms:W3CDTF">2020-07-09T03:12:55Z</dcterms:modified>
  <dc:title>企业标准备案所需材料(编制说明、审定纪要、专家名单,用A4纸按顺序正反面打印)</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