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bCs/>
          <w:color w:val="000000"/>
          <w:sz w:val="36"/>
          <w:szCs w:val="36"/>
        </w:rPr>
      </w:pPr>
      <w:bookmarkStart w:id="0" w:name="_Toc405938852"/>
      <w:bookmarkStart w:id="1" w:name="_Toc406056562"/>
      <w:bookmarkStart w:id="2" w:name="_Toc407699916"/>
      <w:bookmarkStart w:id="3" w:name="_Toc407699879"/>
    </w:p>
    <w:p>
      <w:pPr>
        <w:spacing w:line="580" w:lineRule="exact"/>
        <w:jc w:val="center"/>
        <w:rPr>
          <w:rFonts w:ascii="黑体" w:hAnsi="黑体" w:eastAsia="黑体"/>
          <w:b/>
          <w:color w:val="000000"/>
          <w:sz w:val="44"/>
          <w:szCs w:val="44"/>
        </w:rPr>
      </w:pPr>
    </w:p>
    <w:p>
      <w:pPr>
        <w:spacing w:line="580" w:lineRule="exact"/>
        <w:jc w:val="center"/>
        <w:rPr>
          <w:rFonts w:ascii="黑体" w:hAnsi="黑体" w:eastAsia="黑体"/>
          <w:b/>
          <w:color w:val="000000"/>
          <w:sz w:val="44"/>
          <w:szCs w:val="44"/>
        </w:rPr>
      </w:pPr>
    </w:p>
    <w:p>
      <w:pPr>
        <w:spacing w:line="58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rPr>
        <w:t>中国汽车工程学会</w:t>
      </w:r>
    </w:p>
    <w:p>
      <w:pPr>
        <w:spacing w:line="580" w:lineRule="exact"/>
        <w:jc w:val="center"/>
        <w:rPr>
          <w:rFonts w:ascii="方正小标宋简体" w:hAnsi="宋体" w:eastAsia="方正小标宋简体"/>
          <w:b/>
          <w:color w:val="000000"/>
          <w:sz w:val="44"/>
          <w:szCs w:val="44"/>
        </w:rPr>
      </w:pPr>
    </w:p>
    <w:p>
      <w:pPr>
        <w:spacing w:line="580" w:lineRule="exact"/>
        <w:jc w:val="center"/>
        <w:rPr>
          <w:rFonts w:ascii="方正小标宋简体" w:hAnsi="宋体" w:eastAsia="方正小标宋简体"/>
          <w:b/>
          <w:color w:val="000000"/>
          <w:sz w:val="44"/>
          <w:szCs w:val="44"/>
        </w:rPr>
      </w:pPr>
    </w:p>
    <w:p>
      <w:pPr>
        <w:pStyle w:val="2"/>
        <w:rPr>
          <w:rFonts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高级</w:t>
      </w:r>
      <w:r>
        <w:rPr>
          <w:rFonts w:hint="eastAsia" w:ascii="方正小标宋简体" w:hAnsi="宋体" w:eastAsia="方正小标宋简体"/>
          <w:sz w:val="44"/>
          <w:szCs w:val="44"/>
          <w:lang w:eastAsia="zh-CN"/>
        </w:rPr>
        <w:t>会员管理办法</w:t>
      </w:r>
    </w:p>
    <w:p>
      <w:pPr>
        <w:jc w:val="center"/>
        <w:rPr>
          <w:rFonts w:ascii="方正小标宋简体" w:hAnsi="宋体" w:eastAsia="方正小标宋简体"/>
          <w:b/>
          <w:bCs/>
          <w:color w:val="000000"/>
          <w:spacing w:val="-8"/>
          <w:kern w:val="44"/>
          <w:sz w:val="44"/>
          <w:szCs w:val="44"/>
          <w:lang w:val="zh-CN" w:eastAsia="zh-CN"/>
        </w:rPr>
      </w:pPr>
      <w:r>
        <w:rPr>
          <w:rFonts w:hint="eastAsia" w:ascii="方正小标宋简体" w:hAnsi="宋体" w:eastAsia="方正小标宋简体"/>
          <w:b/>
          <w:bCs/>
          <w:color w:val="000000"/>
          <w:spacing w:val="-8"/>
          <w:kern w:val="44"/>
          <w:sz w:val="44"/>
          <w:szCs w:val="44"/>
          <w:lang w:val="zh-CN" w:eastAsia="zh-CN"/>
        </w:rPr>
        <w:t>（试行）</w:t>
      </w:r>
    </w:p>
    <w:p>
      <w:pPr>
        <w:spacing w:line="580" w:lineRule="exact"/>
        <w:rPr>
          <w:rFonts w:ascii="方正小标宋简体" w:hAnsi="宋体" w:eastAsia="MS Mincho"/>
          <w:b/>
          <w:color w:val="000000"/>
          <w:sz w:val="44"/>
          <w:szCs w:val="44"/>
        </w:rPr>
      </w:pPr>
    </w:p>
    <w:p>
      <w:pPr>
        <w:spacing w:line="580" w:lineRule="exact"/>
        <w:rPr>
          <w:rFonts w:ascii="方正小标宋简体" w:hAnsi="宋体"/>
          <w:b/>
          <w:color w:val="000000"/>
          <w:sz w:val="44"/>
          <w:szCs w:val="44"/>
          <w:lang w:eastAsia="zh-CN"/>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pacing w:line="580" w:lineRule="exact"/>
        <w:ind w:firstLine="600"/>
        <w:rPr>
          <w:sz w:val="24"/>
        </w:rPr>
      </w:pPr>
    </w:p>
    <w:p>
      <w:pPr>
        <w:snapToGrid w:val="0"/>
        <w:spacing w:line="580" w:lineRule="exact"/>
        <w:jc w:val="center"/>
        <w:rPr>
          <w:rFonts w:ascii="仿宋_GB2312" w:hAnsi="宋体" w:eastAsia="仿宋_GB2312"/>
          <w:b/>
          <w:bCs/>
          <w:sz w:val="24"/>
        </w:rPr>
      </w:pPr>
      <w:r>
        <w:rPr>
          <w:rFonts w:hint="eastAsia" w:ascii="仿宋_GB2312" w:hAnsi="仿宋" w:eastAsia="仿宋_GB2312"/>
          <w:b/>
          <w:bCs/>
          <w:sz w:val="28"/>
          <w:szCs w:val="28"/>
        </w:rPr>
        <w:t>发布日期：</w:t>
      </w:r>
      <w:r>
        <w:rPr>
          <w:rFonts w:ascii="仿宋_GB2312" w:hAnsi="仿宋" w:eastAsia="仿宋_GB2312"/>
          <w:b/>
          <w:bCs/>
          <w:sz w:val="28"/>
          <w:szCs w:val="28"/>
        </w:rPr>
        <w:t>20</w:t>
      </w:r>
      <w:r>
        <w:rPr>
          <w:rFonts w:hint="eastAsia" w:ascii="仿宋_GB2312" w:hAnsi="仿宋" w:eastAsia="仿宋_GB2312"/>
          <w:b/>
          <w:bCs/>
          <w:sz w:val="28"/>
          <w:szCs w:val="28"/>
          <w:lang w:eastAsia="zh-CN"/>
        </w:rPr>
        <w:t>2</w:t>
      </w:r>
      <w:r>
        <w:rPr>
          <w:rFonts w:hint="eastAsia" w:ascii="仿宋_GB2312" w:hAnsi="仿宋" w:eastAsia="仿宋_GB2312"/>
          <w:b/>
          <w:bCs/>
          <w:sz w:val="28"/>
          <w:szCs w:val="28"/>
          <w:lang w:val="en-US" w:eastAsia="zh-CN"/>
        </w:rPr>
        <w:t>2</w:t>
      </w:r>
      <w:r>
        <w:rPr>
          <w:rFonts w:hint="eastAsia" w:ascii="仿宋_GB2312" w:hAnsi="仿宋" w:eastAsia="仿宋_GB2312"/>
          <w:b/>
          <w:bCs/>
          <w:sz w:val="28"/>
          <w:szCs w:val="28"/>
        </w:rPr>
        <w:t>年</w:t>
      </w:r>
      <w:r>
        <w:rPr>
          <w:rFonts w:hint="eastAsia" w:ascii="仿宋_GB2312" w:hAnsi="仿宋" w:eastAsia="仿宋_GB2312"/>
          <w:b/>
          <w:bCs/>
          <w:sz w:val="28"/>
          <w:szCs w:val="28"/>
          <w:lang w:val="en-US" w:eastAsia="zh-CN"/>
        </w:rPr>
        <w:t>6</w:t>
      </w:r>
      <w:r>
        <w:rPr>
          <w:rFonts w:hint="eastAsia" w:ascii="仿宋_GB2312" w:hAnsi="仿宋" w:eastAsia="仿宋_GB2312"/>
          <w:b/>
          <w:bCs/>
          <w:sz w:val="28"/>
          <w:szCs w:val="28"/>
        </w:rPr>
        <w:t>月</w:t>
      </w:r>
      <w:r>
        <w:rPr>
          <w:rFonts w:hint="eastAsia" w:ascii="仿宋_GB2312" w:hAnsi="仿宋" w:eastAsia="仿宋_GB2312"/>
          <w:b/>
          <w:bCs/>
          <w:sz w:val="28"/>
          <w:szCs w:val="28"/>
          <w:lang w:val="en-US" w:eastAsia="zh-CN"/>
        </w:rPr>
        <w:t>20</w:t>
      </w:r>
      <w:r>
        <w:rPr>
          <w:rFonts w:hint="eastAsia" w:ascii="仿宋_GB2312" w:hAnsi="仿宋" w:eastAsia="仿宋_GB2312"/>
          <w:b/>
          <w:bCs/>
          <w:sz w:val="28"/>
          <w:szCs w:val="28"/>
        </w:rPr>
        <w:t>日</w:t>
      </w:r>
    </w:p>
    <w:bookmarkEnd w:id="0"/>
    <w:bookmarkEnd w:id="1"/>
    <w:bookmarkEnd w:id="2"/>
    <w:p>
      <w:pPr>
        <w:pStyle w:val="2"/>
        <w:spacing w:after="120"/>
        <w:rPr>
          <w:rFonts w:ascii="仿宋_GB2312" w:hAnsi="仿宋_GB2312" w:eastAsia="仿宋_GB2312" w:cs="仿宋_GB2312"/>
          <w:sz w:val="28"/>
          <w:szCs w:val="28"/>
        </w:rPr>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pPr>
    </w:p>
    <w:bookmarkEnd w:id="3"/>
    <w:p>
      <w:pPr>
        <w:numPr>
          <w:ilvl w:val="0"/>
          <w:numId w:val="1"/>
        </w:numPr>
        <w:tabs>
          <w:tab w:val="left" w:pos="1050"/>
        </w:tabs>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目的</w:t>
      </w:r>
    </w:p>
    <w:p>
      <w:pPr>
        <w:numPr>
          <w:ilvl w:val="1"/>
          <w:numId w:val="2"/>
        </w:numPr>
        <w:tabs>
          <w:tab w:val="left" w:pos="0"/>
        </w:tabs>
        <w:ind w:left="0" w:firstLine="48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为规范本会会员发展、服务及管理，特依据《中国汽车工程学会章程》、《中国汽车工程学会组织工作细则》有关规定制定本办法。</w:t>
      </w:r>
    </w:p>
    <w:p>
      <w:pPr>
        <w:numPr>
          <w:ilvl w:val="1"/>
          <w:numId w:val="2"/>
        </w:numPr>
        <w:tabs>
          <w:tab w:val="left" w:pos="1050"/>
        </w:tabs>
        <w:ind w:left="0" w:firstLine="48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本办法适用于中国汽车工程学会个人会员中</w:t>
      </w:r>
      <w:r>
        <w:rPr>
          <w:rFonts w:hint="eastAsia" w:ascii="仿宋_GB2312" w:hAnsi="仿宋_GB2312" w:eastAsia="仿宋_GB2312" w:cs="仿宋_GB2312"/>
          <w:color w:val="000000"/>
          <w:sz w:val="28"/>
          <w:szCs w:val="28"/>
          <w:lang w:val="en-US" w:eastAsia="zh-CN"/>
        </w:rPr>
        <w:t>高级</w:t>
      </w:r>
      <w:r>
        <w:rPr>
          <w:rFonts w:hint="eastAsia" w:ascii="仿宋_GB2312" w:hAnsi="仿宋_GB2312" w:eastAsia="仿宋_GB2312" w:cs="仿宋_GB2312"/>
          <w:color w:val="000000"/>
          <w:sz w:val="28"/>
          <w:szCs w:val="28"/>
        </w:rPr>
        <w:t>会员的管理。</w:t>
      </w:r>
    </w:p>
    <w:p>
      <w:pPr>
        <w:jc w:val="center"/>
        <w:rPr>
          <w:rFonts w:ascii="仿宋_GB2312" w:hAnsi="仿宋_GB2312" w:eastAsia="仿宋_GB2312" w:cs="仿宋_GB2312"/>
          <w:color w:val="000000"/>
          <w:sz w:val="28"/>
          <w:szCs w:val="28"/>
        </w:rPr>
      </w:pPr>
      <w:r>
        <w:rPr>
          <w:rFonts w:hint="eastAsia" w:ascii="仿宋_GB2312" w:eastAsia="仿宋_GB2312"/>
          <w:b/>
          <w:sz w:val="28"/>
          <w:szCs w:val="28"/>
        </w:rPr>
        <w:t>会员类别、资格</w:t>
      </w:r>
    </w:p>
    <w:p>
      <w:pPr>
        <w:numPr>
          <w:ilvl w:val="0"/>
          <w:numId w:val="1"/>
        </w:numPr>
        <w:tabs>
          <w:tab w:val="left" w:pos="1050"/>
        </w:tabs>
        <w:ind w:left="0" w:firstLine="525"/>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会员</w:t>
      </w:r>
      <w:r>
        <w:rPr>
          <w:rFonts w:hint="eastAsia" w:ascii="仿宋_GB2312" w:hAnsi="仿宋_GB2312" w:eastAsia="仿宋_GB2312" w:cs="仿宋_GB2312"/>
          <w:b/>
          <w:color w:val="000000"/>
          <w:sz w:val="28"/>
          <w:szCs w:val="28"/>
          <w:lang w:val="en-US" w:eastAsia="zh-CN"/>
        </w:rPr>
        <w:t>类别</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中国汽车工程学会个人会员分为学生会员、普通会员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含</w:t>
      </w:r>
      <w:r>
        <w:rPr>
          <w:rFonts w:hint="eastAsia" w:ascii="仿宋_GB2312" w:hAnsi="仿宋_GB2312" w:eastAsia="仿宋_GB2312" w:cs="仿宋_GB2312"/>
          <w:color w:val="000000"/>
          <w:sz w:val="28"/>
          <w:szCs w:val="28"/>
        </w:rPr>
        <w:t>外籍会员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、高级会员、会士等。</w:t>
      </w:r>
    </w:p>
    <w:p>
      <w:pPr>
        <w:numPr>
          <w:ilvl w:val="0"/>
          <w:numId w:val="0"/>
        </w:numPr>
        <w:tabs>
          <w:tab w:val="left" w:pos="0"/>
          <w:tab w:val="left" w:pos="1050"/>
        </w:tabs>
        <w:ind w:left="567" w:leftChars="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第三条　入会资格</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汽车领域及其相关科学技术领域的从业者，包括从事研究、开发、应用、产业、教育、管理、传媒、服务的专业人士，以及其他领域对汽车行业领域有兴趣的专业人士，承认学会章程，提交申请表格，交纳会费，可成为本学会个人会员。</w:t>
      </w:r>
    </w:p>
    <w:p>
      <w:pPr>
        <w:numPr>
          <w:ilvl w:val="0"/>
          <w:numId w:val="0"/>
        </w:numPr>
        <w:tabs>
          <w:tab w:val="left" w:pos="0"/>
          <w:tab w:val="left" w:pos="1050"/>
        </w:tabs>
        <w:ind w:left="567" w:leftChars="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w:t>
      </w:r>
      <w:r>
        <w:rPr>
          <w:rFonts w:hint="eastAsia" w:ascii="仿宋_GB2312" w:hAnsi="仿宋_GB2312" w:eastAsia="仿宋_GB2312" w:cs="仿宋_GB2312"/>
          <w:b/>
          <w:color w:val="000000"/>
          <w:sz w:val="28"/>
          <w:szCs w:val="28"/>
          <w:lang w:val="en-US" w:eastAsia="zh-CN"/>
        </w:rPr>
        <w:t>四</w:t>
      </w:r>
      <w:r>
        <w:rPr>
          <w:rFonts w:hint="eastAsia" w:ascii="仿宋_GB2312" w:hAnsi="仿宋_GB2312" w:eastAsia="仿宋_GB2312" w:cs="仿宋_GB2312"/>
          <w:b/>
          <w:color w:val="000000"/>
          <w:sz w:val="28"/>
          <w:szCs w:val="28"/>
        </w:rPr>
        <w:t>条　高级会员</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汽车行业或相关领域从业10年以上（受高等教育期间的从业时间按如下方式计算：学士2年、硕士4年、博士6年），且目前还继续相关领域从业的人士，本学会连续会龄五年以上，并符合下列条件者可申请成为本学会高级会员：</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领导或参与汽车行业项目并取得的成就；</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其论文、专著等公开发表并被同行认为有较高学术水平或其技术与所拥有专利具有实用价值；</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在汽车教育领域或培养人才方面取得相当成就；</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在企业或管理岗位任重要职位并取得良好业绩；</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在与汽车技术有关的服务领域工作并有显著成绩；</w:t>
      </w:r>
    </w:p>
    <w:p>
      <w:pPr>
        <w:numPr>
          <w:ilvl w:val="0"/>
          <w:numId w:val="0"/>
        </w:numPr>
        <w:tabs>
          <w:tab w:val="left" w:pos="1050"/>
        </w:tabs>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对本学会的发展有显著贡献。</w:t>
      </w:r>
    </w:p>
    <w:p>
      <w:pPr>
        <w:numPr>
          <w:ilvl w:val="0"/>
          <w:numId w:val="0"/>
        </w:numPr>
        <w:tabs>
          <w:tab w:val="left" w:pos="0"/>
          <w:tab w:val="left" w:pos="1050"/>
        </w:tabs>
        <w:ind w:left="567" w:leftChars="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w:t>
      </w:r>
      <w:r>
        <w:rPr>
          <w:rFonts w:hint="eastAsia" w:ascii="仿宋_GB2312" w:hAnsi="仿宋_GB2312" w:eastAsia="仿宋_GB2312" w:cs="仿宋_GB2312"/>
          <w:b/>
          <w:color w:val="000000"/>
          <w:sz w:val="28"/>
          <w:szCs w:val="28"/>
          <w:lang w:val="en-US" w:eastAsia="zh-CN"/>
        </w:rPr>
        <w:t>五</w:t>
      </w:r>
      <w:r>
        <w:rPr>
          <w:rFonts w:hint="eastAsia" w:ascii="仿宋_GB2312" w:hAnsi="仿宋_GB2312" w:eastAsia="仿宋_GB2312" w:cs="仿宋_GB2312"/>
          <w:b/>
          <w:color w:val="000000"/>
          <w:sz w:val="28"/>
          <w:szCs w:val="28"/>
        </w:rPr>
        <w:t>条　入会资格审查</w:t>
      </w:r>
    </w:p>
    <w:p>
      <w:pPr>
        <w:numPr>
          <w:ilvl w:val="1"/>
          <w:numId w:val="3"/>
        </w:numPr>
        <w:tabs>
          <w:tab w:val="left" w:pos="0"/>
          <w:tab w:val="left" w:pos="1050"/>
        </w:tabs>
        <w:ind w:left="0" w:firstLine="529" w:firstLineChars="18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具备下列情况之一的人士不具备入会资格：</w:t>
      </w:r>
    </w:p>
    <w:p>
      <w:pPr>
        <w:numPr>
          <w:ilvl w:val="1"/>
          <w:numId w:val="3"/>
        </w:numPr>
        <w:tabs>
          <w:tab w:val="left" w:pos="0"/>
          <w:tab w:val="left" w:pos="1050"/>
        </w:tabs>
        <w:ind w:left="0" w:firstLine="529" w:firstLineChars="18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（一）曾严重违反学术道德规范或违背职业道德；</w:t>
      </w:r>
    </w:p>
    <w:p>
      <w:pPr>
        <w:numPr>
          <w:ilvl w:val="1"/>
          <w:numId w:val="3"/>
        </w:numPr>
        <w:tabs>
          <w:tab w:val="left" w:pos="0"/>
          <w:tab w:val="left" w:pos="1050"/>
        </w:tabs>
        <w:ind w:left="0" w:firstLine="529" w:firstLineChars="18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（二）曾对本学会的利益造成重大损失或对本学会声誉造成重大损害；</w:t>
      </w:r>
    </w:p>
    <w:p>
      <w:pPr>
        <w:numPr>
          <w:ilvl w:val="0"/>
          <w:numId w:val="0"/>
        </w:numPr>
        <w:tabs>
          <w:tab w:val="left" w:pos="1050"/>
        </w:tabs>
        <w:jc w:val="center"/>
        <w:rPr>
          <w:rFonts w:hint="eastAsia" w:ascii="仿宋_GB2312" w:hAnsi="仿宋_GB2312" w:eastAsia="仿宋_GB2312" w:cs="仿宋_GB2312"/>
          <w:b/>
          <w:color w:val="000000"/>
          <w:sz w:val="28"/>
          <w:szCs w:val="28"/>
        </w:rPr>
      </w:pPr>
      <w:r>
        <w:rPr>
          <w:rFonts w:hint="eastAsia" w:ascii="仿宋_GB2312" w:eastAsia="仿宋_GB2312"/>
          <w:b/>
          <w:sz w:val="28"/>
          <w:szCs w:val="28"/>
        </w:rPr>
        <w:t>会员晋升</w:t>
      </w:r>
      <w:r>
        <w:rPr>
          <w:rFonts w:hint="eastAsia" w:ascii="仿宋_GB2312" w:eastAsia="仿宋_GB2312"/>
          <w:b/>
          <w:sz w:val="28"/>
          <w:szCs w:val="28"/>
          <w:lang w:val="en-US" w:eastAsia="zh-CN"/>
        </w:rPr>
        <w:t>及申报程序</w:t>
      </w:r>
    </w:p>
    <w:p>
      <w:pPr>
        <w:numPr>
          <w:ilvl w:val="0"/>
          <w:numId w:val="0"/>
        </w:numPr>
        <w:tabs>
          <w:tab w:val="left" w:pos="1050"/>
        </w:tabs>
        <w:ind w:left="525" w:leftChars="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w:t>
      </w:r>
      <w:r>
        <w:rPr>
          <w:rFonts w:hint="eastAsia" w:ascii="仿宋_GB2312" w:hAnsi="仿宋_GB2312" w:eastAsia="仿宋_GB2312" w:cs="仿宋_GB2312"/>
          <w:b/>
          <w:color w:val="000000"/>
          <w:sz w:val="28"/>
          <w:szCs w:val="28"/>
          <w:lang w:val="en-US" w:eastAsia="zh-CN"/>
        </w:rPr>
        <w:t>六</w:t>
      </w:r>
      <w:r>
        <w:rPr>
          <w:rFonts w:hint="eastAsia" w:ascii="仿宋_GB2312" w:hAnsi="仿宋_GB2312" w:eastAsia="仿宋_GB2312" w:cs="仿宋_GB2312"/>
          <w:b/>
          <w:color w:val="000000"/>
          <w:sz w:val="28"/>
          <w:szCs w:val="28"/>
        </w:rPr>
        <w:t>条　个人会员资格晋级程序</w:t>
      </w:r>
    </w:p>
    <w:p>
      <w:pPr>
        <w:numPr>
          <w:ilvl w:val="0"/>
          <w:numId w:val="0"/>
        </w:num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高级会员：高级会员资格需自荐，且通过单位或个人渠道推荐。由我会秘书处组织对申请者进行资格审核，通过审核并公布后其资格正式生效。</w:t>
      </w:r>
    </w:p>
    <w:p>
      <w:pPr>
        <w:numPr>
          <w:ilvl w:val="0"/>
          <w:numId w:val="0"/>
        </w:numPr>
        <w:tabs>
          <w:tab w:val="left" w:pos="1050"/>
        </w:tabs>
        <w:ind w:left="525" w:leftChars="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w:t>
      </w:r>
      <w:r>
        <w:rPr>
          <w:rFonts w:hint="eastAsia" w:ascii="仿宋_GB2312" w:hAnsi="仿宋_GB2312" w:eastAsia="仿宋_GB2312" w:cs="仿宋_GB2312"/>
          <w:b/>
          <w:color w:val="000000"/>
          <w:sz w:val="28"/>
          <w:szCs w:val="28"/>
          <w:lang w:val="en-US" w:eastAsia="zh-CN"/>
        </w:rPr>
        <w:t>七</w:t>
      </w:r>
      <w:r>
        <w:rPr>
          <w:rFonts w:hint="eastAsia" w:ascii="仿宋_GB2312" w:hAnsi="仿宋_GB2312" w:eastAsia="仿宋_GB2312" w:cs="仿宋_GB2312"/>
          <w:b/>
          <w:color w:val="000000"/>
          <w:sz w:val="28"/>
          <w:szCs w:val="28"/>
        </w:rPr>
        <w:t>条　个人会员资格晋级程序</w:t>
      </w:r>
    </w:p>
    <w:p>
      <w:pPr>
        <w:numPr>
          <w:ilvl w:val="0"/>
          <w:numId w:val="0"/>
        </w:num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1.有意向成为高级会员并满足相关条件的申请人进行线上申报，并邮寄纸质申请材料（签字/盖章原件）至中国汽车工程学会秘书处；</w:t>
      </w:r>
    </w:p>
    <w:p>
      <w:pPr>
        <w:numPr>
          <w:ilvl w:val="0"/>
          <w:numId w:val="0"/>
        </w:num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2.本会秘书处将对所有高级会员候选人组织评审；</w:t>
      </w:r>
    </w:p>
    <w:p>
      <w:pPr>
        <w:numPr>
          <w:ilvl w:val="0"/>
          <w:numId w:val="0"/>
        </w:num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3.评审后，最终结果将通过学会官网、官微进行公示；</w:t>
      </w:r>
    </w:p>
    <w:p>
      <w:pPr>
        <w:numPr>
          <w:ilvl w:val="0"/>
          <w:numId w:val="0"/>
        </w:num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4.由本会秘书处颁发高级会员证书。</w:t>
      </w:r>
    </w:p>
    <w:p>
      <w:pPr>
        <w:numPr>
          <w:ilvl w:val="0"/>
          <w:numId w:val="0"/>
        </w:numPr>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w:t>
      </w:r>
      <w:r>
        <w:rPr>
          <w:rFonts w:hint="eastAsia" w:ascii="仿宋_GB2312" w:hAnsi="仿宋_GB2312" w:eastAsia="仿宋_GB2312" w:cs="仿宋_GB2312"/>
          <w:b/>
          <w:color w:val="000000"/>
          <w:sz w:val="28"/>
          <w:szCs w:val="28"/>
          <w:lang w:val="en-US" w:eastAsia="zh-CN"/>
        </w:rPr>
        <w:t>八</w:t>
      </w:r>
      <w:r>
        <w:rPr>
          <w:rFonts w:hint="eastAsia" w:ascii="仿宋_GB2312" w:hAnsi="仿宋_GB2312" w:eastAsia="仿宋_GB2312" w:cs="仿宋_GB2312"/>
          <w:b/>
          <w:color w:val="000000"/>
          <w:sz w:val="28"/>
          <w:szCs w:val="28"/>
        </w:rPr>
        <w:t>条　资格审查机构</w:t>
      </w:r>
    </w:p>
    <w:p>
      <w:pPr>
        <w:numPr>
          <w:ilvl w:val="0"/>
          <w:numId w:val="0"/>
        </w:numPr>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高级会员资格评议候选人名单最终由秘书处办公会进行评议，按照流程在学会官网、官微同步公示。</w:t>
      </w:r>
    </w:p>
    <w:p>
      <w:pPr>
        <w:numPr>
          <w:ilvl w:val="0"/>
          <w:numId w:val="0"/>
        </w:numPr>
        <w:jc w:val="center"/>
        <w:rPr>
          <w:rFonts w:hint="eastAsia" w:ascii="仿宋_GB2312" w:eastAsia="仿宋_GB2312"/>
          <w:b/>
          <w:sz w:val="28"/>
          <w:szCs w:val="28"/>
        </w:rPr>
      </w:pPr>
      <w:r>
        <w:rPr>
          <w:rFonts w:hint="eastAsia" w:ascii="仿宋_GB2312" w:eastAsia="仿宋_GB2312"/>
          <w:b/>
          <w:sz w:val="28"/>
          <w:szCs w:val="28"/>
        </w:rPr>
        <w:t>会员的权利、义务</w:t>
      </w:r>
    </w:p>
    <w:p>
      <w:pPr>
        <w:numPr>
          <w:ilvl w:val="0"/>
          <w:numId w:val="0"/>
        </w:numPr>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w:t>
      </w:r>
      <w:r>
        <w:rPr>
          <w:rFonts w:hint="eastAsia" w:ascii="仿宋_GB2312" w:hAnsi="仿宋_GB2312" w:eastAsia="仿宋_GB2312" w:cs="仿宋_GB2312"/>
          <w:b/>
          <w:color w:val="000000"/>
          <w:sz w:val="28"/>
          <w:szCs w:val="28"/>
          <w:lang w:val="en-US" w:eastAsia="zh-CN"/>
        </w:rPr>
        <w:t>九</w:t>
      </w:r>
      <w:r>
        <w:rPr>
          <w:rFonts w:hint="eastAsia" w:ascii="仿宋_GB2312" w:hAnsi="仿宋_GB2312" w:eastAsia="仿宋_GB2312" w:cs="仿宋_GB2312"/>
          <w:b/>
          <w:color w:val="000000"/>
          <w:sz w:val="28"/>
          <w:szCs w:val="28"/>
        </w:rPr>
        <w:t>条</w:t>
      </w:r>
      <w:r>
        <w:rPr>
          <w:rFonts w:hint="eastAsia" w:ascii="仿宋_GB2312" w:hAnsi="仿宋_GB2312" w:eastAsia="仿宋_GB2312" w:cs="仿宋_GB2312"/>
          <w:b/>
          <w:color w:val="000000"/>
          <w:sz w:val="28"/>
          <w:szCs w:val="28"/>
          <w:lang w:val="en-US" w:eastAsia="zh-CN"/>
        </w:rPr>
        <w:t xml:space="preserve">  </w:t>
      </w:r>
      <w:r>
        <w:rPr>
          <w:rFonts w:hint="eastAsia" w:ascii="仿宋_GB2312" w:hAnsi="仿宋_GB2312" w:eastAsia="仿宋_GB2312" w:cs="仿宋_GB2312"/>
          <w:b/>
          <w:color w:val="000000"/>
          <w:sz w:val="28"/>
          <w:szCs w:val="28"/>
        </w:rPr>
        <w:t>会员的权利、义务及可获得的服务</w:t>
      </w:r>
    </w:p>
    <w:p>
      <w:pPr>
        <w:numPr>
          <w:ilvl w:val="0"/>
          <w:numId w:val="0"/>
        </w:numPr>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rPr>
        <w:t>本学会提供服务时区分会员和非会员，无偿服务时会员享有优先权，有偿服务时会员享有价格优惠。向会员提供的服务和优惠措施由学会公布</w:t>
      </w:r>
      <w:r>
        <w:rPr>
          <w:rFonts w:hint="eastAsia" w:ascii="仿宋_GB2312" w:hAnsi="仿宋_GB2312" w:eastAsia="仿宋_GB2312" w:cs="仿宋_GB2312"/>
          <w:b w:val="0"/>
          <w:bCs/>
          <w:color w:val="000000"/>
          <w:sz w:val="28"/>
          <w:szCs w:val="28"/>
          <w:lang w:eastAsia="zh-CN"/>
        </w:rPr>
        <w:t>。</w:t>
      </w:r>
    </w:p>
    <w:p>
      <w:pPr>
        <w:numPr>
          <w:ilvl w:val="0"/>
          <w:numId w:val="4"/>
        </w:numPr>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会员的权益</w:t>
      </w:r>
    </w:p>
    <w:p>
      <w:pPr>
        <w:numPr>
          <w:ilvl w:val="0"/>
          <w:numId w:val="0"/>
        </w:numPr>
        <w:ind w:firstLine="560" w:firstLineChars="200"/>
        <w:rPr>
          <w:rFonts w:hint="default" w:ascii="仿宋_GB2312" w:hAnsi="仿宋_GB2312" w:eastAsia="仿宋_GB2312" w:cs="仿宋_GB2312"/>
          <w:b w:val="0"/>
          <w:bCs/>
          <w:color w:val="000000"/>
          <w:sz w:val="28"/>
          <w:szCs w:val="28"/>
          <w:lang w:val="en-US" w:eastAsia="zh-CN"/>
        </w:rPr>
      </w:pPr>
      <w:r>
        <w:rPr>
          <w:rFonts w:hint="default" w:ascii="仿宋_GB2312" w:hAnsi="仿宋_GB2312" w:eastAsia="仿宋_GB2312" w:cs="仿宋_GB2312"/>
          <w:b w:val="0"/>
          <w:bCs/>
          <w:color w:val="000000"/>
          <w:sz w:val="28"/>
          <w:szCs w:val="28"/>
          <w:lang w:val="en-US" w:eastAsia="zh-CN"/>
        </w:rPr>
        <w:t>（一）本学会的选举权、被选举权和表决权；</w:t>
      </w:r>
    </w:p>
    <w:p>
      <w:pPr>
        <w:numPr>
          <w:ilvl w:val="0"/>
          <w:numId w:val="0"/>
        </w:numPr>
        <w:ind w:firstLine="560" w:firstLineChars="200"/>
        <w:rPr>
          <w:rFonts w:hint="default" w:ascii="仿宋_GB2312" w:hAnsi="仿宋_GB2312" w:eastAsia="仿宋_GB2312" w:cs="仿宋_GB2312"/>
          <w:b w:val="0"/>
          <w:bCs/>
          <w:color w:val="000000"/>
          <w:sz w:val="28"/>
          <w:szCs w:val="28"/>
          <w:lang w:val="en-US" w:eastAsia="zh-CN"/>
        </w:rPr>
      </w:pPr>
      <w:r>
        <w:rPr>
          <w:rFonts w:hint="default" w:ascii="仿宋_GB2312" w:hAnsi="仿宋_GB2312" w:eastAsia="仿宋_GB2312" w:cs="仿宋_GB2312"/>
          <w:b w:val="0"/>
          <w:bCs/>
          <w:color w:val="000000"/>
          <w:sz w:val="28"/>
          <w:szCs w:val="28"/>
          <w:lang w:val="en-US" w:eastAsia="zh-CN"/>
        </w:rPr>
        <w:t>（二）</w:t>
      </w:r>
      <w:r>
        <w:rPr>
          <w:rFonts w:hint="eastAsia" w:ascii="仿宋_GB2312" w:hAnsi="仿宋_GB2312" w:eastAsia="仿宋_GB2312" w:cs="仿宋_GB2312"/>
          <w:b w:val="0"/>
          <w:bCs/>
          <w:color w:val="000000"/>
          <w:sz w:val="28"/>
          <w:szCs w:val="28"/>
          <w:lang w:val="en-US" w:eastAsia="zh-CN"/>
        </w:rPr>
        <w:t>优先</w:t>
      </w:r>
      <w:r>
        <w:rPr>
          <w:rFonts w:hint="default" w:ascii="仿宋_GB2312" w:hAnsi="仿宋_GB2312" w:eastAsia="仿宋_GB2312" w:cs="仿宋_GB2312"/>
          <w:b w:val="0"/>
          <w:bCs/>
          <w:color w:val="000000"/>
          <w:sz w:val="28"/>
          <w:szCs w:val="28"/>
          <w:lang w:val="en-US" w:eastAsia="zh-CN"/>
        </w:rPr>
        <w:t>参加本学会及所属分支机构的活动；</w:t>
      </w:r>
    </w:p>
    <w:p>
      <w:pPr>
        <w:numPr>
          <w:ilvl w:val="0"/>
          <w:numId w:val="0"/>
        </w:numPr>
        <w:ind w:firstLine="560" w:firstLineChars="200"/>
        <w:rPr>
          <w:rFonts w:hint="default" w:ascii="仿宋_GB2312" w:hAnsi="仿宋_GB2312" w:eastAsia="仿宋_GB2312" w:cs="仿宋_GB2312"/>
          <w:b w:val="0"/>
          <w:bCs/>
          <w:color w:val="000000"/>
          <w:sz w:val="28"/>
          <w:szCs w:val="28"/>
          <w:lang w:val="en-US" w:eastAsia="zh-CN"/>
        </w:rPr>
      </w:pPr>
      <w:r>
        <w:rPr>
          <w:rFonts w:hint="default" w:ascii="仿宋_GB2312" w:hAnsi="仿宋_GB2312" w:eastAsia="仿宋_GB2312" w:cs="仿宋_GB2312"/>
          <w:b w:val="0"/>
          <w:bCs/>
          <w:color w:val="000000"/>
          <w:sz w:val="28"/>
          <w:szCs w:val="28"/>
          <w:lang w:val="en-US" w:eastAsia="zh-CN"/>
        </w:rPr>
        <w:t>（</w:t>
      </w:r>
      <w:r>
        <w:rPr>
          <w:rFonts w:hint="eastAsia" w:ascii="仿宋_GB2312" w:hAnsi="仿宋_GB2312" w:eastAsia="仿宋_GB2312" w:cs="仿宋_GB2312"/>
          <w:b w:val="0"/>
          <w:bCs/>
          <w:color w:val="000000"/>
          <w:sz w:val="28"/>
          <w:szCs w:val="28"/>
          <w:lang w:val="en-US" w:eastAsia="zh-CN"/>
        </w:rPr>
        <w:t>三</w:t>
      </w:r>
      <w:r>
        <w:rPr>
          <w:rFonts w:hint="default" w:ascii="仿宋_GB2312" w:hAnsi="仿宋_GB2312" w:eastAsia="仿宋_GB2312" w:cs="仿宋_GB2312"/>
          <w:b w:val="0"/>
          <w:bCs/>
          <w:color w:val="000000"/>
          <w:sz w:val="28"/>
          <w:szCs w:val="28"/>
          <w:lang w:val="en-US" w:eastAsia="zh-CN"/>
        </w:rPr>
        <w:t>）对本学会工作的批评建议和监督权</w:t>
      </w:r>
      <w:r>
        <w:rPr>
          <w:rFonts w:hint="eastAsia" w:ascii="仿宋_GB2312" w:hAnsi="仿宋_GB2312" w:eastAsia="仿宋_GB2312" w:cs="仿宋_GB2312"/>
          <w:b w:val="0"/>
          <w:bCs/>
          <w:color w:val="000000"/>
          <w:sz w:val="28"/>
          <w:szCs w:val="28"/>
          <w:lang w:val="en-US" w:eastAsia="zh-CN"/>
        </w:rPr>
        <w:t>。</w:t>
      </w:r>
    </w:p>
    <w:p>
      <w:pPr>
        <w:numPr>
          <w:ilvl w:val="0"/>
          <w:numId w:val="0"/>
        </w:numPr>
        <w:ind w:firstLine="562" w:firstLineChars="200"/>
        <w:rPr>
          <w:rFonts w:hint="default"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color w:val="000000"/>
          <w:sz w:val="28"/>
          <w:szCs w:val="28"/>
        </w:rPr>
        <w:t>第</w:t>
      </w:r>
      <w:r>
        <w:rPr>
          <w:rFonts w:hint="eastAsia" w:ascii="仿宋_GB2312" w:hAnsi="仿宋_GB2312" w:eastAsia="仿宋_GB2312" w:cs="仿宋_GB2312"/>
          <w:b/>
          <w:color w:val="000000"/>
          <w:sz w:val="28"/>
          <w:szCs w:val="28"/>
          <w:lang w:val="en-US" w:eastAsia="zh-CN"/>
        </w:rPr>
        <w:t>十一</w:t>
      </w:r>
      <w:r>
        <w:rPr>
          <w:rFonts w:hint="eastAsia" w:ascii="仿宋_GB2312" w:hAnsi="仿宋_GB2312" w:eastAsia="仿宋_GB2312" w:cs="仿宋_GB2312"/>
          <w:b/>
          <w:color w:val="000000"/>
          <w:sz w:val="28"/>
          <w:szCs w:val="28"/>
        </w:rPr>
        <w:t>条　会员的义务</w:t>
      </w:r>
    </w:p>
    <w:p>
      <w:pPr>
        <w:numPr>
          <w:ilvl w:val="0"/>
          <w:numId w:val="0"/>
        </w:numPr>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（一）遵守本学会的章程和各项规定；</w:t>
      </w:r>
    </w:p>
    <w:p>
      <w:pPr>
        <w:numPr>
          <w:ilvl w:val="0"/>
          <w:numId w:val="0"/>
        </w:numPr>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（二）按规定向本学会交纳会费；</w:t>
      </w:r>
    </w:p>
    <w:p>
      <w:pPr>
        <w:numPr>
          <w:ilvl w:val="0"/>
          <w:numId w:val="0"/>
        </w:numPr>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（三）积极参与本学会的各项活动并宣传；</w:t>
      </w:r>
    </w:p>
    <w:p>
      <w:pPr>
        <w:numPr>
          <w:ilvl w:val="0"/>
          <w:numId w:val="0"/>
        </w:numPr>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（四）为本学会发展会员；</w:t>
      </w:r>
    </w:p>
    <w:p>
      <w:pPr>
        <w:numPr>
          <w:ilvl w:val="0"/>
          <w:numId w:val="0"/>
        </w:numPr>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（五）为本学会的发展献策出力；</w:t>
      </w:r>
    </w:p>
    <w:p>
      <w:pPr>
        <w:numPr>
          <w:ilvl w:val="0"/>
          <w:numId w:val="0"/>
        </w:numPr>
        <w:ind w:firstLine="560" w:firstLineChars="200"/>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（六）会员本人信息有变化时及时更新。</w:t>
      </w:r>
    </w:p>
    <w:p>
      <w:pPr>
        <w:jc w:val="center"/>
        <w:rPr>
          <w:rFonts w:ascii="仿宋_GB2312" w:eastAsia="仿宋_GB2312"/>
          <w:b/>
          <w:sz w:val="32"/>
        </w:rPr>
      </w:pPr>
      <w:r>
        <w:rPr>
          <w:rFonts w:hint="eastAsia" w:ascii="仿宋_GB2312" w:eastAsia="仿宋_GB2312"/>
          <w:b/>
          <w:sz w:val="28"/>
          <w:szCs w:val="28"/>
        </w:rPr>
        <w:t>会费标准及会费的管理和使用</w:t>
      </w:r>
    </w:p>
    <w:p>
      <w:pPr>
        <w:numPr>
          <w:ilvl w:val="0"/>
          <w:numId w:val="0"/>
        </w:numPr>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第十</w:t>
      </w:r>
      <w:r>
        <w:rPr>
          <w:rFonts w:hint="eastAsia" w:ascii="仿宋_GB2312" w:hAnsi="仿宋_GB2312" w:eastAsia="仿宋_GB2312" w:cs="仿宋_GB2312"/>
          <w:b/>
          <w:color w:val="000000"/>
          <w:sz w:val="28"/>
          <w:szCs w:val="28"/>
          <w:lang w:val="en-US" w:eastAsia="zh-CN"/>
        </w:rPr>
        <w:t>二</w:t>
      </w:r>
      <w:r>
        <w:rPr>
          <w:rFonts w:hint="eastAsia" w:ascii="仿宋_GB2312" w:hAnsi="仿宋_GB2312" w:eastAsia="仿宋_GB2312" w:cs="仿宋_GB2312"/>
          <w:b/>
          <w:color w:val="000000"/>
          <w:sz w:val="28"/>
          <w:szCs w:val="28"/>
        </w:rPr>
        <w:t>条 会费标准由会员代表大会确定。</w:t>
      </w:r>
    </w:p>
    <w:p>
      <w:pPr>
        <w:numPr>
          <w:ilvl w:val="0"/>
          <w:numId w:val="0"/>
        </w:numPr>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第十</w:t>
      </w:r>
      <w:r>
        <w:rPr>
          <w:rFonts w:hint="eastAsia" w:ascii="仿宋_GB2312" w:hAnsi="仿宋_GB2312" w:eastAsia="仿宋_GB2312" w:cs="仿宋_GB2312"/>
          <w:b/>
          <w:color w:val="000000"/>
          <w:sz w:val="28"/>
          <w:szCs w:val="28"/>
          <w:lang w:val="en-US" w:eastAsia="zh-CN"/>
        </w:rPr>
        <w:t>三</w:t>
      </w:r>
      <w:r>
        <w:rPr>
          <w:rFonts w:hint="eastAsia" w:ascii="仿宋_GB2312" w:hAnsi="仿宋_GB2312" w:eastAsia="仿宋_GB2312" w:cs="仿宋_GB2312"/>
          <w:b/>
          <w:color w:val="000000"/>
          <w:sz w:val="28"/>
          <w:szCs w:val="28"/>
        </w:rPr>
        <w:t>条 会员可一次交纳至多5年会费。</w:t>
      </w:r>
    </w:p>
    <w:p>
      <w:pPr>
        <w:numPr>
          <w:ilvl w:val="0"/>
          <w:numId w:val="0"/>
        </w:numPr>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第十</w:t>
      </w:r>
      <w:r>
        <w:rPr>
          <w:rFonts w:hint="eastAsia" w:ascii="仿宋_GB2312" w:hAnsi="仿宋_GB2312" w:eastAsia="仿宋_GB2312" w:cs="仿宋_GB2312"/>
          <w:b/>
          <w:color w:val="000000"/>
          <w:sz w:val="28"/>
          <w:szCs w:val="28"/>
          <w:lang w:val="en-US" w:eastAsia="zh-CN"/>
        </w:rPr>
        <w:t>四</w:t>
      </w:r>
      <w:r>
        <w:rPr>
          <w:rFonts w:hint="eastAsia" w:ascii="仿宋_GB2312" w:hAnsi="仿宋_GB2312" w:eastAsia="仿宋_GB2312" w:cs="仿宋_GB2312"/>
          <w:b/>
          <w:color w:val="000000"/>
          <w:sz w:val="28"/>
          <w:szCs w:val="28"/>
        </w:rPr>
        <w:t>条 本学会收取的会费由本学会统一管理，按照本学会财务条例及《中国汽车工程学会普通会员管理办法》的规定使用。</w:t>
      </w:r>
    </w:p>
    <w:p>
      <w:pPr>
        <w:numPr>
          <w:ilvl w:val="0"/>
          <w:numId w:val="0"/>
        </w:numPr>
        <w:ind w:firstLine="562" w:firstLineChars="200"/>
        <w:rPr>
          <w:rFonts w:ascii="仿宋_GB2312" w:eastAsia="仿宋_GB2312"/>
          <w:b/>
          <w:bCs/>
          <w:sz w:val="32"/>
        </w:rPr>
      </w:pPr>
      <w:r>
        <w:rPr>
          <w:rFonts w:hint="eastAsia" w:ascii="仿宋_GB2312" w:hAnsi="仿宋_GB2312" w:eastAsia="仿宋_GB2312" w:cs="仿宋_GB2312"/>
          <w:b/>
          <w:color w:val="000000"/>
          <w:sz w:val="28"/>
          <w:szCs w:val="28"/>
        </w:rPr>
        <w:t>第十</w:t>
      </w:r>
      <w:r>
        <w:rPr>
          <w:rFonts w:hint="eastAsia" w:ascii="仿宋_GB2312" w:hAnsi="仿宋_GB2312" w:eastAsia="仿宋_GB2312" w:cs="仿宋_GB2312"/>
          <w:b/>
          <w:color w:val="000000"/>
          <w:sz w:val="28"/>
          <w:szCs w:val="28"/>
          <w:lang w:val="en-US" w:eastAsia="zh-CN"/>
        </w:rPr>
        <w:t>五</w:t>
      </w:r>
      <w:r>
        <w:rPr>
          <w:rFonts w:hint="eastAsia" w:ascii="仿宋_GB2312" w:hAnsi="仿宋_GB2312" w:eastAsia="仿宋_GB2312" w:cs="仿宋_GB2312"/>
          <w:b/>
          <w:color w:val="000000"/>
          <w:sz w:val="28"/>
          <w:szCs w:val="28"/>
        </w:rPr>
        <w:t>条 本学会秘书处每年向会员公布会费的收取和使用情况。</w:t>
      </w:r>
    </w:p>
    <w:p>
      <w:pPr>
        <w:jc w:val="center"/>
        <w:rPr>
          <w:rFonts w:ascii="仿宋_GB2312" w:eastAsia="仿宋_GB2312"/>
          <w:b/>
          <w:bCs/>
          <w:sz w:val="28"/>
        </w:rPr>
      </w:pPr>
    </w:p>
    <w:p>
      <w:pPr>
        <w:jc w:val="center"/>
        <w:rPr>
          <w:rFonts w:ascii="仿宋_GB2312" w:eastAsia="仿宋_GB2312"/>
          <w:b/>
          <w:bCs/>
          <w:sz w:val="32"/>
        </w:rPr>
      </w:pPr>
      <w:r>
        <w:rPr>
          <w:rFonts w:hint="eastAsia" w:ascii="仿宋_GB2312" w:eastAsia="仿宋_GB2312"/>
          <w:b/>
          <w:bCs/>
          <w:sz w:val="28"/>
          <w:szCs w:val="28"/>
        </w:rPr>
        <w:t>附　则</w:t>
      </w:r>
    </w:p>
    <w:p>
      <w:pPr>
        <w:numPr>
          <w:ilvl w:val="0"/>
          <w:numId w:val="0"/>
        </w:numPr>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第十</w:t>
      </w:r>
      <w:r>
        <w:rPr>
          <w:rFonts w:hint="eastAsia" w:ascii="仿宋_GB2312" w:hAnsi="仿宋_GB2312" w:eastAsia="仿宋_GB2312" w:cs="仿宋_GB2312"/>
          <w:b/>
          <w:color w:val="000000"/>
          <w:sz w:val="28"/>
          <w:szCs w:val="28"/>
          <w:lang w:val="en-US" w:eastAsia="zh-CN"/>
        </w:rPr>
        <w:t>六</w:t>
      </w:r>
      <w:r>
        <w:rPr>
          <w:rFonts w:hint="eastAsia" w:ascii="仿宋_GB2312" w:hAnsi="仿宋_GB2312" w:eastAsia="仿宋_GB2312" w:cs="仿宋_GB2312"/>
          <w:b/>
          <w:color w:val="000000"/>
          <w:sz w:val="28"/>
          <w:szCs w:val="28"/>
        </w:rPr>
        <w:t>条 本管理办法由中国汽车工程学会秘书处制定和修订，通过后生效。</w:t>
      </w:r>
    </w:p>
    <w:p>
      <w:pPr>
        <w:numPr>
          <w:ilvl w:val="0"/>
          <w:numId w:val="0"/>
        </w:numPr>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第十</w:t>
      </w:r>
      <w:r>
        <w:rPr>
          <w:rFonts w:hint="eastAsia" w:ascii="仿宋_GB2312" w:hAnsi="仿宋_GB2312" w:eastAsia="仿宋_GB2312" w:cs="仿宋_GB2312"/>
          <w:b/>
          <w:color w:val="000000"/>
          <w:sz w:val="28"/>
          <w:szCs w:val="28"/>
          <w:lang w:val="en-US" w:eastAsia="zh-CN"/>
        </w:rPr>
        <w:t>七</w:t>
      </w:r>
      <w:r>
        <w:rPr>
          <w:rFonts w:hint="eastAsia" w:ascii="仿宋_GB2312" w:hAnsi="仿宋_GB2312" w:eastAsia="仿宋_GB2312" w:cs="仿宋_GB2312"/>
          <w:b/>
          <w:color w:val="000000"/>
          <w:sz w:val="28"/>
          <w:szCs w:val="28"/>
        </w:rPr>
        <w:t>条 本管理办法由中国汽车工程学会会员部负责解释。</w:t>
      </w:r>
    </w:p>
    <w:p>
      <w:pPr>
        <w:numPr>
          <w:ilvl w:val="0"/>
          <w:numId w:val="0"/>
        </w:numPr>
        <w:rPr>
          <w:rFonts w:hint="eastAsia" w:ascii="仿宋_GB2312" w:hAnsi="仿宋_GB2312" w:eastAsia="仿宋_GB2312" w:cs="仿宋_GB2312"/>
          <w:b w:val="0"/>
          <w:bCs/>
          <w:color w:val="000000"/>
          <w:sz w:val="28"/>
          <w:szCs w:val="28"/>
          <w:lang w:eastAsia="zh-CN"/>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eastAsia="zh-CN"/>
      </w:rPr>
    </w:pPr>
    <w:r>
      <w:rPr>
        <w:rFonts w:hint="eastAsia"/>
        <w:lang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eastAsia="zh-CN"/>
      </w:rPr>
    </w:pPr>
    <w:bookmarkStart w:id="4" w:name="_GoBack"/>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bookmarkEnd w:id="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eastAsia="zh-CN"/>
      </w:rPr>
    </w:pPr>
    <w:r>
      <w:rPr>
        <w:rFonts w:hint="eastAsia"/>
        <w:lang w:eastAsia="zh-CN"/>
      </w:rPr>
      <w:t>中国汽车工程学会</w:t>
    </w:r>
    <w:r>
      <w:ptab w:relativeTo="margin" w:alignment="center" w:leader="none"/>
    </w:r>
    <w:r>
      <w:rPr>
        <w:rFonts w:hint="eastAsia"/>
        <w:lang w:val="en-US" w:eastAsia="zh-CN"/>
      </w:rPr>
      <w:t>高级</w:t>
    </w:r>
    <w:r>
      <w:rPr>
        <w:rFonts w:hint="eastAsia"/>
      </w:rPr>
      <w:t>会员管理办法</w:t>
    </w:r>
    <w:r>
      <w:ptab w:relativeTo="margin" w:alignment="right" w:leader="none"/>
    </w:r>
    <w:r>
      <w:rPr>
        <w:rFonts w:hint="eastAsia"/>
        <w:lang w:eastAsia="zh-CN"/>
      </w:rPr>
      <w:t>发布日期：</w:t>
    </w:r>
    <w:r>
      <w:rPr>
        <w:lang w:eastAsia="zh-CN"/>
      </w:rPr>
      <w:t>20</w:t>
    </w:r>
    <w:r>
      <w:rPr>
        <w:rFonts w:hint="eastAsia"/>
        <w:lang w:eastAsia="zh-CN"/>
      </w:rPr>
      <w:t>2</w:t>
    </w:r>
    <w:r>
      <w:rPr>
        <w:rFonts w:hint="eastAsia"/>
        <w:lang w:val="en-US" w:eastAsia="zh-CN"/>
      </w:rPr>
      <w:t>2</w:t>
    </w:r>
    <w:r>
      <w:rPr>
        <w:rFonts w:hint="eastAsia"/>
        <w:lang w:eastAsia="zh-CN"/>
      </w:rPr>
      <w:t>年</w:t>
    </w:r>
    <w:r>
      <w:rPr>
        <w:rFonts w:hint="eastAsia"/>
        <w:lang w:val="en-US" w:eastAsia="zh-CN"/>
      </w:rPr>
      <w:t>6</w:t>
    </w:r>
    <w:r>
      <w:rPr>
        <w:rFonts w:hint="eastAsia"/>
        <w:lang w:eastAsia="zh-CN"/>
      </w:rPr>
      <w:t>月</w:t>
    </w:r>
    <w:r>
      <w:rPr>
        <w:rFonts w:hint="eastAsia"/>
        <w:lang w:val="en-US" w:eastAsia="zh-CN"/>
      </w:rPr>
      <w:t>20</w:t>
    </w:r>
    <w:r>
      <w:rPr>
        <w:rFonts w:hint="eastAsia"/>
        <w:lang w:eastAsia="zh-CN"/>
      </w:rPr>
      <w:t>日</w:t>
    </w:r>
  </w:p>
  <w:p>
    <w:pPr>
      <w:pStyle w:val="4"/>
      <w:rPr>
        <w:lang w:eastAsia="zh-CN"/>
      </w:rPr>
    </w:pPr>
    <w:r>
      <w:rPr>
        <w:rFonts w:hint="eastAsia"/>
        <w:lang w:eastAsia="zh-CN"/>
      </w:rPr>
      <w:t>中汽学会</w:t>
    </w:r>
    <w:r>
      <w:rPr>
        <w:rFonts w:hint="eastAsia"/>
      </w:rPr>
      <w:t>-2</w:t>
    </w:r>
    <w:r>
      <w:rPr>
        <w:rFonts w:hint="eastAsia"/>
        <w:lang w:eastAsia="zh-CN"/>
      </w:rPr>
      <w:t>02</w:t>
    </w:r>
    <w:r>
      <w:rPr>
        <w:rFonts w:hint="eastAsia"/>
        <w:lang w:val="en-US" w:eastAsia="zh-CN"/>
      </w:rPr>
      <w:t>2</w:t>
    </w:r>
    <w:r>
      <w:rPr>
        <w:rFonts w:hint="eastAsia"/>
      </w:rPr>
      <w:t>-HY-0</w:t>
    </w:r>
    <w:r>
      <w:rPr>
        <w:rFonts w:hint="eastAsia"/>
        <w:lang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44B7F"/>
    <w:multiLevelType w:val="singleLevel"/>
    <w:tmpl w:val="44F44B7F"/>
    <w:lvl w:ilvl="0" w:tentative="0">
      <w:start w:val="10"/>
      <w:numFmt w:val="chineseCounting"/>
      <w:suff w:val="nothing"/>
      <w:lvlText w:val="第%1条　"/>
      <w:lvlJc w:val="left"/>
      <w:rPr>
        <w:rFonts w:hint="eastAsia"/>
      </w:rPr>
    </w:lvl>
  </w:abstractNum>
  <w:abstractNum w:abstractNumId="1">
    <w:nsid w:val="5FC42EB8"/>
    <w:multiLevelType w:val="multilevel"/>
    <w:tmpl w:val="5FC42EB8"/>
    <w:lvl w:ilvl="0" w:tentative="0">
      <w:start w:val="1"/>
      <w:numFmt w:val="chineseCountingThousand"/>
      <w:lvlText w:val="第%1条"/>
      <w:lvlJc w:val="left"/>
      <w:pPr>
        <w:ind w:left="988" w:hanging="420"/>
      </w:pPr>
      <w:rPr>
        <w:rFonts w:hint="default"/>
        <w:b/>
        <w:color w:val="auto"/>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756C01C6"/>
    <w:multiLevelType w:val="multilevel"/>
    <w:tmpl w:val="756C01C6"/>
    <w:lvl w:ilvl="0" w:tentative="0">
      <w:start w:val="1"/>
      <w:numFmt w:val="decimal"/>
      <w:lvlText w:val="%1"/>
      <w:lvlJc w:val="left"/>
      <w:pPr>
        <w:tabs>
          <w:tab w:val="left" w:pos="928"/>
        </w:tabs>
        <w:ind w:left="928" w:hanging="360"/>
      </w:pPr>
      <w:rPr>
        <w:rFonts w:hint="default"/>
        <w:u w:val="none"/>
      </w:rPr>
    </w:lvl>
    <w:lvl w:ilvl="1" w:tentative="0">
      <w:start w:val="1"/>
      <w:numFmt w:val="chineseCountingThousand"/>
      <w:suff w:val="space"/>
      <w:lvlText w:val="（%2）"/>
      <w:lvlJc w:val="left"/>
      <w:pPr>
        <w:ind w:left="840" w:hanging="360"/>
      </w:pPr>
      <w:rPr>
        <w:rFonts w:hint="eastAsia" w:ascii="仿宋_GB2312" w:hAnsi="Calibri" w:eastAsia="仿宋_GB2312"/>
        <w:color w:val="auto"/>
        <w:sz w:val="30"/>
        <w:u w:val="none"/>
      </w:rPr>
    </w:lvl>
    <w:lvl w:ilvl="2" w:tentative="0">
      <w:start w:val="1"/>
      <w:numFmt w:val="decimal"/>
      <w:lvlText w:val="%1.%2.%3"/>
      <w:lvlJc w:val="left"/>
      <w:pPr>
        <w:tabs>
          <w:tab w:val="left" w:pos="1680"/>
        </w:tabs>
        <w:ind w:left="1680" w:hanging="720"/>
      </w:pPr>
      <w:rPr>
        <w:rFonts w:hint="default"/>
        <w:u w:val="none"/>
      </w:rPr>
    </w:lvl>
    <w:lvl w:ilvl="3" w:tentative="0">
      <w:start w:val="1"/>
      <w:numFmt w:val="decimal"/>
      <w:lvlText w:val="%1.%2.%3.%4"/>
      <w:lvlJc w:val="left"/>
      <w:pPr>
        <w:tabs>
          <w:tab w:val="left" w:pos="2160"/>
        </w:tabs>
        <w:ind w:left="2160" w:hanging="720"/>
      </w:pPr>
      <w:rPr>
        <w:rFonts w:hint="default"/>
        <w:u w:val="none"/>
      </w:rPr>
    </w:lvl>
    <w:lvl w:ilvl="4" w:tentative="0">
      <w:start w:val="1"/>
      <w:numFmt w:val="decimal"/>
      <w:lvlText w:val="%1.%2.%3.%4.%5"/>
      <w:lvlJc w:val="left"/>
      <w:pPr>
        <w:tabs>
          <w:tab w:val="left" w:pos="3000"/>
        </w:tabs>
        <w:ind w:left="3000" w:hanging="1080"/>
      </w:pPr>
      <w:rPr>
        <w:rFonts w:hint="default"/>
        <w:u w:val="none"/>
      </w:rPr>
    </w:lvl>
    <w:lvl w:ilvl="5" w:tentative="0">
      <w:start w:val="1"/>
      <w:numFmt w:val="decimal"/>
      <w:lvlText w:val="%1.%2.%3.%4.%5.%6"/>
      <w:lvlJc w:val="left"/>
      <w:pPr>
        <w:tabs>
          <w:tab w:val="left" w:pos="3480"/>
        </w:tabs>
        <w:ind w:left="3480" w:hanging="1080"/>
      </w:pPr>
      <w:rPr>
        <w:rFonts w:hint="default"/>
        <w:u w:val="none"/>
      </w:rPr>
    </w:lvl>
    <w:lvl w:ilvl="6" w:tentative="0">
      <w:start w:val="1"/>
      <w:numFmt w:val="decimal"/>
      <w:lvlText w:val="%1.%2.%3.%4.%5.%6.%7"/>
      <w:lvlJc w:val="left"/>
      <w:pPr>
        <w:tabs>
          <w:tab w:val="left" w:pos="4320"/>
        </w:tabs>
        <w:ind w:left="4320" w:hanging="1440"/>
      </w:pPr>
      <w:rPr>
        <w:rFonts w:hint="default"/>
        <w:u w:val="none"/>
      </w:rPr>
    </w:lvl>
    <w:lvl w:ilvl="7" w:tentative="0">
      <w:start w:val="1"/>
      <w:numFmt w:val="decimal"/>
      <w:lvlText w:val="%1.%2.%3.%4.%5.%6.%7.%8"/>
      <w:lvlJc w:val="left"/>
      <w:pPr>
        <w:tabs>
          <w:tab w:val="left" w:pos="4800"/>
        </w:tabs>
        <w:ind w:left="4800" w:hanging="1440"/>
      </w:pPr>
      <w:rPr>
        <w:rFonts w:hint="default"/>
        <w:u w:val="none"/>
      </w:rPr>
    </w:lvl>
    <w:lvl w:ilvl="8" w:tentative="0">
      <w:start w:val="1"/>
      <w:numFmt w:val="decimal"/>
      <w:lvlText w:val="%1.%2.%3.%4.%5.%6.%7.%8.%9"/>
      <w:lvlJc w:val="left"/>
      <w:pPr>
        <w:tabs>
          <w:tab w:val="left" w:pos="5640"/>
        </w:tabs>
        <w:ind w:left="5640" w:hanging="1800"/>
      </w:pPr>
      <w:rPr>
        <w:rFonts w:hint="default"/>
        <w:u w:val="none"/>
      </w:rPr>
    </w:lvl>
  </w:abstractNum>
  <w:abstractNum w:abstractNumId="3">
    <w:nsid w:val="75FB5CC7"/>
    <w:multiLevelType w:val="multilevel"/>
    <w:tmpl w:val="75FB5CC7"/>
    <w:lvl w:ilvl="0" w:tentative="0">
      <w:start w:val="4"/>
      <w:numFmt w:val="decimal"/>
      <w:lvlText w:val="%1"/>
      <w:lvlJc w:val="left"/>
      <w:pPr>
        <w:tabs>
          <w:tab w:val="left" w:pos="360"/>
        </w:tabs>
        <w:ind w:left="360" w:hanging="360"/>
      </w:pPr>
      <w:rPr>
        <w:rFonts w:hint="default"/>
        <w:u w:val="none"/>
      </w:rPr>
    </w:lvl>
    <w:lvl w:ilvl="1" w:tentative="0">
      <w:start w:val="1"/>
      <w:numFmt w:val="japaneseCounting"/>
      <w:lvlText w:val="（%2）"/>
      <w:lvlJc w:val="left"/>
      <w:pPr>
        <w:tabs>
          <w:tab w:val="left" w:pos="360"/>
        </w:tabs>
        <w:ind w:left="360" w:hanging="360"/>
      </w:pPr>
      <w:rPr>
        <w:rFonts w:hint="eastAsia" w:ascii="仿宋_GB2312" w:hAnsi="宋体" w:eastAsia="仿宋_GB2312" w:cs="Arial"/>
        <w:color w:val="auto"/>
        <w:u w:val="none"/>
        <w:lang w:val="en-US"/>
      </w:rPr>
    </w:lvl>
    <w:lvl w:ilvl="2" w:tentative="0">
      <w:start w:val="1"/>
      <w:numFmt w:val="decimal"/>
      <w:lvlText w:val="%1.%2.%3"/>
      <w:lvlJc w:val="left"/>
      <w:pPr>
        <w:tabs>
          <w:tab w:val="left" w:pos="720"/>
        </w:tabs>
        <w:ind w:left="720" w:hanging="720"/>
      </w:pPr>
      <w:rPr>
        <w:rFonts w:hint="default"/>
        <w:u w:val="none"/>
      </w:rPr>
    </w:lvl>
    <w:lvl w:ilvl="3" w:tentative="0">
      <w:start w:val="1"/>
      <w:numFmt w:val="decimal"/>
      <w:lvlText w:val="%1.%2.%3.%4"/>
      <w:lvlJc w:val="left"/>
      <w:pPr>
        <w:tabs>
          <w:tab w:val="left" w:pos="720"/>
        </w:tabs>
        <w:ind w:left="720" w:hanging="720"/>
      </w:pPr>
      <w:rPr>
        <w:rFonts w:hint="default"/>
        <w:u w:val="none"/>
      </w:rPr>
    </w:lvl>
    <w:lvl w:ilvl="4" w:tentative="0">
      <w:start w:val="1"/>
      <w:numFmt w:val="decimal"/>
      <w:lvlText w:val="%1.%2.%3.%4.%5"/>
      <w:lvlJc w:val="left"/>
      <w:pPr>
        <w:tabs>
          <w:tab w:val="left" w:pos="1080"/>
        </w:tabs>
        <w:ind w:left="1080" w:hanging="1080"/>
      </w:pPr>
      <w:rPr>
        <w:rFonts w:hint="default"/>
        <w:u w:val="none"/>
      </w:rPr>
    </w:lvl>
    <w:lvl w:ilvl="5" w:tentative="0">
      <w:start w:val="1"/>
      <w:numFmt w:val="decimal"/>
      <w:lvlText w:val="%1.%2.%3.%4.%5.%6"/>
      <w:lvlJc w:val="left"/>
      <w:pPr>
        <w:tabs>
          <w:tab w:val="left" w:pos="1080"/>
        </w:tabs>
        <w:ind w:left="1080" w:hanging="1080"/>
      </w:pPr>
      <w:rPr>
        <w:rFonts w:hint="default"/>
        <w:u w:val="none"/>
      </w:rPr>
    </w:lvl>
    <w:lvl w:ilvl="6" w:tentative="0">
      <w:start w:val="1"/>
      <w:numFmt w:val="decimal"/>
      <w:lvlText w:val="%1.%2.%3.%4.%5.%6.%7"/>
      <w:lvlJc w:val="left"/>
      <w:pPr>
        <w:tabs>
          <w:tab w:val="left" w:pos="1440"/>
        </w:tabs>
        <w:ind w:left="1440" w:hanging="1440"/>
      </w:pPr>
      <w:rPr>
        <w:rFonts w:hint="default"/>
        <w:u w:val="none"/>
      </w:rPr>
    </w:lvl>
    <w:lvl w:ilvl="7" w:tentative="0">
      <w:start w:val="1"/>
      <w:numFmt w:val="decimal"/>
      <w:lvlText w:val="%1.%2.%3.%4.%5.%6.%7.%8"/>
      <w:lvlJc w:val="left"/>
      <w:pPr>
        <w:tabs>
          <w:tab w:val="left" w:pos="1440"/>
        </w:tabs>
        <w:ind w:left="1440" w:hanging="1440"/>
      </w:pPr>
      <w:rPr>
        <w:rFonts w:hint="default"/>
        <w:u w:val="none"/>
      </w:rPr>
    </w:lvl>
    <w:lvl w:ilvl="8" w:tentative="0">
      <w:start w:val="1"/>
      <w:numFmt w:val="decimal"/>
      <w:lvlText w:val="%1.%2.%3.%4.%5.%6.%7.%8.%9"/>
      <w:lvlJc w:val="left"/>
      <w:pPr>
        <w:tabs>
          <w:tab w:val="left" w:pos="1800"/>
        </w:tabs>
        <w:ind w:left="1800" w:hanging="1800"/>
      </w:pPr>
      <w:rPr>
        <w:rFonts w:hint="default"/>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0YmYyNWJiN2QwYmFlYmE2MmQxODgwZmM1NjgwMmEifQ=="/>
  </w:docVars>
  <w:rsids>
    <w:rsidRoot w:val="00172A27"/>
    <w:rsid w:val="000A2A8F"/>
    <w:rsid w:val="000A7FAE"/>
    <w:rsid w:val="000D40CA"/>
    <w:rsid w:val="00172A27"/>
    <w:rsid w:val="0024532D"/>
    <w:rsid w:val="002B627B"/>
    <w:rsid w:val="0069047B"/>
    <w:rsid w:val="006A4779"/>
    <w:rsid w:val="007F05F0"/>
    <w:rsid w:val="008058D1"/>
    <w:rsid w:val="009F59FF"/>
    <w:rsid w:val="00A70FBD"/>
    <w:rsid w:val="00C87810"/>
    <w:rsid w:val="00CE6238"/>
    <w:rsid w:val="00DE68A3"/>
    <w:rsid w:val="00E40121"/>
    <w:rsid w:val="00EE445A"/>
    <w:rsid w:val="035E5D4E"/>
    <w:rsid w:val="08197DF1"/>
    <w:rsid w:val="15E167C2"/>
    <w:rsid w:val="17242614"/>
    <w:rsid w:val="24AD6751"/>
    <w:rsid w:val="28CC4567"/>
    <w:rsid w:val="324A64F5"/>
    <w:rsid w:val="32D36312"/>
    <w:rsid w:val="377D1223"/>
    <w:rsid w:val="39265A7A"/>
    <w:rsid w:val="44F02AC5"/>
    <w:rsid w:val="45421516"/>
    <w:rsid w:val="45706C7A"/>
    <w:rsid w:val="4C84087B"/>
    <w:rsid w:val="4EE825E0"/>
    <w:rsid w:val="50C11611"/>
    <w:rsid w:val="531355C5"/>
    <w:rsid w:val="55E20D27"/>
    <w:rsid w:val="572413A6"/>
    <w:rsid w:val="5A413D2D"/>
    <w:rsid w:val="5BBB44EB"/>
    <w:rsid w:val="5C186D59"/>
    <w:rsid w:val="6009560A"/>
    <w:rsid w:val="60EE6FE5"/>
    <w:rsid w:val="63B741AB"/>
    <w:rsid w:val="67F002A7"/>
    <w:rsid w:val="69B17B7A"/>
    <w:rsid w:val="6E043CFA"/>
    <w:rsid w:val="71A54FEC"/>
    <w:rsid w:val="71F35501"/>
    <w:rsid w:val="76993AF5"/>
    <w:rsid w:val="76B4739E"/>
    <w:rsid w:val="79191DC9"/>
    <w:rsid w:val="7C831CEC"/>
    <w:rsid w:val="7D4F1D3C"/>
    <w:rsid w:val="7F49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qFormat/>
    <w:uiPriority w:val="0"/>
    <w:pPr>
      <w:keepNext/>
      <w:keepLines/>
      <w:tabs>
        <w:tab w:val="left" w:pos="709"/>
      </w:tabs>
      <w:snapToGrid w:val="0"/>
      <w:spacing w:line="520" w:lineRule="exact"/>
      <w:jc w:val="center"/>
      <w:outlineLvl w:val="0"/>
    </w:pPr>
    <w:rPr>
      <w:rFonts w:eastAsia="小标宋"/>
      <w:b/>
      <w:bCs/>
      <w:color w:val="000000"/>
      <w:spacing w:val="-8"/>
      <w:kern w:val="44"/>
      <w:sz w:val="36"/>
      <w:szCs w:val="30"/>
      <w:lang w:val="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1534</Words>
  <Characters>1555</Characters>
  <Lines>11</Lines>
  <Paragraphs>3</Paragraphs>
  <TotalTime>12</TotalTime>
  <ScaleCrop>false</ScaleCrop>
  <LinksUpToDate>false</LinksUpToDate>
  <CharactersWithSpaces>1555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2022-06-20T05:37:00Z</dcterms:created>
  <dc:creator>xiaofei li</dc:creator>
  <cp:lastModifiedBy>Zai坚～持</cp:lastModifiedBy>
  <dcterms:modified xsi:type="dcterms:W3CDTF">2023-11-23T05:48:38Z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8279396AB28D430CB112AC5B277282C4</vt:lpwstr>
  </property>
</Properties>
</file>